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5CF7C3">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72"/>
        </w:rPr>
      </w:pPr>
    </w:p>
    <w:p w14:paraId="2599C03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b/>
          <w:sz w:val="72"/>
        </w:rPr>
        <w:t>太仓市政府采购</w:t>
      </w:r>
    </w:p>
    <w:p w14:paraId="166EF52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b/>
          <w:sz w:val="72"/>
        </w:rPr>
        <w:t> </w:t>
      </w:r>
    </w:p>
    <w:p w14:paraId="39C00C2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b/>
          <w:sz w:val="72"/>
        </w:rPr>
        <w:t>招 标 文 件</w:t>
      </w:r>
    </w:p>
    <w:p w14:paraId="179FCB81">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rPr>
        <w:t> </w:t>
      </w:r>
    </w:p>
    <w:p w14:paraId="684ECD55">
      <w:pPr>
        <w:pBdr>
          <w:top w:val="none" w:color="000000" w:sz="0" w:space="0"/>
          <w:left w:val="none" w:color="000000" w:sz="0" w:space="0"/>
          <w:bottom w:val="none" w:color="000000" w:sz="0" w:space="0"/>
          <w:right w:val="none" w:color="000000" w:sz="0" w:space="0"/>
        </w:pBdr>
        <w:spacing w:line="85" w:lineRule="atLeast"/>
        <w:ind w:firstLine="630"/>
        <w:rPr>
          <w:rFonts w:hint="eastAsia" w:ascii="宋体" w:hAnsi="宋体" w:eastAsia="宋体" w:cs="宋体"/>
        </w:rPr>
      </w:pPr>
      <w:r>
        <w:rPr>
          <w:rFonts w:hint="eastAsia" w:ascii="宋体" w:hAnsi="宋体" w:eastAsia="宋体" w:cs="宋体"/>
        </w:rPr>
        <w:t> </w:t>
      </w:r>
    </w:p>
    <w:p w14:paraId="32281BEF">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rPr>
        <w:t> </w:t>
      </w:r>
    </w:p>
    <w:p w14:paraId="47C4626F">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rPr>
        <w:t> </w:t>
      </w:r>
    </w:p>
    <w:p w14:paraId="54012885">
      <w:pPr>
        <w:pBdr>
          <w:top w:val="none" w:color="000000" w:sz="0" w:space="0"/>
          <w:left w:val="none" w:color="000000" w:sz="0" w:space="0"/>
          <w:bottom w:val="none" w:color="000000" w:sz="0" w:space="0"/>
          <w:right w:val="none" w:color="000000" w:sz="0" w:space="0"/>
        </w:pBdr>
        <w:spacing w:line="85" w:lineRule="atLeast"/>
        <w:jc w:val="right"/>
        <w:rPr>
          <w:rFonts w:hint="eastAsia" w:ascii="宋体" w:hAnsi="宋体" w:eastAsia="宋体" w:cs="宋体"/>
        </w:rPr>
      </w:pPr>
      <w:r>
        <w:rPr>
          <w:rFonts w:hint="eastAsia" w:ascii="宋体" w:hAnsi="宋体" w:eastAsia="宋体" w:cs="宋体"/>
          <w:sz w:val="32"/>
        </w:rPr>
        <w:t> </w:t>
      </w:r>
    </w:p>
    <w:p w14:paraId="4B7C5B3F">
      <w:pPr>
        <w:pBdr>
          <w:top w:val="none" w:color="000000" w:sz="0" w:space="0"/>
          <w:left w:val="none" w:color="000000" w:sz="0" w:space="0"/>
          <w:bottom w:val="none" w:color="000000" w:sz="0" w:space="0"/>
          <w:right w:val="none" w:color="000000" w:sz="0" w:space="0"/>
        </w:pBdr>
        <w:spacing w:line="360" w:lineRule="auto"/>
        <w:ind w:firstLine="1083"/>
        <w:rPr>
          <w:rFonts w:hint="eastAsia" w:ascii="宋体" w:hAnsi="宋体" w:eastAsia="宋体" w:cs="宋体"/>
          <w:b/>
          <w:sz w:val="36"/>
        </w:rPr>
      </w:pPr>
      <w:r>
        <w:rPr>
          <w:rFonts w:hint="eastAsia" w:ascii="宋体" w:hAnsi="宋体" w:eastAsia="宋体" w:cs="宋体"/>
          <w:b/>
          <w:sz w:val="36"/>
        </w:rPr>
        <w:t>项目编号：JSZC-320585-TCLY-G2026-0009</w:t>
      </w:r>
    </w:p>
    <w:p w14:paraId="7CC54D0F">
      <w:pPr>
        <w:pBdr>
          <w:top w:val="none" w:color="000000" w:sz="0" w:space="0"/>
          <w:left w:val="none" w:color="000000" w:sz="0" w:space="0"/>
          <w:bottom w:val="none" w:color="000000" w:sz="0" w:space="0"/>
          <w:right w:val="none" w:color="000000" w:sz="0" w:space="0"/>
        </w:pBdr>
        <w:spacing w:line="360" w:lineRule="auto"/>
        <w:ind w:firstLine="1083"/>
        <w:rPr>
          <w:rFonts w:hint="eastAsia" w:ascii="宋体" w:hAnsi="宋体" w:eastAsia="宋体" w:cs="宋体"/>
          <w:b/>
          <w:sz w:val="36"/>
        </w:rPr>
      </w:pPr>
      <w:r>
        <w:rPr>
          <w:rFonts w:hint="eastAsia" w:ascii="宋体" w:hAnsi="宋体" w:eastAsia="宋体" w:cs="宋体"/>
          <w:b/>
          <w:sz w:val="36"/>
        </w:rPr>
        <w:t>项目名称：2026年度环境质量自动监测监控运维及大气走航监测服务采购项目</w:t>
      </w:r>
    </w:p>
    <w:p w14:paraId="382A3C19">
      <w:pPr>
        <w:pBdr>
          <w:top w:val="none" w:color="000000" w:sz="0" w:space="0"/>
          <w:left w:val="none" w:color="000000" w:sz="0" w:space="0"/>
          <w:bottom w:val="none" w:color="000000" w:sz="0" w:space="0"/>
          <w:right w:val="none" w:color="000000" w:sz="0" w:space="0"/>
        </w:pBdr>
        <w:spacing w:line="360" w:lineRule="auto"/>
        <w:ind w:firstLine="1083"/>
        <w:rPr>
          <w:rFonts w:hint="eastAsia" w:ascii="宋体" w:hAnsi="宋体" w:eastAsia="宋体" w:cs="宋体"/>
          <w:b/>
          <w:sz w:val="36"/>
        </w:rPr>
      </w:pPr>
      <w:r>
        <w:rPr>
          <w:rFonts w:hint="eastAsia" w:ascii="宋体" w:hAnsi="宋体" w:eastAsia="宋体" w:cs="宋体"/>
          <w:b/>
          <w:sz w:val="36"/>
        </w:rPr>
        <w:t>采购单位：苏州市太仓生态环境局</w:t>
      </w:r>
    </w:p>
    <w:p w14:paraId="47506A77">
      <w:pPr>
        <w:pBdr>
          <w:top w:val="none" w:color="000000" w:sz="0" w:space="0"/>
          <w:left w:val="none" w:color="000000" w:sz="0" w:space="0"/>
          <w:bottom w:val="none" w:color="000000" w:sz="0" w:space="0"/>
          <w:right w:val="none" w:color="000000" w:sz="0" w:space="0"/>
        </w:pBdr>
        <w:spacing w:line="85" w:lineRule="atLeast"/>
        <w:ind w:firstLine="1084"/>
        <w:rPr>
          <w:rFonts w:hint="eastAsia" w:ascii="宋体" w:hAnsi="宋体" w:eastAsia="宋体" w:cs="宋体"/>
          <w:b/>
          <w:sz w:val="36"/>
        </w:rPr>
      </w:pPr>
    </w:p>
    <w:p w14:paraId="731139D5">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28"/>
        </w:rPr>
      </w:pPr>
      <w:r>
        <w:rPr>
          <w:rFonts w:hint="eastAsia" w:ascii="宋体" w:hAnsi="宋体" w:eastAsia="宋体" w:cs="宋体"/>
          <w:sz w:val="28"/>
        </w:rPr>
        <w:t> </w:t>
      </w:r>
    </w:p>
    <w:p w14:paraId="76E4A214">
      <w:pPr>
        <w:pStyle w:val="260"/>
        <w:rPr>
          <w:rFonts w:hint="eastAsia" w:ascii="宋体" w:hAnsi="宋体" w:eastAsia="宋体" w:cs="宋体"/>
          <w:sz w:val="28"/>
        </w:rPr>
      </w:pPr>
    </w:p>
    <w:p w14:paraId="3C2AC34A">
      <w:pPr>
        <w:rPr>
          <w:rFonts w:hint="eastAsia" w:ascii="宋体" w:hAnsi="宋体" w:eastAsia="宋体" w:cs="宋体"/>
        </w:rPr>
      </w:pPr>
    </w:p>
    <w:p w14:paraId="4F92C89F">
      <w:pPr>
        <w:pStyle w:val="87"/>
        <w:rPr>
          <w:rFonts w:hint="eastAsia" w:ascii="宋体" w:hAnsi="宋体" w:eastAsia="宋体" w:cs="宋体"/>
          <w:lang w:eastAsia="zh-CN"/>
        </w:rPr>
      </w:pPr>
    </w:p>
    <w:p w14:paraId="4D275454">
      <w:pPr>
        <w:pStyle w:val="87"/>
        <w:rPr>
          <w:rFonts w:hint="eastAsia" w:ascii="宋体" w:hAnsi="宋体" w:eastAsia="宋体" w:cs="宋体"/>
          <w:lang w:eastAsia="zh-CN"/>
        </w:rPr>
      </w:pPr>
    </w:p>
    <w:p w14:paraId="78DAE8D0">
      <w:pPr>
        <w:pStyle w:val="87"/>
        <w:rPr>
          <w:rFonts w:hint="eastAsia" w:ascii="宋体" w:hAnsi="宋体" w:eastAsia="宋体" w:cs="宋体"/>
          <w:lang w:eastAsia="zh-CN"/>
        </w:rPr>
      </w:pPr>
    </w:p>
    <w:p w14:paraId="01226CA7">
      <w:pPr>
        <w:pStyle w:val="87"/>
        <w:rPr>
          <w:rFonts w:hint="eastAsia" w:ascii="宋体" w:hAnsi="宋体" w:eastAsia="宋体" w:cs="宋体"/>
          <w:lang w:eastAsia="zh-CN"/>
        </w:rPr>
      </w:pPr>
    </w:p>
    <w:p w14:paraId="20AEE42A">
      <w:pPr>
        <w:pStyle w:val="87"/>
        <w:rPr>
          <w:rFonts w:hint="eastAsia" w:ascii="宋体" w:hAnsi="宋体" w:eastAsia="宋体" w:cs="宋体"/>
          <w:lang w:eastAsia="zh-CN"/>
        </w:rPr>
      </w:pPr>
    </w:p>
    <w:p w14:paraId="7073DA2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44"/>
        </w:rPr>
        <w:t>江苏正信立远项目管理有限公司</w:t>
      </w:r>
    </w:p>
    <w:p w14:paraId="2784E6AB">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8"/>
        </w:rPr>
      </w:pPr>
      <w:r>
        <w:rPr>
          <w:rFonts w:hint="eastAsia" w:ascii="宋体" w:hAnsi="宋体" w:eastAsia="宋体" w:cs="宋体"/>
          <w:sz w:val="44"/>
        </w:rPr>
        <w:t>2026年</w:t>
      </w:r>
      <w:r>
        <w:rPr>
          <w:rFonts w:hint="eastAsia" w:ascii="宋体" w:hAnsi="宋体" w:eastAsia="宋体" w:cs="宋体"/>
          <w:sz w:val="44"/>
          <w:lang w:val="en-US" w:eastAsia="zh-CN"/>
        </w:rPr>
        <w:t>6</w:t>
      </w:r>
      <w:r>
        <w:rPr>
          <w:rFonts w:hint="eastAsia" w:ascii="宋体" w:hAnsi="宋体" w:eastAsia="宋体" w:cs="宋体"/>
          <w:sz w:val="44"/>
        </w:rPr>
        <w:t>月</w:t>
      </w:r>
    </w:p>
    <w:p w14:paraId="3091FDE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rPr>
      </w:pPr>
    </w:p>
    <w:p w14:paraId="6BC70B5E">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rPr>
      </w:pPr>
    </w:p>
    <w:p w14:paraId="4E0BFDAC">
      <w:pPr>
        <w:pStyle w:val="16"/>
        <w:rPr>
          <w:rFonts w:hint="eastAsia" w:ascii="宋体" w:hAnsi="宋体" w:eastAsia="宋体" w:cs="宋体"/>
          <w:b/>
          <w:sz w:val="36"/>
          <w:lang w:eastAsia="zh-CN"/>
        </w:rPr>
      </w:pPr>
    </w:p>
    <w:p w14:paraId="3D0F984F">
      <w:pPr>
        <w:rPr>
          <w:rFonts w:hint="eastAsia" w:ascii="宋体" w:hAnsi="宋体" w:eastAsia="宋体" w:cs="宋体"/>
        </w:rPr>
      </w:pPr>
    </w:p>
    <w:p w14:paraId="1A52ECF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b/>
          <w:sz w:val="36"/>
        </w:rPr>
        <w:t>目 录</w:t>
      </w:r>
    </w:p>
    <w:p w14:paraId="7A59602C">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30"/>
        </w:rPr>
      </w:pPr>
    </w:p>
    <w:p w14:paraId="51CB6AC6">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rPr>
      </w:pPr>
      <w:r>
        <w:rPr>
          <w:rFonts w:hint="eastAsia" w:ascii="宋体" w:hAnsi="宋体" w:eastAsia="宋体" w:cs="宋体"/>
          <w:sz w:val="30"/>
        </w:rPr>
        <w:t>第一部分：招标公告</w:t>
      </w:r>
    </w:p>
    <w:p w14:paraId="03CC1243">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rPr>
      </w:pPr>
      <w:r>
        <w:rPr>
          <w:rFonts w:hint="eastAsia" w:ascii="宋体" w:hAnsi="宋体" w:eastAsia="宋体" w:cs="宋体"/>
          <w:sz w:val="30"/>
        </w:rPr>
        <w:t>第二部分：投标人须知</w:t>
      </w:r>
    </w:p>
    <w:p w14:paraId="46E55022">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rPr>
      </w:pPr>
      <w:r>
        <w:rPr>
          <w:rFonts w:hint="eastAsia" w:ascii="宋体" w:hAnsi="宋体" w:eastAsia="宋体" w:cs="宋体"/>
          <w:sz w:val="30"/>
        </w:rPr>
        <w:t>第三部分：项目需求</w:t>
      </w:r>
    </w:p>
    <w:p w14:paraId="6640003E">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rPr>
      </w:pPr>
      <w:r>
        <w:rPr>
          <w:rFonts w:hint="eastAsia" w:ascii="宋体" w:hAnsi="宋体" w:eastAsia="宋体" w:cs="宋体"/>
          <w:sz w:val="30"/>
        </w:rPr>
        <w:t>第四部分：投标文件格式</w:t>
      </w:r>
    </w:p>
    <w:p w14:paraId="405626D6">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rPr>
      </w:pPr>
      <w:r>
        <w:rPr>
          <w:rFonts w:hint="eastAsia" w:ascii="宋体" w:hAnsi="宋体" w:eastAsia="宋体" w:cs="宋体"/>
          <w:sz w:val="30"/>
        </w:rPr>
        <w:t>第五部分：评标方法与评标标准</w:t>
      </w:r>
    </w:p>
    <w:p w14:paraId="441CB130">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rPr>
      </w:pPr>
      <w:r>
        <w:rPr>
          <w:rFonts w:hint="eastAsia" w:ascii="宋体" w:hAnsi="宋体" w:eastAsia="宋体" w:cs="宋体"/>
          <w:sz w:val="30"/>
        </w:rPr>
        <w:t>第六部分：合同主要条款</w:t>
      </w:r>
    </w:p>
    <w:p w14:paraId="1BC6694A">
      <w:pPr>
        <w:pBdr>
          <w:top w:val="none" w:color="000000" w:sz="0" w:space="0"/>
          <w:left w:val="none" w:color="000000" w:sz="0" w:space="0"/>
          <w:bottom w:val="none" w:color="000000" w:sz="0" w:space="0"/>
          <w:right w:val="none" w:color="000000" w:sz="0" w:space="0"/>
        </w:pBdr>
        <w:spacing w:before="240" w:after="240" w:line="520" w:lineRule="exact"/>
        <w:rPr>
          <w:rFonts w:hint="eastAsia" w:ascii="宋体" w:hAnsi="宋体" w:eastAsia="宋体" w:cs="宋体"/>
        </w:rPr>
      </w:pPr>
      <w:r>
        <w:rPr>
          <w:rFonts w:hint="eastAsia" w:ascii="宋体" w:hAnsi="宋体" w:eastAsia="宋体" w:cs="宋体"/>
          <w:sz w:val="24"/>
        </w:rPr>
        <w:t> </w:t>
      </w:r>
    </w:p>
    <w:p w14:paraId="25C1F01C">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rPr>
      </w:pPr>
      <w:r>
        <w:rPr>
          <w:rFonts w:hint="eastAsia" w:ascii="宋体" w:hAnsi="宋体" w:eastAsia="宋体" w:cs="宋体"/>
          <w:sz w:val="24"/>
        </w:rPr>
        <w:t> </w:t>
      </w:r>
    </w:p>
    <w:p w14:paraId="1C252CCE">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rPr>
      </w:pPr>
      <w:r>
        <w:rPr>
          <w:rFonts w:hint="eastAsia" w:ascii="宋体" w:hAnsi="宋体" w:eastAsia="宋体" w:cs="宋体"/>
          <w:sz w:val="24"/>
        </w:rPr>
        <w:t> </w:t>
      </w:r>
    </w:p>
    <w:p w14:paraId="59348B03">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rPr>
      </w:pPr>
      <w:r>
        <w:rPr>
          <w:rFonts w:hint="eastAsia" w:ascii="宋体" w:hAnsi="宋体" w:eastAsia="宋体" w:cs="宋体"/>
          <w:sz w:val="24"/>
        </w:rPr>
        <w:t> </w:t>
      </w:r>
    </w:p>
    <w:p w14:paraId="4FC5EA6D">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rPr>
      </w:pPr>
      <w:r>
        <w:rPr>
          <w:rFonts w:hint="eastAsia" w:ascii="宋体" w:hAnsi="宋体" w:eastAsia="宋体" w:cs="宋体"/>
          <w:sz w:val="24"/>
        </w:rPr>
        <w:t> </w:t>
      </w:r>
    </w:p>
    <w:p w14:paraId="76BF267E">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rPr>
      </w:pPr>
      <w:r>
        <w:rPr>
          <w:rFonts w:hint="eastAsia" w:ascii="宋体" w:hAnsi="宋体" w:eastAsia="宋体" w:cs="宋体"/>
          <w:sz w:val="24"/>
        </w:rPr>
        <w:t> </w:t>
      </w:r>
    </w:p>
    <w:p w14:paraId="1E34BA3E">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rPr>
      </w:pPr>
      <w:r>
        <w:rPr>
          <w:rFonts w:hint="eastAsia" w:ascii="宋体" w:hAnsi="宋体" w:eastAsia="宋体" w:cs="宋体"/>
        </w:rPr>
        <w:br w:type="page" w:clear="all"/>
      </w:r>
    </w:p>
    <w:p w14:paraId="67D9A9C6">
      <w:pPr>
        <w:jc w:val="center"/>
        <w:rPr>
          <w:rFonts w:hint="eastAsia" w:ascii="宋体" w:hAnsi="宋体" w:eastAsia="宋体" w:cs="宋体"/>
          <w:b/>
          <w:sz w:val="44"/>
        </w:rPr>
      </w:pPr>
    </w:p>
    <w:p w14:paraId="2452F530">
      <w:pPr>
        <w:jc w:val="center"/>
        <w:rPr>
          <w:rFonts w:hint="eastAsia" w:ascii="宋体" w:hAnsi="宋体" w:eastAsia="宋体" w:cs="宋体"/>
          <w:b/>
          <w:sz w:val="44"/>
        </w:rPr>
      </w:pPr>
      <w:r>
        <w:rPr>
          <w:rFonts w:hint="eastAsia" w:ascii="宋体" w:hAnsi="宋体" w:eastAsia="宋体" w:cs="宋体"/>
          <w:b/>
          <w:sz w:val="44"/>
        </w:rPr>
        <w:t>第一部分招标公告</w:t>
      </w:r>
    </w:p>
    <w:tbl>
      <w:tblPr>
        <w:tblStyle w:val="88"/>
        <w:tblW w:w="9741"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41"/>
      </w:tblGrid>
      <w:tr w14:paraId="5A0445A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9741"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1D94E744">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项目概况</w:t>
            </w:r>
          </w:p>
          <w:p w14:paraId="7478D159">
            <w:pPr>
              <w:pStyle w:val="81"/>
              <w:widowControl/>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2026年度环境质量自动监测监控运维及大气走航监测服务采购项目JSZC-320585-TCLY-G2026-0009招标项目的潜在投标人应在“苏采云”系统（网址：http://jszfcg.jsczt.cn/）自行下载获取招标文件，并于2026年6月26日09:30（北京时间）前递交投标文件。</w:t>
            </w:r>
          </w:p>
        </w:tc>
      </w:tr>
    </w:tbl>
    <w:p w14:paraId="70F02CE4">
      <w:pPr>
        <w:pStyle w:val="4"/>
        <w:keepNext w:val="0"/>
        <w:keepLines w:val="0"/>
        <w:spacing w:before="0" w:after="0" w:line="360" w:lineRule="auto"/>
        <w:rPr>
          <w:rStyle w:val="91"/>
          <w:rFonts w:hint="eastAsia" w:ascii="宋体" w:hAnsi="宋体" w:eastAsia="宋体" w:cs="宋体"/>
          <w:sz w:val="24"/>
          <w:szCs w:val="24"/>
          <w:shd w:val="clear" w:color="auto" w:fill="FFFFFF"/>
          <w:lang w:eastAsia="zh-CN"/>
        </w:rPr>
      </w:pPr>
      <w:r>
        <w:rPr>
          <w:rStyle w:val="91"/>
          <w:rFonts w:hint="eastAsia" w:ascii="宋体" w:hAnsi="宋体" w:eastAsia="宋体" w:cs="宋体"/>
          <w:sz w:val="24"/>
          <w:szCs w:val="24"/>
          <w:shd w:val="clear" w:color="auto" w:fill="FFFFFF"/>
          <w:lang w:eastAsia="zh-CN"/>
        </w:rPr>
        <w:t>一、项目基本情况</w:t>
      </w:r>
    </w:p>
    <w:p w14:paraId="48F72D40">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项目编号：JSZC-320585-TCLY-G2026-0009</w:t>
      </w:r>
    </w:p>
    <w:p w14:paraId="4D8FC4FE">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项目名称：2026年度环境质量自动监测监控运维及大气走航监测服务采购项目</w:t>
      </w:r>
    </w:p>
    <w:p w14:paraId="1F852ED3">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预算金额：285.8万元</w:t>
      </w:r>
    </w:p>
    <w:p w14:paraId="5362135E">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最高限价：285.8万元</w:t>
      </w:r>
    </w:p>
    <w:p w14:paraId="748DD842">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采购方式：公开招标 </w:t>
      </w:r>
    </w:p>
    <w:p w14:paraId="00AE5763">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采购需求：</w:t>
      </w:r>
    </w:p>
    <w:tbl>
      <w:tblPr>
        <w:tblStyle w:val="89"/>
        <w:tblW w:w="94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73"/>
        <w:gridCol w:w="3260"/>
        <w:gridCol w:w="1417"/>
        <w:gridCol w:w="1451"/>
        <w:gridCol w:w="2456"/>
      </w:tblGrid>
      <w:tr w14:paraId="58FA2B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0" w:hRule="atLeast"/>
        </w:trPr>
        <w:tc>
          <w:tcPr>
            <w:tcW w:w="87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B5B2AB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标段号</w:t>
            </w:r>
          </w:p>
        </w:tc>
        <w:tc>
          <w:tcPr>
            <w:tcW w:w="326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38349D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标段名称</w:t>
            </w:r>
          </w:p>
        </w:tc>
        <w:tc>
          <w:tcPr>
            <w:tcW w:w="141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EB560E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各标段预算</w:t>
            </w:r>
          </w:p>
          <w:p w14:paraId="1F52570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（万元）</w:t>
            </w:r>
          </w:p>
        </w:tc>
        <w:tc>
          <w:tcPr>
            <w:tcW w:w="145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4E27A3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各标段最高限价（万元）</w:t>
            </w:r>
          </w:p>
        </w:tc>
        <w:tc>
          <w:tcPr>
            <w:tcW w:w="245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F7790C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合同履行期限</w:t>
            </w:r>
          </w:p>
        </w:tc>
      </w:tr>
      <w:tr w14:paraId="6C076F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7"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06BC40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标段一</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14D05E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“水源地”等10个水质自动监测站运维服务项目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2E77CC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106</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5ABAC2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106</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5F8FCC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2026年7月1日至2027年6月30日</w:t>
            </w:r>
          </w:p>
        </w:tc>
      </w:tr>
      <w:tr w14:paraId="4C3892B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36"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44BC8D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标段二</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A64211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“吴塘昆太公路桥”等5个小微水质自动监测站运维服务项目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E56527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Cs w:val="21"/>
              </w:rPr>
            </w:pPr>
            <w:r>
              <w:rPr>
                <w:rFonts w:hint="eastAsia" w:ascii="宋体" w:hAnsi="宋体" w:eastAsia="宋体" w:cs="宋体"/>
                <w:b/>
                <w:bCs/>
                <w:szCs w:val="21"/>
              </w:rPr>
              <w:t>27</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0A744C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bCs/>
                <w:szCs w:val="21"/>
              </w:rPr>
              <w:t>27</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C07399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2026年7月1日至2027年6月30日，其中：吴塘瓯江路、石头塘郑和路、锡太公路桥服务期为2026年8月1日至2027年6月30日</w:t>
            </w:r>
          </w:p>
        </w:tc>
      </w:tr>
      <w:tr w14:paraId="74D2CD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4"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61804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标段三</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482D8B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“沙溪一中”等4个空气自动监测站运维服务项目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ABFE14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Cs w:val="21"/>
              </w:rPr>
            </w:pPr>
            <w:r>
              <w:rPr>
                <w:rFonts w:hint="eastAsia" w:ascii="宋体" w:hAnsi="宋体" w:eastAsia="宋体" w:cs="宋体"/>
                <w:b/>
                <w:bCs/>
                <w:szCs w:val="21"/>
              </w:rPr>
              <w:t>38.8</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E325EF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bCs/>
                <w:szCs w:val="21"/>
              </w:rPr>
              <w:t>38.8</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D724BC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2026年7月1日至2027年6月30日</w:t>
            </w:r>
          </w:p>
        </w:tc>
      </w:tr>
      <w:tr w14:paraId="7C0C879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3"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610E31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标段四</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0E560F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水、气自动监测站4台VOCs仪器运维服务项目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C6D67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Cs w:val="21"/>
              </w:rPr>
            </w:pPr>
            <w:r>
              <w:rPr>
                <w:rFonts w:hint="eastAsia" w:ascii="宋体" w:hAnsi="宋体" w:eastAsia="宋体" w:cs="宋体"/>
                <w:b/>
                <w:bCs/>
                <w:szCs w:val="21"/>
              </w:rPr>
              <w:t>53</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91ED6D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bCs/>
                <w:szCs w:val="21"/>
              </w:rPr>
              <w:t>53</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F25E69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2026年7月1日至2027年6月30日</w:t>
            </w:r>
          </w:p>
        </w:tc>
      </w:tr>
      <w:tr w14:paraId="5FDCE7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3"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7BBCB4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标段五</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A717D6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太仓市长江水环境安全预警智能监控服务项目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EE52E8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Cs w:val="21"/>
              </w:rPr>
            </w:pPr>
            <w:r>
              <w:rPr>
                <w:rFonts w:hint="eastAsia" w:ascii="宋体" w:hAnsi="宋体" w:eastAsia="宋体" w:cs="宋体"/>
                <w:b/>
                <w:bCs/>
                <w:szCs w:val="21"/>
              </w:rPr>
              <w:t>6</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938291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bCs/>
                <w:szCs w:val="21"/>
              </w:rPr>
              <w:t>6</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A8D756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2026年12月10日至2027年6月30日</w:t>
            </w:r>
          </w:p>
        </w:tc>
      </w:tr>
      <w:tr w14:paraId="266C54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36"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89C7FA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标段六</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6D95A1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8个功能区噪声自动站运维服务项目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B62284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Cs w:val="21"/>
              </w:rPr>
            </w:pPr>
            <w:r>
              <w:rPr>
                <w:rFonts w:hint="eastAsia" w:ascii="宋体" w:hAnsi="宋体" w:eastAsia="宋体" w:cs="宋体"/>
                <w:b/>
                <w:bCs/>
                <w:szCs w:val="21"/>
              </w:rPr>
              <w:t>14</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FB10D2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bCs/>
                <w:szCs w:val="21"/>
              </w:rPr>
              <w:t>14</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65282B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铭城花园</w:t>
            </w:r>
            <w:r>
              <w:rPr>
                <w:rFonts w:hint="eastAsia" w:ascii="宋体" w:hAnsi="宋体" w:eastAsia="宋体" w:cs="宋体"/>
                <w:szCs w:val="21"/>
              </w:rPr>
              <w:t>、</w:t>
            </w:r>
            <w:r>
              <w:rPr>
                <w:rFonts w:hint="eastAsia" w:ascii="宋体" w:hAnsi="宋体" w:eastAsia="宋体" w:cs="宋体"/>
                <w:color w:val="000000"/>
                <w:szCs w:val="21"/>
              </w:rPr>
              <w:t>气象局、软件园服务期为2026年11月25日至2027年10月31日，常丰社区、执法局、市科技创业园、太平南路、发达路服务期为2026年12月10日至2027年10月31日</w:t>
            </w:r>
          </w:p>
        </w:tc>
      </w:tr>
      <w:tr w14:paraId="481206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3"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4F3C0E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000000"/>
                <w:szCs w:val="21"/>
              </w:rPr>
            </w:pPr>
            <w:r>
              <w:rPr>
                <w:rFonts w:hint="eastAsia" w:ascii="宋体" w:hAnsi="宋体" w:eastAsia="宋体" w:cs="宋体"/>
                <w:color w:val="000000"/>
                <w:szCs w:val="21"/>
              </w:rPr>
              <w:t>标段七</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63BE2B7">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000000"/>
                <w:szCs w:val="21"/>
              </w:rPr>
            </w:pPr>
            <w:r>
              <w:rPr>
                <w:rFonts w:hint="eastAsia" w:ascii="宋体" w:hAnsi="宋体" w:eastAsia="宋体" w:cs="宋体"/>
                <w:color w:val="000000"/>
                <w:szCs w:val="21"/>
              </w:rPr>
              <w:t>环境质量监测点位视频监控运维服务项目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27551E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Cs w:val="21"/>
              </w:rPr>
            </w:pPr>
            <w:r>
              <w:rPr>
                <w:rFonts w:hint="eastAsia" w:ascii="宋体" w:hAnsi="宋体" w:eastAsia="宋体" w:cs="宋体"/>
                <w:b/>
                <w:bCs/>
                <w:szCs w:val="21"/>
              </w:rPr>
              <w:t>5</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D5144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bCs/>
                <w:szCs w:val="21"/>
              </w:rPr>
              <w:t>5</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E784C3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szCs w:val="21"/>
              </w:rPr>
              <w:t>2026年7月1日至2027年6月30日</w:t>
            </w:r>
          </w:p>
        </w:tc>
      </w:tr>
      <w:tr w14:paraId="476451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4"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68768C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标段八</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3CC2AE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color w:val="000000"/>
                <w:szCs w:val="21"/>
              </w:rPr>
              <w:t>大气走航监测车驻地全托管监测服务外包</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A95F2C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000000"/>
                <w:szCs w:val="21"/>
              </w:rPr>
            </w:pPr>
            <w:r>
              <w:rPr>
                <w:rFonts w:hint="eastAsia" w:ascii="宋体" w:hAnsi="宋体" w:eastAsia="宋体" w:cs="宋体"/>
                <w:b/>
                <w:color w:val="000000"/>
                <w:szCs w:val="21"/>
              </w:rPr>
              <w:t>36</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58E70A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000000"/>
                <w:szCs w:val="21"/>
              </w:rPr>
            </w:pPr>
            <w:r>
              <w:rPr>
                <w:rFonts w:hint="eastAsia" w:ascii="宋体" w:hAnsi="宋体" w:eastAsia="宋体" w:cs="宋体"/>
                <w:b/>
                <w:color w:val="000000"/>
                <w:szCs w:val="21"/>
              </w:rPr>
              <w:t>36</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484029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000000"/>
                <w:szCs w:val="21"/>
              </w:rPr>
            </w:pPr>
            <w:r>
              <w:rPr>
                <w:rFonts w:hint="eastAsia" w:ascii="宋体" w:hAnsi="宋体" w:eastAsia="宋体" w:cs="宋体"/>
                <w:color w:val="000000"/>
                <w:szCs w:val="21"/>
              </w:rPr>
              <w:t>2026年7月16日至2027年6月30日</w:t>
            </w:r>
          </w:p>
        </w:tc>
      </w:tr>
      <w:tr w14:paraId="6EBFF4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17" w:hRule="atLeast"/>
        </w:trPr>
        <w:tc>
          <w:tcPr>
            <w:tcW w:w="4133"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EA49007">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总预算（万元）</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A363E1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285.80</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DF9321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Cs w:val="21"/>
              </w:rPr>
            </w:pPr>
            <w:r>
              <w:rPr>
                <w:rFonts w:hint="eastAsia" w:ascii="宋体" w:hAnsi="宋体" w:eastAsia="宋体" w:cs="宋体"/>
                <w:b/>
                <w:color w:val="000000"/>
                <w:szCs w:val="21"/>
              </w:rPr>
              <w:t>285.80</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C03F44C">
            <w:pPr>
              <w:spacing w:line="57" w:lineRule="atLeast"/>
              <w:jc w:val="left"/>
              <w:rPr>
                <w:rFonts w:hint="eastAsia" w:ascii="宋体" w:hAnsi="宋体" w:eastAsia="宋体" w:cs="宋体"/>
                <w:szCs w:val="21"/>
              </w:rPr>
            </w:pPr>
          </w:p>
        </w:tc>
      </w:tr>
    </w:tbl>
    <w:p w14:paraId="55076A31">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lang w:eastAsia="zh-CN"/>
        </w:rPr>
        <w:t>详见采购文件第三部分项目需求。</w:t>
      </w:r>
    </w:p>
    <w:p w14:paraId="1881BFC8">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合同履行期限：按各标段合同履约期限。</w:t>
      </w:r>
    </w:p>
    <w:p w14:paraId="44A7174D">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本项目（是/否）接受联合体投标：不接受联合体。</w:t>
      </w:r>
    </w:p>
    <w:p w14:paraId="5935AEED">
      <w:pPr>
        <w:pStyle w:val="4"/>
        <w:keepNext w:val="0"/>
        <w:keepLines w:val="0"/>
        <w:spacing w:before="0" w:after="0" w:line="360" w:lineRule="auto"/>
        <w:rPr>
          <w:rFonts w:hint="eastAsia" w:ascii="宋体" w:hAnsi="宋体" w:eastAsia="宋体" w:cs="宋体"/>
          <w:sz w:val="24"/>
          <w:szCs w:val="24"/>
          <w:lang w:eastAsia="zh-CN"/>
        </w:rPr>
      </w:pPr>
      <w:r>
        <w:rPr>
          <w:rStyle w:val="91"/>
          <w:rFonts w:hint="eastAsia" w:ascii="宋体" w:hAnsi="宋体" w:eastAsia="宋体" w:cs="宋体"/>
          <w:sz w:val="24"/>
          <w:szCs w:val="24"/>
          <w:shd w:val="clear" w:color="auto" w:fill="FFFFFF"/>
          <w:lang w:eastAsia="zh-CN"/>
        </w:rPr>
        <w:t>二、申请人的资格要求</w:t>
      </w:r>
    </w:p>
    <w:p w14:paraId="7B849EA6">
      <w:pPr>
        <w:pStyle w:val="81"/>
        <w:widowControl/>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（一）满足《中华人民共和国政府采购法》第二十二条规定；</w:t>
      </w:r>
    </w:p>
    <w:p w14:paraId="29C73D5E">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1.具有独立承担民事责任的能力证明。包括法人或者其他组织的营业执照等证明文件，自然人的身份证明；</w:t>
      </w:r>
    </w:p>
    <w:p w14:paraId="5B8A0AC0">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2.具有良好的商业信誉和健全的财务会计制度证明；</w:t>
      </w:r>
    </w:p>
    <w:p w14:paraId="59CB4C27">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3.具备履行合同所必需的设备和专业技术能力的证明材料或承诺；</w:t>
      </w:r>
    </w:p>
    <w:p w14:paraId="67355D4A">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4.依法缴纳税收和社会保障资金的相关资料；</w:t>
      </w:r>
    </w:p>
    <w:p w14:paraId="0548DA05">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5.参加政府采购活动前三年内在经营活动中没有重大违法记录的书面声明函；</w:t>
      </w:r>
    </w:p>
    <w:p w14:paraId="56E0A823">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6.未被“信用中国”网站（www.creditchina.gov.cn）列入失信被执行人、重大税收违法案件当事人名单、政府采购严重失信行为记录名单。</w:t>
      </w:r>
    </w:p>
    <w:p w14:paraId="039F3B02">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7.采购文件要求的其他资格证明文件</w:t>
      </w:r>
    </w:p>
    <w:p w14:paraId="0EA76B9C">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（二）落实政府采购政策需满足的资格要求：</w:t>
      </w:r>
      <w:r>
        <w:rPr>
          <w:rFonts w:hint="eastAsia" w:ascii="宋体" w:hAnsi="宋体" w:eastAsia="宋体" w:cs="宋体"/>
          <w:b/>
          <w:bCs/>
          <w:sz w:val="24"/>
          <w:szCs w:val="24"/>
          <w:shd w:val="clear" w:color="auto" w:fill="FFFFFF"/>
          <w:lang w:eastAsia="zh-CN"/>
        </w:rPr>
        <w:t>本项目专门面向中小企业采购</w:t>
      </w:r>
      <w:r>
        <w:rPr>
          <w:rFonts w:hint="eastAsia" w:ascii="宋体" w:hAnsi="宋体" w:eastAsia="宋体" w:cs="宋体"/>
          <w:sz w:val="24"/>
          <w:szCs w:val="24"/>
          <w:shd w:val="clear" w:color="auto" w:fill="FFFFFF"/>
          <w:lang w:eastAsia="zh-CN"/>
        </w:rPr>
        <w:t>（中小企业划分标准详见“工信部联企业〔2011〕300号”文），响应供应商应为中小微企业、监狱企业、残疾人福利企业。供应商须在响应文件中提供《中小企业声明函》或《残疾人福利性单位声明函》或省级以上监狱管理局、戒毒管理局（含新疆生产建设兵团）出具的属于监狱企业的证明文件，否则视为无效响应；小微企业、残疾人福利企业、监狱企业不再享受价格评审优惠政策。</w:t>
      </w:r>
    </w:p>
    <w:p w14:paraId="47D7F5C5">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（三）本项目的特定资格要求： </w:t>
      </w:r>
    </w:p>
    <w:p w14:paraId="42FC65F3">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67DFFDE2">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（四）拒绝下述供应商参加本次采购活动：</w:t>
      </w:r>
    </w:p>
    <w:p w14:paraId="171BA271">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1、供应商单位负责人为同一人或者存在直接控股、管理关系的不同供应商，不得参加同一合同项下的政府采购活动。</w:t>
      </w:r>
    </w:p>
    <w:p w14:paraId="1A338CA4">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2、凡为采购项目提供整体设计、规范编制或者项目管理、监理、检测等服务的供应商，不得再参加本项目的采购活动。</w:t>
      </w:r>
    </w:p>
    <w:p w14:paraId="46A71CE9">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3、法人的分支机构不得参加相应活动（除银行、保险、石油石化、电力、电信等行业特殊情况外）。</w:t>
      </w:r>
    </w:p>
    <w:p w14:paraId="140CEC5E">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4ED47DD5">
      <w:pPr>
        <w:pStyle w:val="4"/>
        <w:keepNext w:val="0"/>
        <w:keepLines w:val="0"/>
        <w:spacing w:before="0" w:after="0" w:line="360" w:lineRule="auto"/>
        <w:rPr>
          <w:rFonts w:hint="eastAsia" w:ascii="宋体" w:hAnsi="宋体" w:eastAsia="宋体" w:cs="宋体"/>
          <w:sz w:val="24"/>
          <w:szCs w:val="24"/>
          <w:lang w:eastAsia="zh-CN"/>
        </w:rPr>
      </w:pPr>
      <w:r>
        <w:rPr>
          <w:rStyle w:val="91"/>
          <w:rFonts w:hint="eastAsia" w:ascii="宋体" w:hAnsi="宋体" w:eastAsia="宋体" w:cs="宋体"/>
          <w:sz w:val="24"/>
          <w:szCs w:val="24"/>
          <w:shd w:val="clear" w:color="auto" w:fill="FFFFFF"/>
          <w:lang w:eastAsia="zh-CN"/>
        </w:rPr>
        <w:t>三、获取招标文件</w:t>
      </w:r>
    </w:p>
    <w:p w14:paraId="48EC2A3F">
      <w:pPr>
        <w:pBdr>
          <w:top w:val="single" w:color="CCCCCC" w:sz="2" w:space="0"/>
          <w:left w:val="single" w:color="CCCCCC" w:sz="2" w:space="30"/>
          <w:bottom w:val="single" w:color="CCCCCC" w:sz="2" w:space="0"/>
          <w:right w:val="single" w:color="CCCCCC" w:sz="2" w:space="0"/>
        </w:pBdr>
        <w:shd w:val="clear" w:color="auto" w:fill="FFFFFF"/>
        <w:spacing w:line="360" w:lineRule="auto"/>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时间：</w:t>
      </w:r>
      <w:r>
        <w:rPr>
          <w:rFonts w:hint="eastAsia" w:ascii="宋体" w:hAnsi="宋体" w:eastAsia="宋体" w:cs="宋体"/>
          <w:sz w:val="24"/>
          <w:szCs w:val="24"/>
          <w:shd w:val="clear" w:color="auto" w:fill="FFFFFF"/>
        </w:rPr>
        <w:t>2026年</w:t>
      </w:r>
      <w:r>
        <w:rPr>
          <w:rFonts w:hint="eastAsia" w:ascii="宋体" w:hAnsi="宋体" w:eastAsia="宋体" w:cs="宋体"/>
          <w:sz w:val="24"/>
          <w:szCs w:val="24"/>
          <w:shd w:val="clear" w:color="auto" w:fill="FFFFFF"/>
          <w:lang w:val="en-US" w:eastAsia="zh-CN"/>
        </w:rPr>
        <w:t>6</w:t>
      </w:r>
      <w:r>
        <w:rPr>
          <w:rFonts w:hint="eastAsia" w:ascii="宋体" w:hAnsi="宋体" w:eastAsia="宋体" w:cs="宋体"/>
          <w:sz w:val="24"/>
          <w:szCs w:val="24"/>
          <w:shd w:val="clear" w:color="auto" w:fill="FFFFFF"/>
        </w:rPr>
        <w:t>月</w:t>
      </w:r>
      <w:r>
        <w:rPr>
          <w:rFonts w:hint="eastAsia" w:ascii="宋体" w:hAnsi="宋体" w:eastAsia="宋体" w:cs="宋体"/>
          <w:sz w:val="24"/>
          <w:szCs w:val="24"/>
          <w:shd w:val="clear" w:color="auto" w:fill="FFFFFF"/>
          <w:lang w:val="en-US" w:eastAsia="zh-CN"/>
        </w:rPr>
        <w:t>5</w:t>
      </w:r>
      <w:r>
        <w:rPr>
          <w:rFonts w:hint="eastAsia" w:ascii="宋体" w:hAnsi="宋体" w:eastAsia="宋体" w:cs="宋体"/>
          <w:sz w:val="24"/>
          <w:szCs w:val="24"/>
          <w:shd w:val="clear" w:color="auto" w:fill="FFFFFF"/>
        </w:rPr>
        <w:t>日-2026年</w:t>
      </w:r>
      <w:r>
        <w:rPr>
          <w:rFonts w:hint="eastAsia" w:ascii="宋体" w:hAnsi="宋体" w:eastAsia="宋体" w:cs="宋体"/>
          <w:sz w:val="24"/>
          <w:szCs w:val="24"/>
          <w:shd w:val="clear" w:color="auto" w:fill="FFFFFF"/>
          <w:lang w:val="en-US" w:eastAsia="zh-CN"/>
        </w:rPr>
        <w:t>6</w:t>
      </w:r>
      <w:r>
        <w:rPr>
          <w:rFonts w:hint="eastAsia" w:ascii="宋体" w:hAnsi="宋体" w:eastAsia="宋体" w:cs="宋体"/>
          <w:sz w:val="24"/>
          <w:szCs w:val="24"/>
          <w:shd w:val="clear" w:color="auto" w:fill="FFFFFF"/>
        </w:rPr>
        <w:t>月</w:t>
      </w:r>
      <w:r>
        <w:rPr>
          <w:rFonts w:hint="eastAsia" w:ascii="宋体" w:hAnsi="宋体" w:eastAsia="宋体" w:cs="宋体"/>
          <w:sz w:val="24"/>
          <w:szCs w:val="24"/>
          <w:shd w:val="clear" w:color="auto" w:fill="FFFFFF"/>
          <w:lang w:val="en-US" w:eastAsia="zh-CN"/>
        </w:rPr>
        <w:t>12</w:t>
      </w:r>
      <w:r>
        <w:rPr>
          <w:rFonts w:hint="eastAsia" w:ascii="宋体" w:hAnsi="宋体" w:eastAsia="宋体" w:cs="宋体"/>
          <w:sz w:val="24"/>
          <w:szCs w:val="24"/>
          <w:shd w:val="clear" w:color="auto" w:fill="FFFFFF"/>
        </w:rPr>
        <w:t>日，</w:t>
      </w:r>
      <w:r>
        <w:rPr>
          <w:rFonts w:hint="eastAsia" w:ascii="宋体" w:hAnsi="宋体" w:eastAsia="宋体" w:cs="宋体"/>
          <w:color w:val="333333"/>
          <w:sz w:val="24"/>
          <w:szCs w:val="24"/>
          <w:shd w:val="clear" w:color="auto" w:fill="FFFFFF"/>
        </w:rPr>
        <w:t>自招标文件公告发布之日起5个工作日</w:t>
      </w:r>
    </w:p>
    <w:p w14:paraId="271D92DF">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地点：“苏采云”系统（网址：http://jszfcg.jsczt.cn/）自行下载 </w:t>
      </w:r>
    </w:p>
    <w:p w14:paraId="349842A3">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方式：自行下载 </w:t>
      </w:r>
    </w:p>
    <w:p w14:paraId="504147F2">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售价：0.00元 </w:t>
      </w:r>
    </w:p>
    <w:p w14:paraId="7371FBDB">
      <w:pPr>
        <w:pStyle w:val="4"/>
        <w:keepNext w:val="0"/>
        <w:keepLines w:val="0"/>
        <w:spacing w:before="0" w:after="0" w:line="360" w:lineRule="auto"/>
        <w:rPr>
          <w:rFonts w:hint="eastAsia" w:ascii="宋体" w:hAnsi="宋体" w:eastAsia="宋体" w:cs="宋体"/>
          <w:sz w:val="24"/>
          <w:szCs w:val="24"/>
          <w:lang w:eastAsia="zh-CN"/>
        </w:rPr>
      </w:pPr>
      <w:r>
        <w:rPr>
          <w:rStyle w:val="91"/>
          <w:rFonts w:hint="eastAsia" w:ascii="宋体" w:hAnsi="宋体" w:eastAsia="宋体" w:cs="宋体"/>
          <w:sz w:val="24"/>
          <w:szCs w:val="24"/>
          <w:shd w:val="clear" w:color="auto" w:fill="FFFFFF"/>
          <w:lang w:eastAsia="zh-CN"/>
        </w:rPr>
        <w:t>四、提交投标文件截止时间、开标时间和地点</w:t>
      </w:r>
    </w:p>
    <w:p w14:paraId="76D804CE">
      <w:pPr>
        <w:pStyle w:val="81"/>
        <w:widowControl/>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2026年6月26日09:30（北京时间）</w:t>
      </w:r>
    </w:p>
    <w:p w14:paraId="583D439A">
      <w:pPr>
        <w:pStyle w:val="81"/>
        <w:widowControl/>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地点：苏采云系统 </w:t>
      </w:r>
    </w:p>
    <w:p w14:paraId="41575305">
      <w:pPr>
        <w:pStyle w:val="4"/>
        <w:keepNext w:val="0"/>
        <w:keepLines w:val="0"/>
        <w:shd w:val="clear" w:color="auto" w:fill="FFFFFF"/>
        <w:spacing w:before="0" w:after="0" w:line="360" w:lineRule="auto"/>
        <w:rPr>
          <w:rFonts w:hint="eastAsia" w:ascii="宋体" w:hAnsi="宋体" w:eastAsia="宋体" w:cs="宋体"/>
          <w:sz w:val="24"/>
          <w:szCs w:val="24"/>
          <w:lang w:eastAsia="zh-CN"/>
        </w:rPr>
      </w:pPr>
      <w:r>
        <w:rPr>
          <w:rStyle w:val="91"/>
          <w:rFonts w:hint="eastAsia" w:ascii="宋体" w:hAnsi="宋体" w:eastAsia="宋体" w:cs="宋体"/>
          <w:sz w:val="24"/>
          <w:szCs w:val="24"/>
          <w:shd w:val="clear" w:color="auto" w:fill="FFFFFF"/>
          <w:lang w:eastAsia="zh-CN"/>
        </w:rPr>
        <w:t>五、公告期限</w:t>
      </w:r>
    </w:p>
    <w:p w14:paraId="4E18CC1E">
      <w:pPr>
        <w:pStyle w:val="81"/>
        <w:widowControl/>
        <w:shd w:val="clear" w:color="auto" w:fill="FFFFFF"/>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自本公告发布之日起5个工作日。</w:t>
      </w:r>
    </w:p>
    <w:p w14:paraId="285B8AEB">
      <w:pPr>
        <w:pStyle w:val="4"/>
        <w:keepNext w:val="0"/>
        <w:keepLines w:val="0"/>
        <w:spacing w:before="0" w:after="0" w:line="360" w:lineRule="auto"/>
        <w:rPr>
          <w:rFonts w:hint="eastAsia" w:ascii="宋体" w:hAnsi="宋体" w:eastAsia="宋体" w:cs="宋体"/>
          <w:sz w:val="24"/>
          <w:szCs w:val="24"/>
          <w:lang w:eastAsia="zh-CN"/>
        </w:rPr>
      </w:pPr>
      <w:r>
        <w:rPr>
          <w:rStyle w:val="91"/>
          <w:rFonts w:hint="eastAsia" w:ascii="宋体" w:hAnsi="宋体" w:eastAsia="宋体" w:cs="宋体"/>
          <w:sz w:val="24"/>
          <w:szCs w:val="24"/>
          <w:shd w:val="clear" w:color="auto" w:fill="FFFFFF"/>
          <w:lang w:eastAsia="zh-CN"/>
        </w:rPr>
        <w:t>六、其他补充事宜</w:t>
      </w:r>
    </w:p>
    <w:p w14:paraId="5AED220D">
      <w:pPr>
        <w:spacing w:line="360" w:lineRule="auto"/>
        <w:rPr>
          <w:rFonts w:hint="eastAsia" w:ascii="宋体" w:hAnsi="宋体" w:eastAsia="宋体" w:cs="宋体"/>
          <w:sz w:val="24"/>
          <w:szCs w:val="24"/>
        </w:rPr>
      </w:pPr>
      <w:r>
        <w:rPr>
          <w:rFonts w:hint="eastAsia" w:ascii="宋体" w:hAnsi="宋体" w:eastAsia="宋体" w:cs="宋体"/>
          <w:sz w:val="24"/>
          <w:szCs w:val="24"/>
        </w:rPr>
        <w:t>1、本项目需要使用CA数字证书制作、上传电子投标文件完成电子投标，请供应商在参加投标活动前办理好CA数字证书申领及电子签章等操作。</w:t>
      </w:r>
    </w:p>
    <w:p w14:paraId="56402DE7">
      <w:pPr>
        <w:spacing w:line="360" w:lineRule="auto"/>
        <w:rPr>
          <w:rFonts w:hint="eastAsia" w:ascii="宋体" w:hAnsi="宋体" w:eastAsia="宋体" w:cs="宋体"/>
          <w:bCs/>
          <w:sz w:val="24"/>
          <w:szCs w:val="24"/>
        </w:rPr>
      </w:pPr>
      <w:r>
        <w:rPr>
          <w:rFonts w:hint="eastAsia" w:ascii="宋体" w:hAnsi="宋体" w:eastAsia="宋体" w:cs="宋体"/>
          <w:bCs/>
          <w:sz w:val="24"/>
          <w:szCs w:val="24"/>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772DE74F">
      <w:pPr>
        <w:spacing w:line="360" w:lineRule="auto"/>
        <w:rPr>
          <w:rFonts w:hint="eastAsia" w:ascii="宋体" w:hAnsi="宋体" w:eastAsia="宋体" w:cs="宋体"/>
          <w:bCs/>
          <w:sz w:val="24"/>
          <w:szCs w:val="24"/>
        </w:rPr>
      </w:pPr>
      <w:r>
        <w:rPr>
          <w:rFonts w:hint="eastAsia" w:ascii="宋体" w:hAnsi="宋体" w:eastAsia="宋体" w:cs="宋体"/>
          <w:bCs/>
          <w:sz w:val="24"/>
          <w:szCs w:val="24"/>
        </w:rPr>
        <w:t>3、本项目采用不见面开标，投标人开标时无需到开标现场进行解密，采取网上开标大厅解密电子投标文件，投标人远程解密要求如下：</w:t>
      </w:r>
    </w:p>
    <w:p w14:paraId="370FAD39">
      <w:pPr>
        <w:spacing w:line="360" w:lineRule="auto"/>
        <w:rPr>
          <w:rFonts w:hint="eastAsia" w:ascii="宋体" w:hAnsi="宋体" w:eastAsia="宋体" w:cs="宋体"/>
          <w:sz w:val="24"/>
          <w:szCs w:val="24"/>
        </w:rPr>
      </w:pPr>
      <w:r>
        <w:rPr>
          <w:rFonts w:hint="eastAsia" w:ascii="宋体" w:hAnsi="宋体" w:eastAsia="宋体" w:cs="宋体"/>
          <w:sz w:val="24"/>
          <w:szCs w:val="24"/>
        </w:rPr>
        <w:t>1）投标人使用CA数字证书进行远程解密，解密的CA数字证书与生成加密电子投标文件时的CA数字证书需为同一个CA数字证书，否则无法解密，造成的后果由投标人自行负责。</w:t>
      </w:r>
    </w:p>
    <w:p w14:paraId="6F75305B">
      <w:pPr>
        <w:spacing w:line="360" w:lineRule="auto"/>
        <w:rPr>
          <w:rFonts w:hint="eastAsia" w:ascii="宋体" w:hAnsi="宋体" w:eastAsia="宋体" w:cs="宋体"/>
          <w:sz w:val="24"/>
          <w:szCs w:val="24"/>
        </w:rPr>
      </w:pPr>
      <w:r>
        <w:rPr>
          <w:rFonts w:hint="eastAsia" w:ascii="宋体" w:hAnsi="宋体" w:eastAsia="宋体" w:cs="宋体"/>
          <w:sz w:val="24"/>
          <w:szCs w:val="24"/>
        </w:rPr>
        <w:t>2）投标人登录苏采云系统，点击开标大厅，选择开标项目，完成不见面开标流程。</w:t>
      </w:r>
    </w:p>
    <w:p w14:paraId="7DCD0C4A">
      <w:pPr>
        <w:spacing w:line="360" w:lineRule="auto"/>
        <w:rPr>
          <w:rFonts w:hint="eastAsia" w:ascii="宋体" w:hAnsi="宋体" w:eastAsia="宋体" w:cs="宋体"/>
          <w:sz w:val="24"/>
          <w:szCs w:val="24"/>
        </w:rPr>
      </w:pPr>
      <w:r>
        <w:rPr>
          <w:rFonts w:hint="eastAsia" w:ascii="宋体" w:hAnsi="宋体" w:eastAsia="宋体" w:cs="宋体"/>
          <w:sz w:val="24"/>
          <w:szCs w:val="24"/>
        </w:rPr>
        <w:t>3）投标截止时间后根据系统提示解密电子投标文件。</w:t>
      </w:r>
      <w:r>
        <w:rPr>
          <w:rFonts w:hint="eastAsia" w:ascii="宋体" w:hAnsi="宋体" w:eastAsia="宋体" w:cs="宋体"/>
          <w:b/>
          <w:sz w:val="24"/>
          <w:szCs w:val="24"/>
        </w:rPr>
        <w:t>解密时间为15分钟，</w:t>
      </w:r>
      <w:r>
        <w:rPr>
          <w:rFonts w:hint="eastAsia" w:ascii="宋体" w:hAnsi="宋体" w:eastAsia="宋体" w:cs="宋体"/>
          <w:sz w:val="24"/>
          <w:szCs w:val="24"/>
        </w:rPr>
        <w:t>未在规定时间内完成解密，其投标文件将被拒绝，不参与后续投标流程。</w:t>
      </w:r>
    </w:p>
    <w:p w14:paraId="3E5D6F30">
      <w:pPr>
        <w:spacing w:line="360" w:lineRule="auto"/>
        <w:rPr>
          <w:rFonts w:hint="eastAsia" w:ascii="宋体" w:hAnsi="宋体" w:eastAsia="宋体" w:cs="宋体"/>
          <w:sz w:val="24"/>
          <w:szCs w:val="24"/>
        </w:rPr>
      </w:pPr>
      <w:r>
        <w:rPr>
          <w:rFonts w:hint="eastAsia" w:ascii="宋体" w:hAnsi="宋体" w:eastAsia="宋体" w:cs="宋体"/>
          <w:sz w:val="24"/>
          <w:szCs w:val="24"/>
        </w:rPr>
        <w:t>4）在开标、评标过程中投标单位代表须在网上不见面开标系统中保持在线状态，以应对可能发生的澄清、说明等回复，由于投标单位代表不在线所造成的一切后果由投标人自行承担。</w:t>
      </w:r>
    </w:p>
    <w:p w14:paraId="217F6B77">
      <w:pPr>
        <w:spacing w:line="360" w:lineRule="auto"/>
        <w:rPr>
          <w:rFonts w:hint="eastAsia" w:ascii="宋体" w:hAnsi="宋体" w:eastAsia="宋体" w:cs="宋体"/>
          <w:sz w:val="24"/>
          <w:szCs w:val="24"/>
        </w:rPr>
      </w:pPr>
      <w:r>
        <w:rPr>
          <w:rFonts w:hint="eastAsia" w:ascii="宋体" w:hAnsi="宋体" w:eastAsia="宋体" w:cs="宋体"/>
          <w:sz w:val="24"/>
          <w:szCs w:val="24"/>
        </w:rPr>
        <w:t>4、有关苏采云系统驱动安装，登录苏州政府采购网，点击页面底部苏采云图标，进入苏采云政府采购一体化平台，点击“驱动下载”，下载“政务CA、方正签章控件驱动安装包及安装说明”文件，按要求安装驱动。</w:t>
      </w:r>
    </w:p>
    <w:p w14:paraId="304A84B4">
      <w:pPr>
        <w:spacing w:line="360" w:lineRule="auto"/>
        <w:rPr>
          <w:rFonts w:hint="eastAsia" w:ascii="宋体" w:hAnsi="宋体" w:eastAsia="宋体" w:cs="宋体"/>
          <w:sz w:val="24"/>
          <w:szCs w:val="24"/>
        </w:rPr>
      </w:pPr>
      <w:r>
        <w:rPr>
          <w:rFonts w:hint="eastAsia" w:ascii="宋体" w:hAnsi="宋体" w:eastAsia="宋体" w:cs="宋体"/>
          <w:sz w:val="24"/>
          <w:szCs w:val="24"/>
        </w:rPr>
        <w:t>5、有关供应商注册、报名、下载电子招标文件、制作上传电子投标文件、不见面开标及其他注意事项登录苏州政府采购网，在“下载中心”栏目下载“苏采云系统供应商操作手册”查阅。</w:t>
      </w:r>
    </w:p>
    <w:p w14:paraId="35D1CA61">
      <w:pPr>
        <w:spacing w:line="360" w:lineRule="auto"/>
        <w:rPr>
          <w:rFonts w:hint="eastAsia" w:ascii="宋体" w:hAnsi="宋体" w:eastAsia="宋体" w:cs="宋体"/>
          <w:sz w:val="24"/>
          <w:szCs w:val="24"/>
        </w:rPr>
      </w:pPr>
      <w:r>
        <w:rPr>
          <w:rFonts w:hint="eastAsia" w:ascii="宋体" w:hAnsi="宋体" w:eastAsia="宋体" w:cs="宋体"/>
          <w:sz w:val="24"/>
          <w:szCs w:val="24"/>
        </w:rPr>
        <w:t>6、有关办理CA数字申领及电子签章事项，登录苏州政府采购网，点击页面底部苏采云图标，进入苏采云政府采购一体化平台，下载“新CA办理指南”文件查阅。</w:t>
      </w:r>
    </w:p>
    <w:p w14:paraId="4C4DAEAC">
      <w:pPr>
        <w:spacing w:line="360" w:lineRule="auto"/>
        <w:rPr>
          <w:rFonts w:hint="eastAsia" w:ascii="宋体" w:hAnsi="宋体" w:eastAsia="宋体" w:cs="宋体"/>
          <w:sz w:val="24"/>
          <w:szCs w:val="24"/>
        </w:rPr>
      </w:pPr>
      <w:r>
        <w:rPr>
          <w:rFonts w:hint="eastAsia" w:ascii="宋体" w:hAnsi="宋体" w:eastAsia="宋体" w:cs="宋体"/>
          <w:sz w:val="24"/>
          <w:szCs w:val="24"/>
        </w:rPr>
        <w:t>7、有关电子投标制作技术疑问，请咨询苏采云软件公司客服：18261002950、0512-69820854、0519-86722802</w:t>
      </w:r>
    </w:p>
    <w:p w14:paraId="5B32E89B">
      <w:pPr>
        <w:spacing w:line="360" w:lineRule="auto"/>
        <w:rPr>
          <w:rFonts w:hint="eastAsia" w:ascii="宋体" w:hAnsi="宋体" w:eastAsia="宋体" w:cs="宋体"/>
          <w:sz w:val="24"/>
          <w:szCs w:val="24"/>
        </w:rPr>
      </w:pPr>
      <w:r>
        <w:rPr>
          <w:rFonts w:hint="eastAsia" w:ascii="宋体" w:hAnsi="宋体" w:eastAsia="宋体" w:cs="宋体"/>
          <w:sz w:val="24"/>
          <w:szCs w:val="24"/>
        </w:rPr>
        <w:t>8、政府采购监督电话：0512-53512539</w:t>
      </w:r>
    </w:p>
    <w:p w14:paraId="4B126045">
      <w:pPr>
        <w:spacing w:line="360" w:lineRule="auto"/>
        <w:rPr>
          <w:rFonts w:hint="eastAsia" w:ascii="宋体" w:hAnsi="宋体" w:eastAsia="宋体" w:cs="宋体"/>
          <w:sz w:val="24"/>
          <w:szCs w:val="24"/>
        </w:rPr>
      </w:pPr>
      <w:r>
        <w:rPr>
          <w:rFonts w:hint="eastAsia" w:ascii="宋体" w:hAnsi="宋体" w:eastAsia="宋体" w:cs="宋体"/>
          <w:sz w:val="24"/>
          <w:szCs w:val="24"/>
        </w:rPr>
        <w:t>9、本次招标投标保证金：本项目无须缴纳投标保证金。</w:t>
      </w:r>
    </w:p>
    <w:p w14:paraId="1B04085E">
      <w:pPr>
        <w:spacing w:line="360" w:lineRule="auto"/>
        <w:rPr>
          <w:rFonts w:hint="eastAsia" w:ascii="宋体" w:hAnsi="宋体" w:eastAsia="宋体" w:cs="宋体"/>
          <w:sz w:val="24"/>
          <w:szCs w:val="24"/>
        </w:rPr>
      </w:pPr>
      <w:r>
        <w:rPr>
          <w:rFonts w:hint="eastAsia" w:ascii="宋体" w:hAnsi="宋体" w:eastAsia="宋体" w:cs="宋体"/>
          <w:sz w:val="24"/>
          <w:szCs w:val="24"/>
        </w:rPr>
        <w:t>10、政府采购信用融资政策：中标供应商可凭政府采购合同办理融资贷款，详情请见江苏政府采购网“政采贷”专栏。</w:t>
      </w:r>
      <w:r>
        <w:rPr>
          <w:rFonts w:hint="eastAsia" w:ascii="宋体" w:hAnsi="宋体" w:eastAsia="宋体" w:cs="宋体"/>
          <w:sz w:val="24"/>
          <w:szCs w:val="24"/>
        </w:rPr>
        <w:br w:type="textWrapping"/>
      </w:r>
      <w:r>
        <w:rPr>
          <w:rFonts w:hint="eastAsia" w:ascii="宋体" w:hAnsi="宋体" w:eastAsia="宋体" w:cs="宋体"/>
          <w:sz w:val="24"/>
          <w:szCs w:val="24"/>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04C1B4B3">
      <w:pPr>
        <w:spacing w:line="360" w:lineRule="auto"/>
        <w:rPr>
          <w:rFonts w:hint="eastAsia" w:ascii="宋体" w:hAnsi="宋体" w:eastAsia="宋体" w:cs="宋体"/>
          <w:sz w:val="24"/>
          <w:szCs w:val="24"/>
        </w:rPr>
      </w:pPr>
      <w:r>
        <w:rPr>
          <w:rFonts w:hint="eastAsia" w:ascii="宋体" w:hAnsi="宋体" w:eastAsia="宋体" w:cs="宋体"/>
          <w:sz w:val="24"/>
          <w:szCs w:val="24"/>
        </w:rPr>
        <w:t>12、代理服务费：本项目代理费由采购人支付，具体为：按预算总金额的如下比例差额定率累进法计算服务费总收取额，100万元以内1.5%，100~ 500万元1.1%；500万元～ 1000万元部分收取0.8%；1000万元～ 5000万元部分收取0.5%；不足3500元的按3500元支付。本次代理费收费为人民币35438元。</w:t>
      </w:r>
    </w:p>
    <w:p w14:paraId="163DF37F">
      <w:pPr>
        <w:spacing w:line="360" w:lineRule="auto"/>
        <w:rPr>
          <w:rFonts w:hint="eastAsia" w:ascii="宋体" w:hAnsi="宋体" w:eastAsia="宋体" w:cs="宋体"/>
          <w:sz w:val="24"/>
          <w:szCs w:val="24"/>
        </w:rPr>
      </w:pPr>
      <w:r>
        <w:rPr>
          <w:rFonts w:hint="eastAsia" w:ascii="宋体" w:hAnsi="宋体" w:eastAsia="宋体" w:cs="宋体"/>
          <w:sz w:val="24"/>
          <w:szCs w:val="24"/>
        </w:rPr>
        <w:t>账户：江苏正信立远项目管理有限公司</w:t>
      </w:r>
    </w:p>
    <w:p w14:paraId="61B31904">
      <w:pPr>
        <w:spacing w:line="360" w:lineRule="auto"/>
        <w:rPr>
          <w:rFonts w:hint="eastAsia" w:ascii="宋体" w:hAnsi="宋体" w:eastAsia="宋体" w:cs="宋体"/>
          <w:sz w:val="24"/>
          <w:szCs w:val="24"/>
        </w:rPr>
      </w:pPr>
      <w:r>
        <w:rPr>
          <w:rFonts w:hint="eastAsia" w:ascii="宋体" w:hAnsi="宋体" w:eastAsia="宋体" w:cs="宋体"/>
          <w:sz w:val="24"/>
          <w:szCs w:val="24"/>
        </w:rPr>
        <w:t>开户银行：中国银行太仓双凤支行</w:t>
      </w:r>
    </w:p>
    <w:p w14:paraId="2ED38C0A">
      <w:pPr>
        <w:spacing w:line="360" w:lineRule="auto"/>
        <w:rPr>
          <w:rFonts w:hint="eastAsia" w:ascii="宋体" w:hAnsi="宋体" w:eastAsia="宋体" w:cs="宋体"/>
          <w:sz w:val="24"/>
          <w:szCs w:val="24"/>
        </w:rPr>
      </w:pPr>
      <w:r>
        <w:rPr>
          <w:rFonts w:hint="eastAsia" w:ascii="宋体" w:hAnsi="宋体" w:eastAsia="宋体" w:cs="宋体"/>
          <w:sz w:val="24"/>
          <w:szCs w:val="24"/>
        </w:rPr>
        <w:t>账号：488458197868</w:t>
      </w:r>
    </w:p>
    <w:p w14:paraId="04B03075">
      <w:pPr>
        <w:pStyle w:val="4"/>
        <w:keepNext w:val="0"/>
        <w:keepLines w:val="0"/>
        <w:spacing w:before="0" w:after="0" w:line="360" w:lineRule="auto"/>
        <w:rPr>
          <w:rFonts w:hint="eastAsia" w:ascii="宋体" w:hAnsi="宋体" w:eastAsia="宋体" w:cs="宋体"/>
          <w:sz w:val="24"/>
          <w:szCs w:val="24"/>
          <w:lang w:eastAsia="zh-CN"/>
        </w:rPr>
      </w:pPr>
      <w:r>
        <w:rPr>
          <w:rStyle w:val="91"/>
          <w:rFonts w:hint="eastAsia" w:ascii="宋体" w:hAnsi="宋体" w:eastAsia="宋体" w:cs="宋体"/>
          <w:sz w:val="24"/>
          <w:szCs w:val="24"/>
          <w:shd w:val="clear" w:color="auto" w:fill="FFFFFF"/>
          <w:lang w:eastAsia="zh-CN"/>
        </w:rPr>
        <w:t>七、对本次招标提出询问，请按以下方式联系</w:t>
      </w:r>
    </w:p>
    <w:p w14:paraId="763F9D4A">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1.采购人信息 </w:t>
      </w:r>
    </w:p>
    <w:p w14:paraId="01822735">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单位名称：苏州市太仓生态环境局</w:t>
      </w:r>
      <w:r>
        <w:rPr>
          <w:rFonts w:hint="eastAsia" w:ascii="宋体" w:hAnsi="宋体" w:eastAsia="宋体" w:cs="宋体"/>
          <w:sz w:val="24"/>
          <w:szCs w:val="24"/>
          <w:shd w:val="clear" w:color="auto" w:fill="FFFFFF"/>
          <w:lang w:eastAsia="zh-CN"/>
        </w:rPr>
        <w:br w:type="textWrapping"/>
      </w:r>
      <w:r>
        <w:rPr>
          <w:rFonts w:hint="eastAsia" w:ascii="宋体" w:hAnsi="宋体" w:eastAsia="宋体" w:cs="宋体"/>
          <w:sz w:val="24"/>
          <w:szCs w:val="24"/>
          <w:shd w:val="clear" w:color="auto" w:fill="FFFFFF"/>
          <w:lang w:eastAsia="zh-CN"/>
        </w:rPr>
        <w:t>单位地址： 太仓市县府东街99号</w:t>
      </w:r>
      <w:r>
        <w:rPr>
          <w:rFonts w:hint="eastAsia" w:ascii="宋体" w:hAnsi="宋体" w:eastAsia="宋体" w:cs="宋体"/>
          <w:sz w:val="24"/>
          <w:szCs w:val="24"/>
          <w:shd w:val="clear" w:color="auto" w:fill="FFFFFF"/>
          <w:lang w:eastAsia="zh-CN"/>
        </w:rPr>
        <w:br w:type="textWrapping"/>
      </w:r>
      <w:r>
        <w:rPr>
          <w:rFonts w:hint="eastAsia" w:ascii="宋体" w:hAnsi="宋体" w:eastAsia="宋体" w:cs="宋体"/>
          <w:sz w:val="24"/>
          <w:szCs w:val="24"/>
          <w:shd w:val="clear" w:color="auto" w:fill="FFFFFF"/>
          <w:lang w:eastAsia="zh-CN"/>
        </w:rPr>
        <w:t>联系人： 张哿</w:t>
      </w:r>
    </w:p>
    <w:p w14:paraId="7926D186">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联系电话： 0512-53568704</w:t>
      </w:r>
    </w:p>
    <w:p w14:paraId="61410780">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2.采购代理机构信息</w:t>
      </w:r>
    </w:p>
    <w:p w14:paraId="16C9AE9E">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单位名称：江苏正信立远项目管理有限公司</w:t>
      </w:r>
    </w:p>
    <w:p w14:paraId="523C9334">
      <w:pPr>
        <w:pStyle w:val="81"/>
        <w:widowControl/>
        <w:spacing w:after="0" w:line="360" w:lineRule="auto"/>
        <w:jc w:val="lef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单位地址：太仓市郑和中路319号兰德东亭大厦810室</w:t>
      </w:r>
    </w:p>
    <w:p w14:paraId="78E80761">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联系人：顾益丹</w:t>
      </w:r>
    </w:p>
    <w:p w14:paraId="78701E1A">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联系电话：18114776821</w:t>
      </w:r>
    </w:p>
    <w:p w14:paraId="003FD40B">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3.项目联系方式</w:t>
      </w:r>
    </w:p>
    <w:p w14:paraId="2BB66292">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项目联系人：顾益丹</w:t>
      </w:r>
    </w:p>
    <w:p w14:paraId="0EF033D7">
      <w:pPr>
        <w:pStyle w:val="81"/>
        <w:widowControl/>
        <w:spacing w:after="0" w:line="360" w:lineRule="auto"/>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电话：18114776821</w:t>
      </w:r>
    </w:p>
    <w:p w14:paraId="300174D5">
      <w:pPr>
        <w:rPr>
          <w:rFonts w:hint="eastAsia" w:ascii="宋体" w:hAnsi="宋体" w:eastAsia="宋体" w:cs="宋体"/>
          <w:b/>
          <w:sz w:val="44"/>
        </w:rPr>
      </w:pPr>
      <w:r>
        <w:rPr>
          <w:rFonts w:hint="eastAsia" w:ascii="宋体" w:hAnsi="宋体" w:eastAsia="宋体" w:cs="宋体"/>
          <w:b/>
          <w:sz w:val="44"/>
        </w:rPr>
        <w:br w:type="page"/>
      </w:r>
    </w:p>
    <w:p w14:paraId="42EBCBEC">
      <w:pPr>
        <w:pBdr>
          <w:top w:val="none" w:color="000000" w:sz="0" w:space="0"/>
          <w:left w:val="none" w:color="000000" w:sz="0" w:space="0"/>
          <w:bottom w:val="none" w:color="000000" w:sz="0" w:space="0"/>
          <w:right w:val="none" w:color="000000" w:sz="0" w:space="0"/>
        </w:pBdr>
        <w:spacing w:line="312" w:lineRule="atLeast"/>
        <w:jc w:val="center"/>
        <w:rPr>
          <w:rFonts w:hint="eastAsia" w:ascii="宋体" w:hAnsi="宋体" w:eastAsia="宋体" w:cs="宋体"/>
          <w:b/>
          <w:bCs/>
          <w:sz w:val="44"/>
          <w:szCs w:val="44"/>
        </w:rPr>
      </w:pPr>
      <w:r>
        <w:rPr>
          <w:rFonts w:hint="eastAsia" w:ascii="宋体" w:hAnsi="宋体" w:eastAsia="宋体" w:cs="宋体"/>
          <w:b/>
          <w:sz w:val="44"/>
        </w:rPr>
        <w:t>第二部分  投标人须知</w:t>
      </w:r>
    </w:p>
    <w:p w14:paraId="6AFAED94">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一、说明和释义</w:t>
      </w:r>
    </w:p>
    <w:p w14:paraId="37794698">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 说明</w:t>
      </w:r>
    </w:p>
    <w:p w14:paraId="42960A9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1.1本招标文件仅适用于江苏正信立远项目管理有限公司组织的招标活动。</w:t>
      </w:r>
    </w:p>
    <w:p w14:paraId="11200BE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1.2本次招标活动及因本次招标产生的合同受中国法律制约和保护。</w:t>
      </w:r>
    </w:p>
    <w:p w14:paraId="1574A13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1.3本招标文件的解释权属于江苏正信立远项目管理有限公司。</w:t>
      </w:r>
    </w:p>
    <w:p w14:paraId="365972BA">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 词语释义</w:t>
      </w:r>
    </w:p>
    <w:p w14:paraId="209328C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2.1采购代理机构：具体组织实施招标活动的法人。本项目采购代理机构是江苏正信立远项目管理有限公司。</w:t>
      </w:r>
    </w:p>
    <w:p w14:paraId="48913B8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2.2投标人：经认定有资格响应招标，参加投标竞争的法人或其他组织和自然人。</w:t>
      </w:r>
    </w:p>
    <w:p w14:paraId="06A4A77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2.3响应：投标人根据采购人或采购代理机构发布的招标文件，编制投标文件并按规定投标的行为。</w:t>
      </w:r>
    </w:p>
    <w:p w14:paraId="75B8833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2.4合同：采供双方根据招标文件和中标的投标文件及中标通知书规定的内容签署的以书面形式所达成的协议，包括所有的附件、附录和构成协议的所有文件。</w:t>
      </w:r>
    </w:p>
    <w:p w14:paraId="429008F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2.5甲方（采购方）：合同中明确规定的实际购买货物和服务的法人或其他组织和自然人（采购人）</w:t>
      </w:r>
    </w:p>
    <w:p w14:paraId="2AB5AA8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2.6乙方（供应商）：合同中规定的向采购方提供货物和服务的法人或其他组织和自然人（中标人）</w:t>
      </w:r>
    </w:p>
    <w:p w14:paraId="165CB87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2.7货物：系指乙方按招标采购文件规定，应向甲方提供的一切设备、备品、备件、工具、手册及其他有关技术资料和材料。</w:t>
      </w:r>
    </w:p>
    <w:p w14:paraId="7E1E885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2.8服务：系指本次招标采购文件规定乙方应承担的与提供货物和服务有关的辅助服务，比如运输、保险、安装、调试、验收、提供技术援助、培训、配合措施、维修响应及合同中规定乙方应承担的其它义务。</w:t>
      </w:r>
    </w:p>
    <w:p w14:paraId="7462931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2.9知识产权：指专利权、商标权、著作权等无形财产专有权的统称。</w:t>
      </w:r>
    </w:p>
    <w:p w14:paraId="04B2508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2.10天：日历日。</w:t>
      </w:r>
    </w:p>
    <w:p w14:paraId="47C8C75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2.11交货地点：合同中明确约定的乙方提交的货物和服务最终到达地点。</w:t>
      </w:r>
    </w:p>
    <w:p w14:paraId="7C93AB6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2.12 合同价款：根据合同规定，乙方在正确地履行合同义务后甲方应支付乙方的价款。</w:t>
      </w:r>
    </w:p>
    <w:p w14:paraId="48231F4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2.13 产地：货物开采、生长、生产、最终制造、加工或提供服务的来源地。</w:t>
      </w:r>
    </w:p>
    <w:p w14:paraId="0673BBB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2.14不可抗力：不能预见、不能避免并且不能克服的客观情况。</w:t>
      </w:r>
    </w:p>
    <w:p w14:paraId="20F4211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2.15 实质性响应：满足有关本次采购标的、数量、质量、价款或者报酬、履行期限、履行地点和方式、违约责任和解决争议方法等要求。</w:t>
      </w:r>
    </w:p>
    <w:p w14:paraId="50A5194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68C7E16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2.17进口产品：指通过中国海关报关验收进入中国境内且产自境外的产品。本项目不接受进口产品投标。</w:t>
      </w:r>
    </w:p>
    <w:p w14:paraId="571E3A9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2.18书面形式：指书面文字、合同书、信件和传真等可以有形地表现所载内容的形式。</w:t>
      </w:r>
    </w:p>
    <w:p w14:paraId="3DBB0328">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二、 投标人</w:t>
      </w:r>
    </w:p>
    <w:p w14:paraId="4A74EDDF">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 合格投标人的基本条件</w:t>
      </w:r>
    </w:p>
    <w:p w14:paraId="02D663C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3.1符合《中华人民共和国政府采购法》第二十二条第一款之规定；</w:t>
      </w:r>
    </w:p>
    <w:p w14:paraId="75BE5BA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3.2满足本文件实质性条款的规定。</w:t>
      </w:r>
    </w:p>
    <w:p w14:paraId="22CEDC68">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4.合格投标人的特定条件</w:t>
      </w:r>
    </w:p>
    <w:p w14:paraId="74EA37F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4.1 按招标公告规定。</w:t>
      </w:r>
    </w:p>
    <w:p w14:paraId="587171FE">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5. 投标人代表</w:t>
      </w:r>
    </w:p>
    <w:p w14:paraId="132EFBE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5.1指全权代表投标人参加投标活动并签署投标文件的人，如果投标人代表不是法人代表，须持有《法人代表授权委托书》（详见统一格式）。</w:t>
      </w:r>
    </w:p>
    <w:p w14:paraId="0C82DCEF">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6. 联合投标及转包、分包</w:t>
      </w:r>
    </w:p>
    <w:p w14:paraId="136274A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6.1本项目不接受联合体投标。</w:t>
      </w:r>
    </w:p>
    <w:p w14:paraId="4321C42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6.2本项目不接受转包</w:t>
      </w:r>
    </w:p>
    <w:p w14:paraId="016E8FF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6.3本项目不接受分包。</w:t>
      </w:r>
    </w:p>
    <w:p w14:paraId="0996C0DE">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 xml:space="preserve">7. 投标费用 </w:t>
      </w:r>
    </w:p>
    <w:p w14:paraId="7771C3F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7.1投标人应自行承担所有准备及参加投标的相关费用。不论投标结果如何，采购代理机构在任何情况下均无义务也无责任承担这些费用。</w:t>
      </w:r>
    </w:p>
    <w:p w14:paraId="6277AC5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7.2 本次招标项目不收取标书费，请投标人在投标时充分考虑这一因素。</w:t>
      </w:r>
    </w:p>
    <w:p w14:paraId="241C54E9">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三、招标文件说明</w:t>
      </w:r>
    </w:p>
    <w:p w14:paraId="6DF24269">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8. 招标文件</w:t>
      </w:r>
    </w:p>
    <w:p w14:paraId="01EAB93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24CF812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8.2招标文件及其更正文件不是直接从采购代理机构或指定媒体获得的，采购代理机构对招标文件及其补遗的真实性、完整性不承担任何责任。</w:t>
      </w:r>
    </w:p>
    <w:p w14:paraId="479B0579">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9. 招标文件的澄清</w:t>
      </w:r>
    </w:p>
    <w:p w14:paraId="212DBBF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9.1投标人在获取招标文件后，若有疑问，应于投标截止时间之前，向采购代理机构提出，采购代理机构将予以解答。</w:t>
      </w:r>
    </w:p>
    <w:p w14:paraId="728FBCE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9.2如有必要，问题答复将以“变更公告”形式由采购代理机构按照本须知第10条的规定发出。</w:t>
      </w:r>
    </w:p>
    <w:p w14:paraId="0F4DE3A6">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10.招标文件的修改</w:t>
      </w:r>
    </w:p>
    <w:p w14:paraId="3A231DF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10.1采购代理机构无论出于自己的考虑，还是出于对投标人提问的澄清，均可对已发出的招标文件用补充文件的方式进行必要澄清或者修改。</w:t>
      </w:r>
    </w:p>
    <w:p w14:paraId="70414B3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10.2为使投标人有足够的时间按招标文件的修改要求考虑修正投标文件，或出于其他原因，采购代理机构有权推迟投标截止日期和开标日期，并将此变更以补充通知的形式在网上发布公告。</w:t>
      </w:r>
    </w:p>
    <w:p w14:paraId="13EF8FE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10.3招标文件的更正（含澄清、修改等）内容与原招标文件在同一内容上表述不一致时，以发出日期最接近开标时间的公告为准。</w:t>
      </w:r>
    </w:p>
    <w:p w14:paraId="6870E57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4E20D250">
      <w:pPr>
        <w:pBdr>
          <w:top w:val="none" w:color="000000" w:sz="0" w:space="0"/>
          <w:left w:val="none" w:color="000000" w:sz="0" w:space="0"/>
          <w:bottom w:val="none" w:color="000000" w:sz="0" w:space="0"/>
          <w:right w:val="none" w:color="000000" w:sz="0" w:space="0"/>
        </w:pBdr>
        <w:spacing w:line="439" w:lineRule="atLeast"/>
        <w:ind w:firstLine="361"/>
        <w:rPr>
          <w:rFonts w:hint="eastAsia" w:ascii="宋体" w:hAnsi="宋体" w:eastAsia="宋体" w:cs="宋体"/>
        </w:rPr>
      </w:pPr>
      <w:r>
        <w:rPr>
          <w:rFonts w:hint="eastAsia" w:ascii="宋体" w:hAnsi="宋体" w:eastAsia="宋体" w:cs="宋体"/>
          <w:b/>
          <w:sz w:val="24"/>
        </w:rPr>
        <w:t>10.5招标文件若有最新的答疑文件，投标供应商必须下载并使用该文件制作新的电子投标文件，否则将无法完成电子投标文件的上传及投标。</w:t>
      </w:r>
    </w:p>
    <w:p w14:paraId="5C312219">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11.质疑</w:t>
      </w:r>
    </w:p>
    <w:p w14:paraId="63F60D8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71718B7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11.2 提出质疑的供应商应当是参与所质疑项目采购活动的供应商，未参加投标活动的供应商或在投标活动中自身权益未受到损害的供应商所提出的质疑不予受理。</w:t>
      </w:r>
    </w:p>
    <w:p w14:paraId="2C015B5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11.3上述应知其权益受到损害之日是指：</w:t>
      </w:r>
    </w:p>
    <w:p w14:paraId="4B1A923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11.3.1对采购文件提出质疑的，为获取采购文件或者采购文件公告期限届满之日起计算；</w:t>
      </w:r>
    </w:p>
    <w:p w14:paraId="55673D5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11.3.2对采购过程提出质疑的，自采购程序环节结束之日起计算；</w:t>
      </w:r>
    </w:p>
    <w:p w14:paraId="74A9F14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11.3.3对中标结果提出质疑的，自中标结果公告期限届满之日起计算。</w:t>
      </w:r>
    </w:p>
    <w:p w14:paraId="3699F82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11.4 供应商提出质疑应当提交质疑函和必要的证明材料。质疑函应当包括下列内容：</w:t>
      </w:r>
    </w:p>
    <w:p w14:paraId="4BD0BA7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11.4.1 供应商的姓名或者名称、地址、邮编、联系人及联系电话；</w:t>
      </w:r>
    </w:p>
    <w:p w14:paraId="218E551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11.4.2 质疑项目的名称、编号；</w:t>
      </w:r>
    </w:p>
    <w:p w14:paraId="6C629EA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11.4.3 具体、明确的质疑事项和与质疑事项相关的请求；</w:t>
      </w:r>
    </w:p>
    <w:p w14:paraId="1E6E5ED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11.4.4 事实依据；</w:t>
      </w:r>
    </w:p>
    <w:p w14:paraId="0B38371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11.4.5 必要的法律依据；</w:t>
      </w:r>
    </w:p>
    <w:p w14:paraId="06A64BE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11.4.6 提出质疑的日期。</w:t>
      </w:r>
    </w:p>
    <w:p w14:paraId="34BB32B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11.5质疑函的格式和内容应当符合财政部《政府采购供应商质疑函范本》 要求，质疑函范本在财政部官网上提供下载。</w:t>
      </w:r>
    </w:p>
    <w:p w14:paraId="0C946C3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11.6 提交质疑函同时应当附如下证明材料：</w:t>
      </w:r>
    </w:p>
    <w:p w14:paraId="35096C5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11.6.1对采购文件提出质疑的供应商提供参加本项目的《投标供应商确认函</w:t>
      </w:r>
      <w:r>
        <w:rPr>
          <w:rFonts w:hint="eastAsia" w:ascii="宋体" w:hAnsi="宋体" w:eastAsia="宋体" w:cs="宋体"/>
          <w:b/>
          <w:sz w:val="24"/>
        </w:rPr>
        <w:t>》</w:t>
      </w:r>
      <w:r>
        <w:rPr>
          <w:rFonts w:hint="eastAsia" w:ascii="宋体" w:hAnsi="宋体" w:eastAsia="宋体" w:cs="宋体"/>
          <w:sz w:val="24"/>
        </w:rPr>
        <w:t>；</w:t>
      </w:r>
    </w:p>
    <w:p w14:paraId="458E8CC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11.6.2质疑供应商的营业执照复印件加盖单位公章；</w:t>
      </w:r>
    </w:p>
    <w:p w14:paraId="08BB0D6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11.6.3质疑供应商法定代表人身份证复印件加盖单位公章；</w:t>
      </w:r>
    </w:p>
    <w:p w14:paraId="0AFDE5D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11.6.4质疑供应商若委托代理人进行质疑的，提供法人授权委托书及代理人身份证复印件加盖单位公章，授权委托书应载明代理人的姓名或者名称、代理事项、具体权限、期限和相关事项；</w:t>
      </w:r>
    </w:p>
    <w:p w14:paraId="496800A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 xml:space="preserve">11.7 供应商为自然人的，应当由本人签字；供应商为法人或者其他组织的，应当由法定代表人、主要负责人，或者其授权代表签字或者盖章，并加盖公章。 </w:t>
      </w:r>
    </w:p>
    <w:p w14:paraId="35EE482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11.8供应商对招标项目技术、商务及其他要求，以及评审细则、标准提出询问或质疑的，应向采购人提出；供应商对采购过程及中标结果提出询问或质疑的，应向采购代理机构提出；</w:t>
      </w:r>
    </w:p>
    <w:p w14:paraId="11521A0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11.9 供应商如对本项目提出质疑须在法定质疑期内一次性提出针对同一采购程序环节的质疑。</w:t>
      </w:r>
    </w:p>
    <w:p w14:paraId="15BDDBB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11.10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Cs/>
          <w:sz w:val="24"/>
        </w:rPr>
        <w:t>（即《投标供应商确认函》）</w:t>
      </w:r>
      <w:r>
        <w:rPr>
          <w:rFonts w:hint="eastAsia" w:ascii="宋体" w:hAnsi="宋体" w:eastAsia="宋体" w:cs="宋体"/>
          <w:sz w:val="24"/>
        </w:rPr>
        <w:t>与质疑函一起递交，否则不予受理。</w:t>
      </w:r>
    </w:p>
    <w:p w14:paraId="2FA3769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11.11 接受质疑函联系方式见采购公告联系事项。</w:t>
      </w:r>
    </w:p>
    <w:p w14:paraId="2D086627">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四、 投标文件说明</w:t>
      </w:r>
    </w:p>
    <w:p w14:paraId="3643B8F7">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12、提示与要求</w:t>
      </w:r>
    </w:p>
    <w:p w14:paraId="5F1BAA8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12.1投标人应仔细阅读招标文件的所有内容，按招标文件的要求提供投标文件，并保证所提供的全部资料的真实性，以使其投标对招标文件做出实质性响应，否则，其投标可能被拒绝。</w:t>
      </w:r>
    </w:p>
    <w:p w14:paraId="436AE6B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12.2无论是否递交投标文件，投标人都应将招标文件及以后的所有通知、文件等视为保密文件。</w:t>
      </w:r>
    </w:p>
    <w:p w14:paraId="77221893">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13. 投标文件计量单位和使用文字</w:t>
      </w:r>
    </w:p>
    <w:p w14:paraId="7215C9A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13.1投标文件中所使用的计量单位，除招标文件中有特殊要求外，均应使用中华人民共和国法定计量单位。</w:t>
      </w:r>
    </w:p>
    <w:p w14:paraId="48E59DB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2BE0B9DE">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14. 知识产权</w:t>
      </w:r>
    </w:p>
    <w:p w14:paraId="6747568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14.1 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p>
    <w:p w14:paraId="36D08EC8">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15. 投标文件的组成</w:t>
      </w:r>
    </w:p>
    <w:p w14:paraId="7A025888">
      <w:pPr>
        <w:pStyle w:val="276"/>
        <w:widowControl/>
        <w:spacing w:line="500" w:lineRule="exact"/>
        <w:ind w:firstLine="480"/>
        <w:jc w:val="left"/>
        <w:rPr>
          <w:rFonts w:hint="eastAsia" w:ascii="宋体" w:hAnsi="宋体" w:eastAsia="宋体" w:cs="宋体"/>
          <w:b/>
          <w:sz w:val="24"/>
          <w:szCs w:val="24"/>
        </w:rPr>
      </w:pPr>
      <w:r>
        <w:rPr>
          <w:rFonts w:hint="eastAsia" w:ascii="宋体" w:hAnsi="宋体" w:eastAsia="宋体" w:cs="宋体"/>
          <w:b/>
          <w:sz w:val="24"/>
          <w:szCs w:val="24"/>
        </w:rPr>
        <w:t>15.1 报价部分（详见文件格式）</w:t>
      </w:r>
    </w:p>
    <w:p w14:paraId="470B5D5B">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15.1.1 封面</w:t>
      </w:r>
    </w:p>
    <w:p w14:paraId="1A0940F4">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15.1.2 开标一览表（详见文件格式）</w:t>
      </w:r>
    </w:p>
    <w:p w14:paraId="700DA2C2">
      <w:pPr>
        <w:pStyle w:val="276"/>
        <w:widowControl/>
        <w:spacing w:line="500" w:lineRule="exact"/>
        <w:ind w:firstLine="480"/>
        <w:jc w:val="left"/>
        <w:rPr>
          <w:rFonts w:hint="eastAsia" w:ascii="宋体" w:hAnsi="宋体" w:eastAsia="宋体" w:cs="宋体"/>
          <w:b/>
          <w:sz w:val="24"/>
          <w:szCs w:val="24"/>
        </w:rPr>
      </w:pPr>
      <w:r>
        <w:rPr>
          <w:rFonts w:hint="eastAsia" w:ascii="宋体" w:hAnsi="宋体" w:eastAsia="宋体" w:cs="宋体"/>
          <w:b/>
          <w:sz w:val="24"/>
          <w:szCs w:val="24"/>
        </w:rPr>
        <w:t>15.2 响应正文部分（包含资质证明和服务部分）</w:t>
      </w:r>
    </w:p>
    <w:p w14:paraId="5629EFAD">
      <w:pPr>
        <w:pStyle w:val="276"/>
        <w:widowControl/>
        <w:spacing w:line="500" w:lineRule="exact"/>
        <w:ind w:firstLine="480"/>
        <w:jc w:val="left"/>
        <w:rPr>
          <w:rFonts w:hint="eastAsia" w:ascii="宋体" w:hAnsi="宋体" w:eastAsia="宋体" w:cs="宋体"/>
          <w:b/>
          <w:sz w:val="24"/>
          <w:szCs w:val="24"/>
        </w:rPr>
      </w:pPr>
      <w:r>
        <w:rPr>
          <w:rFonts w:hint="eastAsia" w:ascii="宋体" w:hAnsi="宋体" w:eastAsia="宋体" w:cs="宋体"/>
          <w:b/>
          <w:sz w:val="24"/>
          <w:szCs w:val="24"/>
        </w:rPr>
        <w:t>15.2.1 资质证明文件部分</w:t>
      </w:r>
    </w:p>
    <w:p w14:paraId="21DC9BC9">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15.2.1.1关于资格文件的声明函（详见响应文件格式）；</w:t>
      </w:r>
    </w:p>
    <w:p w14:paraId="275142FD">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15.2.1.2 响应承诺函（详见文件格式）；</w:t>
      </w:r>
    </w:p>
    <w:p w14:paraId="7383BCFF">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15.2.1.3 响应供应商营业执照副本或三证合一营业执照扫描件；</w:t>
      </w:r>
    </w:p>
    <w:p w14:paraId="1FF681B8">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15.2.1.4响应供应商参加本次政府采购活动前的财务状况报告或者银行出具的资信证明</w:t>
      </w:r>
    </w:p>
    <w:p w14:paraId="4EDB25B7">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15.2.1.5 响应供应商根据项目需求提供履行合同所必需的设备和专业技术能力的证明材料；</w:t>
      </w:r>
    </w:p>
    <w:p w14:paraId="4842CE53">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15.2.1.6 响应供应商参加本次政府采购活动前半年（至少一个月）依法缴纳税收和社会保障资金的证明材料（</w:t>
      </w:r>
      <w:bookmarkStart w:id="0" w:name="OLE_LINK11"/>
      <w:bookmarkStart w:id="1" w:name="OLE_LINK10"/>
      <w:r>
        <w:rPr>
          <w:rFonts w:hint="eastAsia" w:ascii="宋体" w:hAnsi="宋体" w:eastAsia="宋体" w:cs="宋体"/>
          <w:sz w:val="24"/>
          <w:szCs w:val="24"/>
        </w:rPr>
        <w:t>响应单位如依法享受缓缴、免缴税收、社会保障资金的应提供相关主管部门出具的证明材料</w:t>
      </w:r>
      <w:bookmarkEnd w:id="0"/>
      <w:bookmarkEnd w:id="1"/>
      <w:r>
        <w:rPr>
          <w:rFonts w:hint="eastAsia" w:ascii="宋体" w:hAnsi="宋体" w:eastAsia="宋体" w:cs="宋体"/>
          <w:sz w:val="24"/>
          <w:szCs w:val="24"/>
        </w:rPr>
        <w:t>）；</w:t>
      </w:r>
    </w:p>
    <w:p w14:paraId="45F20EC2">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15.2.1.7 响应供应商参加政府采购活动前三年在经营活动中没有重大违法记录的书面申明（详见响应文件格式）；</w:t>
      </w:r>
    </w:p>
    <w:p w14:paraId="722D02B0">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15.2.1.8 响应供应商证明其符合征集文件规定的响应人特定资格条件的证书、证明和文件材料（如有）</w:t>
      </w:r>
    </w:p>
    <w:p w14:paraId="43CD0E73">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15.2.1.9 响应供应商基本情况表（详见响应文件格式）；</w:t>
      </w:r>
    </w:p>
    <w:p w14:paraId="2CB03D00">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15.2.1.10 响应供应商法定代表人（负责人）身份证复印件；</w:t>
      </w:r>
    </w:p>
    <w:p w14:paraId="00210012">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15.2.1.11 响应供应商法定代表人（负责人）授权委托书原件（如有授权）（详见响应文件格式）；</w:t>
      </w:r>
    </w:p>
    <w:p w14:paraId="0D0C6891">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15.2.1.12 响应供应商授权代理人身份证复印件（如有授权）；</w:t>
      </w:r>
    </w:p>
    <w:p w14:paraId="301434BB">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15.2.1.13中小企业声明函（</w:t>
      </w:r>
      <w:r>
        <w:rPr>
          <w:rFonts w:hint="eastAsia" w:ascii="宋体" w:hAnsi="宋体" w:eastAsia="宋体" w:cs="宋体"/>
          <w:b/>
          <w:bCs/>
          <w:sz w:val="24"/>
          <w:szCs w:val="24"/>
        </w:rPr>
        <w:t>必须提供，否则视为无效投标</w:t>
      </w:r>
      <w:r>
        <w:rPr>
          <w:rFonts w:hint="eastAsia" w:ascii="宋体" w:hAnsi="宋体" w:eastAsia="宋体" w:cs="宋体"/>
          <w:sz w:val="24"/>
          <w:szCs w:val="24"/>
        </w:rPr>
        <w:t>）</w:t>
      </w:r>
    </w:p>
    <w:p w14:paraId="1237B8AD">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15.2.1.14 残疾人福利性单位声明函（如有）；</w:t>
      </w:r>
    </w:p>
    <w:p w14:paraId="7EB48BC4">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15.2.1.15 监狱企业证明文件（如有）</w:t>
      </w:r>
    </w:p>
    <w:p w14:paraId="6F62C843">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15.2.1.16 其他可以证明响应人资信、资质和货物、服务质量的证书、文件、推荐信等资料；（如有）</w:t>
      </w:r>
    </w:p>
    <w:p w14:paraId="3BA9A3B5">
      <w:pPr>
        <w:pStyle w:val="276"/>
        <w:widowControl/>
        <w:spacing w:line="500" w:lineRule="exact"/>
        <w:ind w:firstLine="480"/>
        <w:jc w:val="left"/>
        <w:rPr>
          <w:rFonts w:hint="eastAsia" w:ascii="宋体" w:hAnsi="宋体" w:eastAsia="宋体" w:cs="宋体"/>
          <w:b/>
          <w:sz w:val="24"/>
          <w:szCs w:val="24"/>
        </w:rPr>
      </w:pPr>
      <w:r>
        <w:rPr>
          <w:rFonts w:hint="eastAsia" w:ascii="宋体" w:hAnsi="宋体" w:eastAsia="宋体" w:cs="宋体"/>
          <w:b/>
          <w:sz w:val="24"/>
          <w:szCs w:val="24"/>
        </w:rPr>
        <w:t>15.2.2 技术、服务部分</w:t>
      </w:r>
    </w:p>
    <w:p w14:paraId="75FA29D9">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15.2.2.1 服务要求偏离表（详见响应文件格式）；</w:t>
      </w:r>
    </w:p>
    <w:p w14:paraId="19245488">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15.2.2.2 商务要求偏离表（详见响应文件格式）；</w:t>
      </w:r>
    </w:p>
    <w:p w14:paraId="21CBB20F">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15.2.2.3服务方案及其他要求；（根据各标段采购内容要求提供）</w:t>
      </w:r>
    </w:p>
    <w:p w14:paraId="1E7ABC53">
      <w:pPr>
        <w:pStyle w:val="276"/>
        <w:widowControl/>
        <w:spacing w:line="500" w:lineRule="exact"/>
        <w:ind w:firstLine="480"/>
        <w:rPr>
          <w:rFonts w:hint="eastAsia" w:ascii="宋体" w:hAnsi="宋体" w:eastAsia="宋体" w:cs="宋体"/>
          <w:sz w:val="24"/>
          <w:szCs w:val="24"/>
        </w:rPr>
      </w:pPr>
      <w:r>
        <w:rPr>
          <w:rFonts w:hint="eastAsia" w:ascii="宋体" w:hAnsi="宋体" w:eastAsia="宋体" w:cs="宋体"/>
          <w:sz w:val="24"/>
          <w:szCs w:val="24"/>
        </w:rPr>
        <w:t>15.2.2.4人员要求：</w:t>
      </w:r>
      <w:r>
        <w:rPr>
          <w:rFonts w:hint="eastAsia" w:ascii="宋体" w:hAnsi="宋体" w:eastAsia="宋体" w:cs="宋体"/>
          <w:b/>
          <w:bCs/>
          <w:szCs w:val="21"/>
        </w:rPr>
        <w:t>本项目为专门面向中小企业采购的服务类项目，服务于本项目的全职人员应当是具备《劳动合同》和缴纳的社保证明或者供应商承诺中标后聘请签订《劳动合同》和缴纳社保的服务人员参与本项目，否则视为无效投标。</w:t>
      </w:r>
    </w:p>
    <w:p w14:paraId="65976B94">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15.2.2.5文件中要求提供的其他相关材料；</w:t>
      </w:r>
    </w:p>
    <w:p w14:paraId="7D070C24">
      <w:pPr>
        <w:pStyle w:val="276"/>
        <w:widowControl/>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15.2.2.6其他需响应供应商对本次采购的详细说明（视各自的情况自行编制）；</w:t>
      </w:r>
    </w:p>
    <w:p w14:paraId="1269B931">
      <w:pPr>
        <w:pBdr>
          <w:top w:val="none" w:color="000000" w:sz="0" w:space="0"/>
          <w:left w:val="none" w:color="000000" w:sz="0" w:space="0"/>
          <w:bottom w:val="none" w:color="000000" w:sz="0" w:space="0"/>
          <w:right w:val="none" w:color="000000" w:sz="0" w:space="0"/>
        </w:pBdr>
        <w:spacing w:line="439" w:lineRule="atLeast"/>
        <w:ind w:firstLine="142"/>
        <w:rPr>
          <w:rFonts w:hint="eastAsia" w:ascii="宋体" w:hAnsi="宋体" w:eastAsia="宋体" w:cs="宋体"/>
        </w:rPr>
      </w:pPr>
      <w:r>
        <w:rPr>
          <w:rFonts w:hint="eastAsia" w:ascii="宋体" w:hAnsi="宋体" w:eastAsia="宋体" w:cs="宋体"/>
          <w:sz w:val="24"/>
          <w:szCs w:val="24"/>
        </w:rPr>
        <w:t>注：响应供应商按上述要求提交相关资料，所提交的资格文件的完整与否，将直接影响供应商的评分。供应商必须保证全部响应资料的真实性，如有虚假或对征集文件所要求说明的情况故意隐瞒或虚报，视为不实质性响应征集文件，为无效响应，并报政府监管部门按政府采购法相关规定给予处罚。</w:t>
      </w:r>
    </w:p>
    <w:p w14:paraId="7CF246DE">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16. 投标文件编制要求   </w:t>
      </w:r>
    </w:p>
    <w:p w14:paraId="7595AA15">
      <w:pPr>
        <w:pBdr>
          <w:top w:val="none" w:color="000000" w:sz="0" w:space="0"/>
          <w:left w:val="none" w:color="000000" w:sz="0" w:space="0"/>
          <w:bottom w:val="none" w:color="000000" w:sz="0" w:space="0"/>
          <w:right w:val="none" w:color="000000" w:sz="0" w:space="0"/>
        </w:pBdr>
        <w:spacing w:line="439" w:lineRule="atLeast"/>
        <w:ind w:firstLine="424"/>
        <w:rPr>
          <w:rFonts w:hint="eastAsia" w:ascii="宋体" w:hAnsi="宋体" w:eastAsia="宋体" w:cs="宋体"/>
          <w:b/>
          <w:bCs/>
          <w:sz w:val="24"/>
        </w:rPr>
      </w:pPr>
      <w:r>
        <w:rPr>
          <w:rFonts w:hint="eastAsia" w:ascii="宋体" w:hAnsi="宋体" w:eastAsia="宋体" w:cs="宋体"/>
          <w:sz w:val="24"/>
        </w:rPr>
        <w:t>16.1</w:t>
      </w:r>
      <w:r>
        <w:rPr>
          <w:rFonts w:hint="eastAsia" w:ascii="宋体" w:hAnsi="宋体" w:eastAsia="宋体" w:cs="宋体"/>
          <w:b/>
          <w:sz w:val="24"/>
        </w:rPr>
        <w:t>电子投标文件编制要求：</w:t>
      </w:r>
      <w:r>
        <w:rPr>
          <w:rFonts w:hint="eastAsia" w:ascii="宋体" w:hAnsi="宋体" w:eastAsia="宋体" w:cs="宋体"/>
          <w:sz w:val="24"/>
        </w:rPr>
        <w:t>投标人应使用</w:t>
      </w:r>
      <w:r>
        <w:rPr>
          <w:rFonts w:hint="eastAsia" w:ascii="宋体" w:hAnsi="宋体" w:eastAsia="宋体" w:cs="宋体"/>
          <w:b/>
          <w:sz w:val="24"/>
        </w:rPr>
        <w:t>招标文件要求的投标文件制作软件制作电子投标文件</w:t>
      </w:r>
      <w:r>
        <w:rPr>
          <w:rFonts w:hint="eastAsia" w:ascii="宋体" w:hAnsi="宋体" w:eastAsia="宋体" w:cs="宋体"/>
          <w:sz w:val="24"/>
        </w:rPr>
        <w:t>，电子投标文件按招标文件规定的格式制作，如果未按要求制作上传，可能导致投标无效。</w:t>
      </w:r>
    </w:p>
    <w:p w14:paraId="09AAD627">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17. 投标报价（编制）要求的说明</w:t>
      </w:r>
    </w:p>
    <w:p w14:paraId="79E646A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17.1除非合同中另有规定，投标人对《开标一览表》中的全部货物和服务的报价应包括但不仅限于完成本项目所列的服务内容的所有费用（包括但不限于场地费、税费、人员工资、保险、交通、检验校核费用、设备的维护费用、站点运行水电费、网费、维护维修费等，但不包括不可抗拒原因产生的设备、设施损坏）。采购人不再支付其他款项。投标人报价已充分考虑项目完成的政策性调整、各种市场价格的浮动等因素造成的价格变动，项目完成期内的合同价格不作调整。</w:t>
      </w:r>
    </w:p>
    <w:p w14:paraId="123115C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001DA4F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17.3 一项投标内容只允许一个报价，采购代理机构不接受任何有选择性的投标报价。</w:t>
      </w:r>
    </w:p>
    <w:p w14:paraId="0C4DCB7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17.4投标文件报价中的单价和总价全部采用人民币表示，除非合同的特殊条款另有规定。</w:t>
      </w:r>
    </w:p>
    <w:p w14:paraId="1F82FE6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17.5最低的投标报价或最高的折扣比例是中标的重要条件，但不是中标的唯一条件。</w:t>
      </w:r>
    </w:p>
    <w:p w14:paraId="7F67894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b/>
          <w:bCs/>
          <w:sz w:val="24"/>
        </w:rPr>
      </w:pPr>
      <w:r>
        <w:rPr>
          <w:rFonts w:hint="eastAsia" w:ascii="宋体" w:hAnsi="宋体" w:eastAsia="宋体" w:cs="宋体"/>
          <w:b/>
          <w:bCs/>
          <w:sz w:val="24"/>
        </w:rPr>
        <w:t>17.6本项目按政府采购异常低价审查的有关要求执行，执行依据为《关于推动解决政府采购异常低价问题的通知》（财库〔2026〕2号）。如有异常低价评委会启动异常低价投标（响应）审查的各类情形和工作要求。</w:t>
      </w:r>
    </w:p>
    <w:p w14:paraId="420A7D1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采购人应当在采购文件中明确，在政府采购评审中出现下列情形之一的，评审委员会应当启动异常低价投标（响应）审查程序：</w:t>
      </w:r>
    </w:p>
    <w:p w14:paraId="276E9DA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投标（响应）报价低于全部通过符合性审查供应商投标（响应）报价平均值50%的，即投标（响应）报价〈全部通过符合性审查供应商投标（响应）报价平均值×50%；</w:t>
      </w:r>
    </w:p>
    <w:p w14:paraId="59A1BFA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投标（响应）报价低于通过符合性审查的次低报价供应商投标（响应）报价50%的，即投标（响应）报价〈通过符合性审查的次低报价供应商投标（响应）报价×50%；</w:t>
      </w:r>
    </w:p>
    <w:p w14:paraId="2D42D3F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投标（响应）报价低于采购项目最高限价45%的，即投标（响应）报价〈采购项目最高限价×45%；</w:t>
      </w:r>
    </w:p>
    <w:p w14:paraId="77CAAA8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评审委员会基于专业判断，认为供应商报价过低，有可能影响产品质量或者不能诚信履约的其他情形。</w:t>
      </w:r>
    </w:p>
    <w:p w14:paraId="34FE052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采购人可以结合具体项目实际情况，提高上述第1项至第3项中启动异常低价投标（响应）审查的数值标准，但是最高不得超过65%。</w:t>
      </w:r>
    </w:p>
    <w:p w14:paraId="1018242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相关法律法规对供应商报价有规定的，从其规定。</w:t>
      </w:r>
    </w:p>
    <w:p w14:paraId="092F992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21239D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042B9F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AE4002F">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18. 投标保证金</w:t>
      </w:r>
    </w:p>
    <w:p w14:paraId="47E7ED4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本项目无须缴纳投标保证金</w:t>
      </w:r>
      <w:r>
        <w:rPr>
          <w:rFonts w:hint="eastAsia" w:ascii="宋体" w:hAnsi="宋体" w:eastAsia="宋体" w:cs="宋体"/>
          <w:b/>
          <w:sz w:val="24"/>
        </w:rPr>
        <w:t>。</w:t>
      </w:r>
    </w:p>
    <w:p w14:paraId="2787A846">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19. 投标文件的有效期</w:t>
      </w:r>
    </w:p>
    <w:p w14:paraId="1A4F3E3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19.1在本招标文件规定的开标之日起九十（90）天内，投标人所提交的投标文件应保持有效。</w:t>
      </w:r>
      <w:r>
        <w:rPr>
          <w:rFonts w:hint="eastAsia" w:ascii="宋体" w:hAnsi="宋体" w:eastAsia="宋体" w:cs="宋体"/>
          <w:b/>
          <w:sz w:val="24"/>
        </w:rPr>
        <w:t>有效期短于这个规定期限的投标文件，将被认定为未实质性响应招标文件要求。</w:t>
      </w:r>
    </w:p>
    <w:p w14:paraId="6D1304C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19.2在特殊情况下，采购代理机构可与投标人协商延长投标书的有效期。这种要求和答复都应以书面形式进行。同意延长有效期的投标人不能修改投标文件。拒绝接受延期要求的投标人的投标将被拒绝。</w:t>
      </w:r>
    </w:p>
    <w:p w14:paraId="0DAAE145">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五、 投标文件的提交、撤回和修改</w:t>
      </w:r>
    </w:p>
    <w:p w14:paraId="6F90D686">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20. 投标文件的上传、提交</w:t>
      </w:r>
    </w:p>
    <w:p w14:paraId="2282D74E">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20.</w:t>
      </w:r>
      <w:r>
        <w:rPr>
          <w:rFonts w:hint="eastAsia" w:ascii="宋体" w:hAnsi="宋体" w:eastAsia="宋体" w:cs="宋体"/>
          <w:b/>
          <w:sz w:val="24"/>
        </w:rPr>
        <w:t>1投标人应将制作好的加密电子投标文件按要求在投标截止时间前上传到交易系统平台中。</w:t>
      </w:r>
    </w:p>
    <w:p w14:paraId="108A924C">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21. 投标截止时间</w:t>
      </w:r>
    </w:p>
    <w:p w14:paraId="2F1B219C">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21.1</w:t>
      </w:r>
      <w:r>
        <w:rPr>
          <w:rFonts w:hint="eastAsia" w:ascii="宋体" w:hAnsi="宋体" w:eastAsia="宋体" w:cs="宋体"/>
          <w:b/>
          <w:sz w:val="24"/>
        </w:rPr>
        <w:t>电子投标文件必须按招标公告中规定的网上投标截止时间之前提交</w:t>
      </w:r>
      <w:r>
        <w:rPr>
          <w:rFonts w:hint="eastAsia" w:ascii="宋体" w:hAnsi="宋体" w:eastAsia="宋体" w:cs="宋体"/>
          <w:sz w:val="24"/>
        </w:rPr>
        <w:t>，</w:t>
      </w:r>
      <w:r>
        <w:rPr>
          <w:rFonts w:hint="eastAsia" w:ascii="宋体" w:hAnsi="宋体" w:eastAsia="宋体" w:cs="宋体"/>
          <w:b/>
          <w:sz w:val="24"/>
        </w:rPr>
        <w:t>否则投标无效</w:t>
      </w:r>
      <w:r>
        <w:rPr>
          <w:rFonts w:hint="eastAsia" w:ascii="宋体" w:hAnsi="宋体" w:eastAsia="宋体" w:cs="宋体"/>
          <w:sz w:val="24"/>
        </w:rPr>
        <w:t>。</w:t>
      </w:r>
    </w:p>
    <w:p w14:paraId="3EE539C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21.2采购代理机构推迟投标截止时间时，应以更正公告的形式，通知所有投标人。在这种情况下，采购代理机构和投标人的权利和义务将受到新的截止期的约束。</w:t>
      </w:r>
    </w:p>
    <w:p w14:paraId="7AE5AA6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21.3在投标截止时间止，采购代理机构于本项目（或标段）收到的电子投标文件少于三份的，采购代理机构有权宣布本项目（或标段）招标失败。</w:t>
      </w:r>
    </w:p>
    <w:p w14:paraId="57C64273">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22. 投标文件的修改和撤回</w:t>
      </w:r>
    </w:p>
    <w:p w14:paraId="6BF00F5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22.1投标人在提交投标文件截止时间前，可对其投标文件进行撤回或修改。</w:t>
      </w:r>
    </w:p>
    <w:p w14:paraId="7388729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23.2开标后投标人不得撤回投标。</w:t>
      </w:r>
    </w:p>
    <w:p w14:paraId="54A0CE84">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六、开标和评标</w:t>
      </w:r>
    </w:p>
    <w:p w14:paraId="381F78B1">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23. 开标</w:t>
      </w:r>
    </w:p>
    <w:p w14:paraId="2A65F6D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23.1采购代理机构按采购公告规定的时间、地点主持不见面开标活动。开标仪式由采购代理机构、采购人等主持。</w:t>
      </w:r>
    </w:p>
    <w:p w14:paraId="24BC70F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23.2</w:t>
      </w:r>
      <w:r>
        <w:rPr>
          <w:rFonts w:hint="eastAsia" w:ascii="宋体" w:hAnsi="宋体" w:eastAsia="宋体" w:cs="宋体"/>
          <w:b/>
          <w:sz w:val="24"/>
        </w:rPr>
        <w:t>参加开标的投标法定代表人或授权代理人须在项目开标前登录苏采云不见面开标系统，进入网上不见面开标大厅，做好相关准备工作。</w:t>
      </w:r>
    </w:p>
    <w:p w14:paraId="6C45ECF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23.3</w:t>
      </w:r>
      <w:r>
        <w:rPr>
          <w:rFonts w:hint="eastAsia" w:ascii="宋体" w:hAnsi="宋体" w:eastAsia="宋体" w:cs="宋体"/>
          <w:b/>
          <w:sz w:val="24"/>
        </w:rPr>
        <w:t>本项目开标后在规定的解密时间内，投标人须自行登录网上开标大厅解密投标文件，解密时间为15分钟，因自身原因导致解密失败的，由投标人自行承担相关责任。</w:t>
      </w:r>
    </w:p>
    <w:p w14:paraId="51A1E0D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23.4采购代理机构在开标仪式上，将公布投标人的名称、投标价格，并将作唱标记录。</w:t>
      </w:r>
    </w:p>
    <w:p w14:paraId="4A3C12E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23.5投标人代表对开标过程和开标记录有疑义，以及认为采购人、采购代理机构相关工作人员有需要回避的情形的，</w:t>
      </w:r>
      <w:r>
        <w:rPr>
          <w:rFonts w:hint="eastAsia" w:ascii="宋体" w:hAnsi="宋体" w:eastAsia="宋体" w:cs="宋体"/>
          <w:b/>
          <w:sz w:val="24"/>
        </w:rPr>
        <w:t>应通过不见面开标大厅提出</w:t>
      </w:r>
      <w:r>
        <w:rPr>
          <w:rFonts w:hint="eastAsia" w:ascii="宋体" w:hAnsi="宋体" w:eastAsia="宋体" w:cs="宋体"/>
          <w:sz w:val="24"/>
        </w:rPr>
        <w:t>询问或者回避申请。采购人、采购代理机构对投标人代表提出的询问或者回避申请应当及时处理。</w:t>
      </w:r>
    </w:p>
    <w:p w14:paraId="7DAD8CCA">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24. 评标委员会</w:t>
      </w:r>
    </w:p>
    <w:p w14:paraId="05FF2B0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24.1评标委员会由采购人或委托采购代理机构依法组建，负责本项目的评标事务。</w:t>
      </w:r>
    </w:p>
    <w:p w14:paraId="292278F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24.2评标委员会独立履行下列职责：</w:t>
      </w:r>
    </w:p>
    <w:p w14:paraId="2A86A7B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24.2.1审查投标文件是否符合招标文件的要求，并作出评价；</w:t>
      </w:r>
    </w:p>
    <w:p w14:paraId="0ADDF6F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24.2.2可以要求投标供应商对投标文件有关事项作出解释或澄清；</w:t>
      </w:r>
    </w:p>
    <w:p w14:paraId="005864D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24.2.3推荐中标候选供应商名单，或者受采购人委托按照事先确定的办法直接确定中标供应商；</w:t>
      </w:r>
    </w:p>
    <w:p w14:paraId="5A21FA7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24.2.4向采购代理机构或者有关部门报告非法干预评标工作的行为；</w:t>
      </w:r>
    </w:p>
    <w:p w14:paraId="6492064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24.3评标委员会成员应当履行下列义务：</w:t>
      </w:r>
    </w:p>
    <w:p w14:paraId="5107239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24.3.1遵纪守法，客观、公正、廉洁地履行职责；</w:t>
      </w:r>
    </w:p>
    <w:p w14:paraId="19EC226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24.3.2按照招标文件规定的评标办法和评标标准进行评标，对评审意见承担个人责任；</w:t>
      </w:r>
    </w:p>
    <w:p w14:paraId="12EFBFA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24.3.3对评标过程和结果，以及投标人的商业秘密保密；</w:t>
      </w:r>
    </w:p>
    <w:p w14:paraId="1297358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24.3.4参与评标报告的起草；</w:t>
      </w:r>
    </w:p>
    <w:p w14:paraId="4DEDD5D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24.3.5配合采购代理机构答复投标供应商提出的质疑；</w:t>
      </w:r>
    </w:p>
    <w:p w14:paraId="383233E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24.3.6配合相关部门的投诉处理工作；</w:t>
      </w:r>
    </w:p>
    <w:p w14:paraId="78FD5292">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25. 评标内容的保密</w:t>
      </w:r>
    </w:p>
    <w:p w14:paraId="2955935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25.1公开开标后，直到宣布授予中标供应商合同为止，凡属于审查、澄清、评价和比较投标的所有资料，有关授予合同的信息都不应向投标人或与评标无关的其他人泄露。</w:t>
      </w:r>
    </w:p>
    <w:p w14:paraId="5302447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25.2 在投标文件的审查、澄清、评价和比较以及授予合同的过程中，投标人对采购代理机构和评标委员会成员施加影响的任何行为，都将取消其投标资格。</w:t>
      </w:r>
    </w:p>
    <w:p w14:paraId="1908D36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25.3在评标期间，采购代理机构将通过指定联络人与投标人进行联系。</w:t>
      </w:r>
    </w:p>
    <w:p w14:paraId="02A41322">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26.对投标文件初审</w:t>
      </w:r>
    </w:p>
    <w:p w14:paraId="6B7EAF9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26.1投标文件初审分为资格性检查和符合性检查。</w:t>
      </w:r>
    </w:p>
    <w:p w14:paraId="7623A63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26.1.1资格性检查。依据法律法规和招标文件的规定，采购人或者采购代理机构依法对投标人的资格进行审查。对投标文件中的资格证明等进行审查，以确定投标供应商是否具备投标资格。</w:t>
      </w:r>
    </w:p>
    <w:p w14:paraId="50ADC70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26.1.2 关于信用记录查询：</w:t>
      </w:r>
    </w:p>
    <w:p w14:paraId="35B9596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我们将依法对响应单位进行信用查询，凡经评标委员会确认不符合政府采购相关法律法规规定的，将拒绝其参与政府采购活动。</w:t>
      </w:r>
    </w:p>
    <w:p w14:paraId="22A7493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（1）查询时间：投标文件递交截止时间后。</w:t>
      </w:r>
    </w:p>
    <w:p w14:paraId="06B08E7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（2）查询渠道：“信用中国”网站（www.creditchina.gov.cn）或中国政府采购网（https://www.ccgp.gov.cn/search/cr/）未被列入失信被执行人、重大税收违法案件当事人名单、政府采购严重违法失信行为记录名单。</w:t>
      </w:r>
    </w:p>
    <w:p w14:paraId="3E550EC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3）查询证据留存方式：对存在失信信息的供应商，招标代理机构应填写《苏州市级政府采购供应商失信信息确认函》，由失信供应商签名确认。同时，采购代理机构工作人员应根据确认的失信信息，登录到来源网站页面进行复核并打印，作为证据留存。</w:t>
      </w:r>
    </w:p>
    <w:p w14:paraId="60254CB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（4）信用记录使用规则：对供应商进行资格性审查时，应根据查询结果对供应商的不良信用记录逐项甄别确认。</w:t>
      </w:r>
    </w:p>
    <w:p w14:paraId="11FE34C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26.1.3符合性检查。依据招标文件的规定，从投标文件的有效性、完整性和对招标文件的响应程度进行审查，以确定是否对招标文件的实质性要求作出响应。</w:t>
      </w:r>
    </w:p>
    <w:p w14:paraId="603B4D4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26.2开标后，评标委员会将审查投标文件是否实质性响应招标文件的要求、内容是否完整、价格构成有无计算错误、文件签署是否齐全等。投标文件属下列情况之一的，评标委员会将按无效投标处理：</w:t>
      </w:r>
    </w:p>
    <w:p w14:paraId="5E112D6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26.2.1 不同投标人的投标文件由同一单位或者个人编制；</w:t>
      </w:r>
    </w:p>
    <w:p w14:paraId="5406DB1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26.2.2不同投标人委托同一单位或者个人办理投标事宜；</w:t>
      </w:r>
    </w:p>
    <w:p w14:paraId="2610276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26.2.3不同投标人的投标文件载明的项目管理成员或者联系人员为同一人；</w:t>
      </w:r>
    </w:p>
    <w:p w14:paraId="54C43B5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26.2.4不同投标人的投标文件异常一致或者投标报价呈规律性差异；</w:t>
      </w:r>
    </w:p>
    <w:p w14:paraId="07243BF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26.2.5不同投标人的投标文件相互混装；</w:t>
      </w:r>
    </w:p>
    <w:p w14:paraId="141C31C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18AEF6C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0B3E662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73E16D3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26.6评标委员会将对确定为实质性响应的投标进行审核，看其是否有计算上或累加上的算术错误，修正错误的原则如下：</w:t>
      </w:r>
    </w:p>
    <w:p w14:paraId="2A278D4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26.6.1投标文件中开标一览表（报价表）内容与投标文件中相应内容不一致的，以开标一览表（报价表）为准；</w:t>
      </w:r>
    </w:p>
    <w:p w14:paraId="4A64B75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26.6.2大写金额和小写金额不一致的，以大写金额为准；</w:t>
      </w:r>
    </w:p>
    <w:p w14:paraId="14DA3B7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26.6.3单价金额小数点或者百分比有明显错位的，以开标一览表的总价为准，并修改单价；</w:t>
      </w:r>
    </w:p>
    <w:p w14:paraId="1327A97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26.6.4总价金额与按单价汇总金额不一致的，以单价金额计算结果为准。</w:t>
      </w:r>
    </w:p>
    <w:p w14:paraId="739DB37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同时出现两种以上不一致的，按照前款规定的顺序修正。修正后的报价按照本须知26.6条规定经投标人确认后产生约束力，投标人不确认的，其投标无效。</w:t>
      </w:r>
    </w:p>
    <w:p w14:paraId="03F9D52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26.7</w:t>
      </w:r>
      <w:r>
        <w:rPr>
          <w:rFonts w:hint="eastAsia" w:ascii="宋体" w:hAnsi="宋体" w:eastAsia="宋体" w:cs="宋体"/>
          <w:b/>
          <w:sz w:val="24"/>
        </w:rPr>
        <w:t>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p>
    <w:p w14:paraId="2272668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26.8对不同文字文本投标文件的解释发生异议的，以中文文本为准。</w:t>
      </w:r>
    </w:p>
    <w:p w14:paraId="19D3EF1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26.9评标委员会对投标文件的判定，只依据投标内容本身，不依靠开标后的任何外来证明。</w:t>
      </w:r>
    </w:p>
    <w:p w14:paraId="7288C32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26.10评标委员会将拒绝被确定为非实质性响应的投标，投标人不能通过修正或撤销不符之处而使其投标成为实质性响应的投标。</w:t>
      </w:r>
    </w:p>
    <w:p w14:paraId="03B2F7E0">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27.投标的澄清</w:t>
      </w:r>
    </w:p>
    <w:p w14:paraId="03DBFE0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29AE22F9">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28.无效投标和废标</w:t>
      </w:r>
    </w:p>
    <w:p w14:paraId="188073A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28.1无效投标的具体情形有：  </w:t>
      </w:r>
    </w:p>
    <w:p w14:paraId="12E205F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28.1.1投标文件未按招标文件要求签署、盖章或电子签章的；</w:t>
      </w:r>
    </w:p>
    <w:p w14:paraId="040CB4D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28.1.2不具备招标文件中规定的资格要求的；</w:t>
      </w:r>
    </w:p>
    <w:p w14:paraId="7681A41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28.1.3报价超过招标文件中规定的预算金额或者最高限价的；</w:t>
      </w:r>
    </w:p>
    <w:p w14:paraId="668020D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28.1.4</w:t>
      </w:r>
      <w:r>
        <w:rPr>
          <w:rFonts w:hint="eastAsia" w:ascii="宋体" w:hAnsi="宋体" w:eastAsia="宋体" w:cs="宋体"/>
          <w:b/>
          <w:sz w:val="24"/>
        </w:rPr>
        <w:t>不同投标人的投标文件使用同一台电脑编制的；</w:t>
      </w:r>
    </w:p>
    <w:p w14:paraId="5C783A3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28.1.5投标文件含有采购人不能接受的附加条件的；</w:t>
      </w:r>
    </w:p>
    <w:p w14:paraId="0B5DF14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28.1.6法律法规和招标文件规定的其他无效情形。</w:t>
      </w:r>
    </w:p>
    <w:p w14:paraId="2DFCF09A">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28.2 在招标采购中，出现下列情形之一的，应予废标：</w:t>
      </w:r>
    </w:p>
    <w:p w14:paraId="5BA7214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28.2.1符合专业条件的供应商或者对招标文件作实质响应的供应商不足三家的；</w:t>
      </w:r>
    </w:p>
    <w:p w14:paraId="35B5939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28.2.2出现影响采购公正的违法、违规行为的；</w:t>
      </w:r>
    </w:p>
    <w:p w14:paraId="11ECC58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28.2.3投标人的报价均超过了采购预算，采购人不能支付的；</w:t>
      </w:r>
    </w:p>
    <w:p w14:paraId="4363920E">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28.2.4因重大变故，采购任务取消的。</w:t>
      </w:r>
    </w:p>
    <w:p w14:paraId="5DE7092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28.3 废标后，采购人应当将废标理由通知所有投标人。</w:t>
      </w:r>
    </w:p>
    <w:p w14:paraId="03566CB2">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29. 投标文件的评价和比较</w:t>
      </w:r>
    </w:p>
    <w:p w14:paraId="2594882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29.1评标委员会按招标文件规定的评标方法和标准，仅对资格性检查和符合性检查合格的投标文件进行商务和技术评估，综合比较与评价。</w:t>
      </w:r>
    </w:p>
    <w:p w14:paraId="4E37654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3E35485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29.2.1服务的质量保证（保障）内容；</w:t>
      </w:r>
    </w:p>
    <w:p w14:paraId="1D24C22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29.2.2服务配备的人员；</w:t>
      </w:r>
    </w:p>
    <w:p w14:paraId="2639A49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29.2.3投标者的资信情况和履约能力；</w:t>
      </w:r>
    </w:p>
    <w:p w14:paraId="0C6B2A5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29.2.4投标者提供的其他优惠条件；</w:t>
      </w:r>
    </w:p>
    <w:p w14:paraId="06431E8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29.2.5参与本项目政府采购工作的态度及信誉；</w:t>
      </w:r>
    </w:p>
    <w:p w14:paraId="57F6BDE4">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29.2.6最低的投标报价或最高的折扣比例是中标的重要条件，但不是唯一条件。</w:t>
      </w:r>
    </w:p>
    <w:p w14:paraId="2FDFAB0C">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七、授予合同</w:t>
      </w:r>
    </w:p>
    <w:p w14:paraId="32B1AF52">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30. 中标供应商的确认</w:t>
      </w:r>
    </w:p>
    <w:p w14:paraId="659FACF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30.1评标委员会按招标文件规定的评标方法和标准进行详细评审后，按采购人的委托向采购人推荐中标候选单位或根据采购人授权直接确定中标供应商。</w:t>
      </w:r>
    </w:p>
    <w:p w14:paraId="39BB40D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30.2经评标委员会评审并确定中标供应商后，采购人或授权采购代理机构将在规定的时间内将中标结果在相关媒体上予以公告。</w:t>
      </w:r>
    </w:p>
    <w:p w14:paraId="5FB3726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加盖公章（原件），采购人或采购代理机构有权对该质疑不予答复。</w:t>
      </w:r>
    </w:p>
    <w:p w14:paraId="02382A98">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30.4质疑函递交地点及联系方式详见公告内容</w:t>
      </w:r>
    </w:p>
    <w:p w14:paraId="3FC6A88A">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31. 合同授予标准</w:t>
      </w:r>
    </w:p>
    <w:p w14:paraId="433C8D21">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31.1采购人将把合同授予其投标文件在实质上响应招标文件要求和按本须知规定评选出的投标人。确定为中标的投标人必须具有实施本合同的能力和资源。</w:t>
      </w:r>
    </w:p>
    <w:p w14:paraId="04FEF10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43722CD4">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32. 中标通知书</w:t>
      </w:r>
    </w:p>
    <w:p w14:paraId="0E2EA832">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2EF73E36">
      <w:pPr>
        <w:pBdr>
          <w:top w:val="none" w:color="000000" w:sz="0" w:space="0"/>
          <w:left w:val="none" w:color="000000" w:sz="0" w:space="0"/>
          <w:bottom w:val="none" w:color="000000" w:sz="0" w:space="0"/>
          <w:right w:val="none" w:color="000000" w:sz="0" w:space="0"/>
        </w:pBdr>
        <w:spacing w:line="439" w:lineRule="atLeast"/>
        <w:ind w:firstLine="361"/>
        <w:rPr>
          <w:rFonts w:hint="eastAsia" w:ascii="宋体" w:hAnsi="宋体" w:eastAsia="宋体" w:cs="宋体"/>
        </w:rPr>
      </w:pPr>
      <w:r>
        <w:rPr>
          <w:rFonts w:hint="eastAsia" w:ascii="宋体" w:hAnsi="宋体" w:eastAsia="宋体" w:cs="宋体"/>
          <w:b/>
          <w:sz w:val="24"/>
        </w:rPr>
        <w:t>32.2中标通知书在中标公告发布后将发布在苏采云系统中，中标通知书发布之日视为中标供应商领取之日，中标供应商在中标结果公告届满之日起30日内自行在苏采云系统中下载打印。</w:t>
      </w:r>
    </w:p>
    <w:p w14:paraId="5E1A725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b/>
          <w:sz w:val="24"/>
        </w:rPr>
        <w:t>32.3</w:t>
      </w:r>
      <w:r>
        <w:rPr>
          <w:rFonts w:hint="eastAsia" w:ascii="宋体" w:hAnsi="宋体" w:eastAsia="宋体" w:cs="宋体"/>
          <w:sz w:val="24"/>
        </w:rPr>
        <w:t>因系统存储空间有限，自中标结果公告届满之日起30日后，“苏采云”系统不再保证提供下载中标通知书服务，因未及时下载而造成的不利后果由中标供应商自行承担。</w:t>
      </w:r>
    </w:p>
    <w:p w14:paraId="37A21DF9">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32.4中标通知书将成为合同的组成部分。</w:t>
      </w:r>
    </w:p>
    <w:p w14:paraId="6164982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32.5采购代理机构对未中标供应商不承担解释未中标原因的义务。</w:t>
      </w:r>
    </w:p>
    <w:p w14:paraId="6B2EAB18">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33.履约保证金</w:t>
      </w:r>
    </w:p>
    <w:p w14:paraId="7866B31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33.1中标供应商按合同约定要求提交履约保证金。</w:t>
      </w:r>
    </w:p>
    <w:p w14:paraId="16F2B2C3">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33.2履约保证金用以约束供应商在合同履行中的行为，弥补合同执行中由于自身行为可能给采购人带来的各种损失。</w:t>
      </w:r>
    </w:p>
    <w:p w14:paraId="77C0981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33.3履约保证金（无息）将在中标供应商合同履行完毕且质保期满后，采购人在五个工作日内退返中标供应商。</w:t>
      </w:r>
    </w:p>
    <w:p w14:paraId="32986FFF">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34. 合同的签订</w:t>
      </w:r>
    </w:p>
    <w:p w14:paraId="1D0D4D00">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224FB7CB">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34.2中标供应商应按中标通知书中规定，由法定代表人或授权代理人与采购人代表签订合同，否则按放弃中标权处理。</w:t>
      </w:r>
    </w:p>
    <w:p w14:paraId="674AA27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34.3签订合同及合同条款应以招标文件和中标供应商的投标文件及其澄清文件为依据。</w:t>
      </w:r>
    </w:p>
    <w:p w14:paraId="35478027">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34.4中标人无正当理由拒签合同的，或在签订合同时向采购人提出附加条件或者更改合同实质性内容的，采购人可取消其中标资格，同时由中标人承担相应的法律责任。</w:t>
      </w:r>
    </w:p>
    <w:p w14:paraId="130C389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56E43D04">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八、政府采购相关政策</w:t>
      </w:r>
    </w:p>
    <w:p w14:paraId="0D05B0D3">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35.节能产品和环境标志产品</w:t>
      </w:r>
    </w:p>
    <w:p w14:paraId="2E5D577C">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35.1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p>
    <w:p w14:paraId="4DF1F8CD">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sz w:val="24"/>
        </w:rPr>
      </w:pPr>
      <w:r>
        <w:rPr>
          <w:rFonts w:hint="eastAsia" w:ascii="宋体" w:hAnsi="宋体" w:eastAsia="宋体" w:cs="宋体"/>
          <w:sz w:val="24"/>
        </w:rPr>
        <w:t>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6E2B89F">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35.3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sz w:val="24"/>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52D19808">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sz w:val="24"/>
          <w:szCs w:val="24"/>
        </w:rPr>
      </w:pPr>
      <w:r>
        <w:rPr>
          <w:rFonts w:hint="eastAsia" w:ascii="宋体" w:hAnsi="宋体" w:eastAsia="宋体" w:cs="宋体"/>
          <w:b/>
          <w:bCs/>
          <w:sz w:val="24"/>
          <w:szCs w:val="24"/>
        </w:rPr>
        <w:t>36.中小企业相关政策：</w:t>
      </w:r>
    </w:p>
    <w:p w14:paraId="4DC256CD">
      <w:pPr>
        <w:widowControl/>
        <w:pBdr>
          <w:top w:val="none" w:color="000000" w:sz="0" w:space="0"/>
          <w:left w:val="none" w:color="000000" w:sz="0" w:space="0"/>
          <w:bottom w:val="none" w:color="000000" w:sz="0" w:space="0"/>
          <w:right w:val="none" w:color="000000" w:sz="0" w:space="0"/>
        </w:pBdr>
        <w:spacing w:line="499" w:lineRule="atLeast"/>
        <w:ind w:firstLine="482"/>
        <w:rPr>
          <w:rFonts w:hint="eastAsia" w:ascii="宋体" w:hAnsi="宋体" w:eastAsia="宋体" w:cs="宋体"/>
          <w:sz w:val="22"/>
        </w:rPr>
      </w:pPr>
      <w:r>
        <w:rPr>
          <w:rFonts w:hint="eastAsia" w:ascii="宋体" w:hAnsi="宋体" w:eastAsia="宋体" w:cs="宋体"/>
          <w:b/>
          <w:sz w:val="24"/>
        </w:rPr>
        <w:t>36.1本项目为专门面向中小企业采购，执行以下相关政策：</w:t>
      </w:r>
    </w:p>
    <w:p w14:paraId="3388E5E4">
      <w:pPr>
        <w:widowControl/>
        <w:spacing w:line="480" w:lineRule="atLeast"/>
        <w:ind w:firstLine="480"/>
        <w:jc w:val="left"/>
        <w:rPr>
          <w:rFonts w:hint="eastAsia" w:ascii="宋体" w:hAnsi="宋体" w:eastAsia="宋体" w:cs="宋体"/>
          <w:sz w:val="24"/>
        </w:rPr>
      </w:pPr>
      <w:r>
        <w:rPr>
          <w:rFonts w:hint="eastAsia" w:ascii="宋体" w:hAnsi="宋体" w:eastAsia="宋体" w:cs="宋体"/>
          <w:bCs/>
          <w:sz w:val="24"/>
        </w:rPr>
        <w:t>根据《政府采购促进中小企业发展管理办法》（财库﹝2020﹞46号）规定，第二条 </w:t>
      </w:r>
      <w:r>
        <w:rPr>
          <w:rFonts w:hint="eastAsia" w:ascii="宋体" w:hAnsi="宋体" w:eastAsia="宋体" w:cs="宋体"/>
          <w:b/>
          <w:bCs/>
          <w:sz w:val="24"/>
        </w:rPr>
        <w:t>本办法所称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eastAsia="宋体" w:cs="宋体"/>
          <w:bCs/>
          <w:sz w:val="24"/>
        </w:rPr>
        <w:t>符合中小企业划分标准的个体工商户，在政府采购活动中视同中小企业。</w:t>
      </w:r>
    </w:p>
    <w:p w14:paraId="25E8397E">
      <w:pPr>
        <w:widowControl/>
        <w:spacing w:line="480" w:lineRule="atLeast"/>
        <w:ind w:firstLine="480"/>
        <w:jc w:val="left"/>
        <w:rPr>
          <w:rFonts w:hint="eastAsia" w:ascii="宋体" w:hAnsi="宋体" w:eastAsia="宋体" w:cs="宋体"/>
          <w:b/>
          <w:sz w:val="24"/>
          <w:szCs w:val="24"/>
          <w:shd w:val="clear" w:color="auto" w:fill="FFFFFF"/>
        </w:rPr>
      </w:pPr>
      <w:r>
        <w:rPr>
          <w:rFonts w:hint="eastAsia" w:ascii="宋体" w:hAnsi="宋体" w:eastAsia="宋体" w:cs="宋体"/>
          <w:sz w:val="24"/>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hint="eastAsia" w:ascii="宋体" w:hAnsi="宋体" w:eastAsia="宋体" w:cs="宋体"/>
          <w:b/>
          <w:sz w:val="24"/>
        </w:rPr>
        <w:t>否则视为投标无效。</w:t>
      </w:r>
    </w:p>
    <w:p w14:paraId="58F24C32">
      <w:pPr>
        <w:widowControl/>
        <w:pBdr>
          <w:top w:val="none" w:color="000000" w:sz="0" w:space="0"/>
          <w:left w:val="none" w:color="000000" w:sz="0" w:space="0"/>
          <w:bottom w:val="none" w:color="000000" w:sz="0" w:space="0"/>
          <w:right w:val="none" w:color="000000" w:sz="0" w:space="0"/>
        </w:pBdr>
        <w:spacing w:line="499" w:lineRule="atLeast"/>
        <w:ind w:firstLine="480"/>
        <w:jc w:val="left"/>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36.1.1、中小企业划分：</w:t>
      </w:r>
    </w:p>
    <w:p w14:paraId="6262078F">
      <w:pPr>
        <w:widowControl/>
        <w:pBdr>
          <w:top w:val="none" w:color="000000" w:sz="0" w:space="0"/>
          <w:left w:val="none" w:color="000000" w:sz="0" w:space="0"/>
          <w:bottom w:val="none" w:color="000000" w:sz="0" w:space="0"/>
          <w:right w:val="none" w:color="000000" w:sz="0" w:space="0"/>
        </w:pBdr>
        <w:spacing w:line="499" w:lineRule="atLeast"/>
        <w:ind w:firstLine="480"/>
        <w:jc w:val="left"/>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（1）符合中小企业划分标准的个体工商户，在政府采购活动中视同中小企业。</w:t>
      </w:r>
    </w:p>
    <w:p w14:paraId="65C8DA47">
      <w:pPr>
        <w:widowControl/>
        <w:pBdr>
          <w:top w:val="none" w:color="000000" w:sz="0" w:space="0"/>
          <w:left w:val="none" w:color="000000" w:sz="0" w:space="0"/>
          <w:bottom w:val="none" w:color="000000" w:sz="0" w:space="0"/>
          <w:right w:val="none" w:color="000000" w:sz="0" w:space="0"/>
        </w:pBdr>
        <w:spacing w:line="499" w:lineRule="atLeast"/>
        <w:ind w:firstLine="480"/>
        <w:jc w:val="left"/>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（2）中小企业划分标准详见“工信部联企业〔2011〕300号通知”</w:t>
      </w:r>
    </w:p>
    <w:p w14:paraId="656AD41F">
      <w:pPr>
        <w:widowControl/>
        <w:pBdr>
          <w:top w:val="none" w:color="000000" w:sz="0" w:space="0"/>
          <w:left w:val="none" w:color="000000" w:sz="0" w:space="0"/>
          <w:bottom w:val="none" w:color="000000" w:sz="0" w:space="0"/>
          <w:right w:val="none" w:color="000000" w:sz="0" w:space="0"/>
        </w:pBdr>
        <w:spacing w:line="499" w:lineRule="atLeast"/>
        <w:ind w:firstLine="480"/>
        <w:jc w:val="left"/>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36.1.2残疾人福利性单位政策：</w:t>
      </w:r>
    </w:p>
    <w:p w14:paraId="4E588C8B">
      <w:pPr>
        <w:widowControl/>
        <w:pBdr>
          <w:top w:val="none" w:color="000000" w:sz="0" w:space="0"/>
          <w:left w:val="none" w:color="000000" w:sz="0" w:space="0"/>
          <w:bottom w:val="none" w:color="000000" w:sz="0" w:space="0"/>
          <w:right w:val="none" w:color="000000" w:sz="0" w:space="0"/>
        </w:pBdr>
        <w:spacing w:line="499" w:lineRule="atLeast"/>
        <w:ind w:firstLine="480"/>
        <w:jc w:val="left"/>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根据《关于促进残疾人就业政府采购政策的通知》（财库〔2017〕141号）规定，投标人若为残疾人福利性单位的，提供残疾人福利性单位声明函的，视同小微型企业。残疾人福利性单位属于小微型企业的，不重复认定。</w:t>
      </w:r>
    </w:p>
    <w:p w14:paraId="36147DD3">
      <w:pPr>
        <w:widowControl/>
        <w:pBdr>
          <w:top w:val="none" w:color="000000" w:sz="0" w:space="0"/>
          <w:left w:val="none" w:color="000000" w:sz="0" w:space="0"/>
          <w:bottom w:val="none" w:color="000000" w:sz="0" w:space="0"/>
          <w:right w:val="none" w:color="000000" w:sz="0" w:space="0"/>
        </w:pBdr>
        <w:spacing w:line="499" w:lineRule="atLeast"/>
        <w:ind w:firstLine="480"/>
        <w:jc w:val="left"/>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36.1.3监狱企业发展政策：</w:t>
      </w:r>
    </w:p>
    <w:p w14:paraId="4B2BCC83">
      <w:pPr>
        <w:widowControl/>
        <w:pBdr>
          <w:top w:val="none" w:color="000000" w:sz="0" w:space="0"/>
          <w:left w:val="none" w:color="000000" w:sz="0" w:space="0"/>
          <w:bottom w:val="none" w:color="000000" w:sz="0" w:space="0"/>
          <w:right w:val="none" w:color="000000" w:sz="0" w:space="0"/>
        </w:pBdr>
        <w:spacing w:line="499" w:lineRule="atLeast"/>
        <w:ind w:firstLine="480"/>
        <w:jc w:val="left"/>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6A5194A7">
      <w:pPr>
        <w:widowControl/>
        <w:spacing w:line="480" w:lineRule="atLeast"/>
        <w:ind w:firstLine="480"/>
        <w:jc w:val="left"/>
        <w:rPr>
          <w:rFonts w:hint="eastAsia" w:ascii="宋体" w:hAnsi="宋体" w:eastAsia="宋体" w:cs="宋体"/>
          <w:b/>
          <w:sz w:val="24"/>
          <w:szCs w:val="24"/>
          <w:shd w:val="clear" w:color="auto" w:fill="FFFFFF"/>
        </w:rPr>
      </w:pPr>
      <w:r>
        <w:rPr>
          <w:rFonts w:hint="eastAsia" w:ascii="宋体" w:hAnsi="宋体" w:eastAsia="宋体" w:cs="宋体"/>
          <w:bCs/>
          <w:sz w:val="24"/>
          <w:szCs w:val="24"/>
          <w:shd w:val="clear" w:color="auto" w:fill="FFFFFF"/>
        </w:rPr>
        <w:t>36.1.4、中标、成交供应商享受规定的中小企业扶持政策的，其声明函及相关证明材料应当随中标、成交结果同时公告，接受社会监督。</w:t>
      </w:r>
    </w:p>
    <w:p w14:paraId="56C0CD6B">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b/>
          <w:bCs/>
          <w:sz w:val="24"/>
        </w:rPr>
      </w:pPr>
      <w:r>
        <w:rPr>
          <w:rFonts w:hint="eastAsia" w:ascii="宋体" w:hAnsi="宋体" w:eastAsia="宋体" w:cs="宋体"/>
          <w:sz w:val="24"/>
        </w:rPr>
        <w:t>36.1.5、</w:t>
      </w:r>
      <w:r>
        <w:rPr>
          <w:rFonts w:hint="eastAsia" w:ascii="宋体" w:hAnsi="宋体" w:eastAsia="宋体" w:cs="宋体"/>
          <w:b/>
          <w:bCs/>
          <w:sz w:val="24"/>
        </w:rPr>
        <w:t>专门面向中小企业采购的项目，不再执行价格评审优惠的扶持政策。</w:t>
      </w:r>
    </w:p>
    <w:p w14:paraId="3D955A49">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37代理服务费</w:t>
      </w:r>
    </w:p>
    <w:p w14:paraId="25B58940">
      <w:pPr>
        <w:widowControl/>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代理服务费由采购人支付。具体收费以采购预算金额为基数，预算金额100万元以下费率为预算金额1.5%；预算金额100万—500万费率为预算金额的1.1%；预算金额500万—1000万费率为预算金额的0.8%预算金额1000万—5000万费率为预算金额的0.5%。按差额定率累进法分段确认收费比例，如按上述方法计算的金额低于人民币3500元的，则代理服务费按人民币3500元计取。</w:t>
      </w:r>
    </w:p>
    <w:p w14:paraId="405F10DA">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九、其他事项</w:t>
      </w:r>
    </w:p>
    <w:p w14:paraId="1A16424E">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38. 监督和公证</w:t>
      </w:r>
    </w:p>
    <w:p w14:paraId="62FA6C45">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38.1政府有关监督部门将对招投标全过程进行监督。</w:t>
      </w:r>
    </w:p>
    <w:p w14:paraId="3C188D46">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38.2采购代理机构的招标过程将通过公证机关进行公证。</w:t>
      </w:r>
    </w:p>
    <w:p w14:paraId="14F09A16">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b/>
          <w:sz w:val="24"/>
        </w:rPr>
        <w:t>39.未尽事宜</w:t>
      </w:r>
    </w:p>
    <w:p w14:paraId="6D5407CB">
      <w:pPr>
        <w:pBdr>
          <w:top w:val="none" w:color="000000" w:sz="0" w:space="0"/>
          <w:left w:val="none" w:color="000000" w:sz="0" w:space="0"/>
          <w:bottom w:val="none" w:color="000000" w:sz="0" w:space="0"/>
          <w:right w:val="none" w:color="000000" w:sz="0" w:space="0"/>
        </w:pBdr>
        <w:spacing w:line="439" w:lineRule="atLeast"/>
        <w:ind w:firstLine="360"/>
        <w:rPr>
          <w:rFonts w:hint="eastAsia" w:ascii="宋体" w:hAnsi="宋体" w:eastAsia="宋体" w:cs="宋体"/>
        </w:rPr>
      </w:pPr>
      <w:r>
        <w:rPr>
          <w:rFonts w:hint="eastAsia" w:ascii="宋体" w:hAnsi="宋体" w:eastAsia="宋体" w:cs="宋体"/>
          <w:sz w:val="24"/>
        </w:rPr>
        <w:t>39.1按《中华人民共和国政府采购法》及其他有关法律法规的规定执行。</w:t>
      </w:r>
    </w:p>
    <w:p w14:paraId="4BBBF3BA">
      <w:pPr>
        <w:spacing w:line="500" w:lineRule="exact"/>
        <w:rPr>
          <w:rFonts w:hint="eastAsia" w:ascii="宋体" w:hAnsi="宋体" w:eastAsia="宋体" w:cs="宋体"/>
          <w:b/>
          <w:sz w:val="24"/>
          <w:szCs w:val="24"/>
        </w:rPr>
      </w:pPr>
    </w:p>
    <w:p w14:paraId="0481FF84">
      <w:pPr>
        <w:spacing w:line="500" w:lineRule="exact"/>
        <w:rPr>
          <w:rFonts w:hint="eastAsia" w:ascii="宋体" w:hAnsi="宋体" w:eastAsia="宋体" w:cs="宋体"/>
          <w:b/>
          <w:sz w:val="24"/>
          <w:szCs w:val="24"/>
        </w:rPr>
      </w:pPr>
    </w:p>
    <w:p w14:paraId="0A340F5F">
      <w:pPr>
        <w:spacing w:line="500" w:lineRule="exact"/>
        <w:rPr>
          <w:rFonts w:hint="eastAsia" w:ascii="宋体" w:hAnsi="宋体" w:eastAsia="宋体" w:cs="宋体"/>
          <w:b/>
          <w:sz w:val="24"/>
          <w:szCs w:val="24"/>
        </w:rPr>
      </w:pPr>
    </w:p>
    <w:p w14:paraId="0A3E6DA2">
      <w:pPr>
        <w:spacing w:line="500" w:lineRule="exact"/>
        <w:jc w:val="center"/>
        <w:rPr>
          <w:rFonts w:hint="eastAsia" w:ascii="宋体" w:hAnsi="宋体" w:eastAsia="宋体" w:cs="宋体"/>
          <w:b/>
          <w:sz w:val="44"/>
          <w:szCs w:val="44"/>
        </w:rPr>
      </w:pPr>
    </w:p>
    <w:p w14:paraId="18008338">
      <w:pPr>
        <w:rPr>
          <w:rFonts w:hint="eastAsia" w:ascii="宋体" w:hAnsi="宋体" w:eastAsia="宋体" w:cs="宋体"/>
          <w:b/>
          <w:sz w:val="44"/>
          <w:szCs w:val="44"/>
        </w:rPr>
      </w:pPr>
      <w:r>
        <w:rPr>
          <w:rFonts w:hint="eastAsia" w:ascii="宋体" w:hAnsi="宋体" w:eastAsia="宋体" w:cs="宋体"/>
          <w:b/>
          <w:sz w:val="44"/>
          <w:szCs w:val="44"/>
        </w:rPr>
        <w:br w:type="page"/>
      </w:r>
    </w:p>
    <w:p w14:paraId="66B6CAFE">
      <w:pPr>
        <w:spacing w:line="500" w:lineRule="exact"/>
        <w:jc w:val="center"/>
        <w:rPr>
          <w:rFonts w:hint="eastAsia" w:ascii="宋体" w:hAnsi="宋体" w:eastAsia="宋体" w:cs="宋体"/>
          <w:b/>
          <w:sz w:val="24"/>
          <w:szCs w:val="24"/>
        </w:rPr>
      </w:pPr>
      <w:r>
        <w:rPr>
          <w:rFonts w:hint="eastAsia" w:ascii="宋体" w:hAnsi="宋体" w:eastAsia="宋体" w:cs="宋体"/>
          <w:b/>
          <w:sz w:val="44"/>
          <w:szCs w:val="44"/>
        </w:rPr>
        <w:t>第三部分  项目需求</w:t>
      </w:r>
    </w:p>
    <w:p w14:paraId="0D964F56">
      <w:pPr>
        <w:spacing w:line="360" w:lineRule="auto"/>
        <w:ind w:firstLine="420"/>
        <w:jc w:val="left"/>
        <w:rPr>
          <w:rFonts w:hint="eastAsia" w:ascii="宋体" w:hAnsi="宋体" w:eastAsia="宋体" w:cs="宋体"/>
          <w:sz w:val="22"/>
        </w:rPr>
      </w:pPr>
      <w:bookmarkStart w:id="2" w:name="OLE_LINK26"/>
      <w:bookmarkStart w:id="3" w:name="_Hlk121126111"/>
      <w:r>
        <w:rPr>
          <w:rFonts w:hint="eastAsia" w:ascii="宋体" w:hAnsi="宋体" w:eastAsia="宋体" w:cs="宋体"/>
          <w:b/>
          <w:bCs/>
          <w:sz w:val="22"/>
        </w:rPr>
        <w:t>一、项目编号：</w:t>
      </w:r>
      <w:r>
        <w:rPr>
          <w:rFonts w:hint="eastAsia" w:ascii="宋体" w:hAnsi="宋体" w:eastAsia="宋体" w:cs="宋体"/>
          <w:bCs/>
          <w:szCs w:val="21"/>
          <w:lang w:val="zh-CN"/>
        </w:rPr>
        <w:t>JSZC-320585-TCLY-G2026-0009</w:t>
      </w:r>
    </w:p>
    <w:p w14:paraId="5A6E60A5">
      <w:pPr>
        <w:spacing w:line="360" w:lineRule="auto"/>
        <w:ind w:firstLine="420"/>
        <w:jc w:val="left"/>
        <w:rPr>
          <w:rFonts w:hint="eastAsia" w:ascii="宋体" w:hAnsi="宋体" w:eastAsia="宋体" w:cs="宋体"/>
          <w:sz w:val="22"/>
        </w:rPr>
      </w:pPr>
      <w:r>
        <w:rPr>
          <w:rFonts w:hint="eastAsia" w:ascii="宋体" w:hAnsi="宋体" w:eastAsia="宋体" w:cs="宋体"/>
          <w:b/>
          <w:bCs/>
          <w:sz w:val="22"/>
        </w:rPr>
        <w:t>二、项目名称：</w:t>
      </w:r>
      <w:r>
        <w:rPr>
          <w:rFonts w:hint="eastAsia" w:ascii="宋体" w:hAnsi="宋体" w:eastAsia="宋体" w:cs="宋体"/>
          <w:szCs w:val="21"/>
        </w:rPr>
        <w:t>2026年度环境质量自动监测监控运维及大气走航监测服务采购项目</w:t>
      </w:r>
    </w:p>
    <w:p w14:paraId="577E81F1">
      <w:pPr>
        <w:spacing w:line="360" w:lineRule="auto"/>
        <w:ind w:firstLine="420"/>
        <w:jc w:val="left"/>
        <w:rPr>
          <w:rFonts w:hint="eastAsia" w:ascii="宋体" w:hAnsi="宋体" w:eastAsia="宋体" w:cs="宋体"/>
          <w:sz w:val="22"/>
        </w:rPr>
      </w:pPr>
      <w:r>
        <w:rPr>
          <w:rFonts w:hint="eastAsia" w:ascii="宋体" w:hAnsi="宋体" w:eastAsia="宋体" w:cs="宋体"/>
          <w:b/>
          <w:bCs/>
          <w:sz w:val="22"/>
        </w:rPr>
        <w:t>三、预算总金额：</w:t>
      </w:r>
      <w:r>
        <w:rPr>
          <w:rFonts w:hint="eastAsia" w:ascii="宋体" w:hAnsi="宋体" w:eastAsia="宋体" w:cs="宋体"/>
          <w:szCs w:val="21"/>
        </w:rPr>
        <w:t>285.8万元</w:t>
      </w:r>
    </w:p>
    <w:p w14:paraId="2B4BD8E3">
      <w:pPr>
        <w:spacing w:line="360" w:lineRule="auto"/>
        <w:ind w:firstLine="420"/>
        <w:jc w:val="left"/>
        <w:rPr>
          <w:rFonts w:hint="eastAsia" w:ascii="宋体" w:hAnsi="宋体" w:eastAsia="宋体" w:cs="宋体"/>
          <w:b/>
          <w:bCs/>
          <w:sz w:val="22"/>
        </w:rPr>
      </w:pPr>
      <w:r>
        <w:rPr>
          <w:rFonts w:hint="eastAsia" w:ascii="宋体" w:hAnsi="宋体" w:eastAsia="宋体" w:cs="宋体"/>
          <w:b/>
          <w:bCs/>
          <w:sz w:val="22"/>
        </w:rPr>
        <w:t>四、本项目标段划分如下表</w:t>
      </w:r>
    </w:p>
    <w:tbl>
      <w:tblPr>
        <w:tblStyle w:val="89"/>
        <w:tblW w:w="94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73"/>
        <w:gridCol w:w="3260"/>
        <w:gridCol w:w="1417"/>
        <w:gridCol w:w="1451"/>
        <w:gridCol w:w="2456"/>
      </w:tblGrid>
      <w:tr w14:paraId="09A666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0" w:hRule="atLeast"/>
        </w:trPr>
        <w:tc>
          <w:tcPr>
            <w:tcW w:w="87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7CC4A3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标段号</w:t>
            </w:r>
          </w:p>
        </w:tc>
        <w:tc>
          <w:tcPr>
            <w:tcW w:w="326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348F4D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标段名称</w:t>
            </w:r>
          </w:p>
        </w:tc>
        <w:tc>
          <w:tcPr>
            <w:tcW w:w="141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0E54DB7">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各标段预算</w:t>
            </w:r>
          </w:p>
          <w:p w14:paraId="27E36A7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（万元）</w:t>
            </w:r>
          </w:p>
        </w:tc>
        <w:tc>
          <w:tcPr>
            <w:tcW w:w="145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78B40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各标段最高限价（万元）</w:t>
            </w:r>
          </w:p>
        </w:tc>
        <w:tc>
          <w:tcPr>
            <w:tcW w:w="245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39FEF2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合同履行期限</w:t>
            </w:r>
          </w:p>
        </w:tc>
      </w:tr>
      <w:tr w14:paraId="3128BB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7"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FC5E36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标段一</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5B12D6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“水源地”等10个水质自动监测站运维服务项目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927732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106</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978812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106</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EFF3F3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2026年7月1日至2027年6月30日</w:t>
            </w:r>
          </w:p>
        </w:tc>
      </w:tr>
      <w:tr w14:paraId="7F431F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36"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29FC9E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标段二</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710EEB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“吴塘昆太公路桥”等5个小微水质自动监测站运维服务项目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FA1E55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 w:val="22"/>
              </w:rPr>
            </w:pPr>
            <w:r>
              <w:rPr>
                <w:rFonts w:hint="eastAsia" w:ascii="宋体" w:hAnsi="宋体" w:eastAsia="宋体" w:cs="宋体"/>
                <w:b/>
                <w:bCs/>
                <w:sz w:val="22"/>
              </w:rPr>
              <w:t>27</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0E8918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bCs/>
                <w:sz w:val="22"/>
              </w:rPr>
              <w:t>27</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522B33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2026年7月1日至2027年6月30日，其中：吴塘瓯江路、石头塘郑和路、锡太公路桥服务期为2026年8月1日至2027年6月30日</w:t>
            </w:r>
          </w:p>
        </w:tc>
      </w:tr>
      <w:tr w14:paraId="472BB3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4"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D2B943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标段三</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BE2F8B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“沙溪一中”等4个空气自动监测站运维服务项目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D6BAD4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 w:val="22"/>
              </w:rPr>
            </w:pPr>
            <w:r>
              <w:rPr>
                <w:rFonts w:hint="eastAsia" w:ascii="宋体" w:hAnsi="宋体" w:eastAsia="宋体" w:cs="宋体"/>
                <w:b/>
                <w:bCs/>
                <w:sz w:val="22"/>
              </w:rPr>
              <w:t>38.8</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6E2D30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bCs/>
                <w:sz w:val="22"/>
              </w:rPr>
              <w:t>38.8</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6C7B9B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2026年7月1日至2027年6月30日</w:t>
            </w:r>
          </w:p>
        </w:tc>
      </w:tr>
      <w:tr w14:paraId="4E4658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3"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2A2C29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标段四</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9103B3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水、气自动监测站4台VOCs仪器运维服务项目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EBC08A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 w:val="22"/>
              </w:rPr>
            </w:pPr>
            <w:r>
              <w:rPr>
                <w:rFonts w:hint="eastAsia" w:ascii="宋体" w:hAnsi="宋体" w:eastAsia="宋体" w:cs="宋体"/>
                <w:b/>
                <w:bCs/>
                <w:sz w:val="22"/>
              </w:rPr>
              <w:t>53</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EA451B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bCs/>
                <w:sz w:val="22"/>
              </w:rPr>
              <w:t>53</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0E0E1E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2026年7月1日至2027年6月30日</w:t>
            </w:r>
          </w:p>
        </w:tc>
      </w:tr>
      <w:tr w14:paraId="2A1740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3"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BB7049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标段五</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739545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太仓市长江水环境安全预警智能监控服务项目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64EB1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 w:val="22"/>
              </w:rPr>
            </w:pPr>
            <w:r>
              <w:rPr>
                <w:rFonts w:hint="eastAsia" w:ascii="宋体" w:hAnsi="宋体" w:eastAsia="宋体" w:cs="宋体"/>
                <w:b/>
                <w:bCs/>
                <w:sz w:val="22"/>
              </w:rPr>
              <w:t>6</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39AA8C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bCs/>
                <w:sz w:val="22"/>
              </w:rPr>
              <w:t>6</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F494CE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2026年12月10日至2027年6月30日</w:t>
            </w:r>
          </w:p>
        </w:tc>
      </w:tr>
      <w:tr w14:paraId="7231A22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36"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908183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标段六</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69698D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8个功能区噪声自动站运维服务项目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A72C1F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 w:val="22"/>
              </w:rPr>
            </w:pPr>
            <w:r>
              <w:rPr>
                <w:rFonts w:hint="eastAsia" w:ascii="宋体" w:hAnsi="宋体" w:eastAsia="宋体" w:cs="宋体"/>
                <w:b/>
                <w:bCs/>
                <w:sz w:val="22"/>
              </w:rPr>
              <w:t>14</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F888B6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bCs/>
                <w:sz w:val="22"/>
              </w:rPr>
              <w:t>14</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58EAB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铭城花园</w:t>
            </w:r>
            <w:r>
              <w:rPr>
                <w:rFonts w:hint="eastAsia" w:ascii="宋体" w:hAnsi="宋体" w:eastAsia="宋体" w:cs="宋体"/>
                <w:sz w:val="22"/>
                <w:szCs w:val="21"/>
              </w:rPr>
              <w:t>、</w:t>
            </w:r>
            <w:r>
              <w:rPr>
                <w:rFonts w:hint="eastAsia" w:ascii="宋体" w:hAnsi="宋体" w:eastAsia="宋体" w:cs="宋体"/>
                <w:color w:val="000000"/>
              </w:rPr>
              <w:t>气象局、软件园服务期为2026年11月25日至2027年10月31日，常丰社区、执法局、市科技创业园、太平南路、发达路服务期为2026年12月10日至2027年10月31日</w:t>
            </w:r>
          </w:p>
        </w:tc>
      </w:tr>
      <w:tr w14:paraId="366622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3"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526C86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000000"/>
              </w:rPr>
            </w:pPr>
            <w:r>
              <w:rPr>
                <w:rFonts w:hint="eastAsia" w:ascii="宋体" w:hAnsi="宋体" w:eastAsia="宋体" w:cs="宋体"/>
                <w:color w:val="000000"/>
              </w:rPr>
              <w:t>标段七</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BE2D23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000000"/>
              </w:rPr>
            </w:pPr>
            <w:r>
              <w:rPr>
                <w:rFonts w:hint="eastAsia" w:ascii="宋体" w:hAnsi="宋体" w:eastAsia="宋体" w:cs="宋体"/>
                <w:color w:val="000000"/>
              </w:rPr>
              <w:t>环境质量监测点位视频监控运维服务项目</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7A8384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sz w:val="22"/>
              </w:rPr>
            </w:pPr>
            <w:r>
              <w:rPr>
                <w:rFonts w:hint="eastAsia" w:ascii="宋体" w:hAnsi="宋体" w:eastAsia="宋体" w:cs="宋体"/>
                <w:b/>
                <w:bCs/>
                <w:sz w:val="22"/>
              </w:rPr>
              <w:t>5</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B8354E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bCs/>
                <w:sz w:val="22"/>
              </w:rPr>
              <w:t>5</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85D17C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sz w:val="22"/>
              </w:rPr>
              <w:t>2026年7月1日至2027年6月30日</w:t>
            </w:r>
          </w:p>
        </w:tc>
      </w:tr>
      <w:tr w14:paraId="1728539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94" w:hRule="atLeast"/>
        </w:trPr>
        <w:tc>
          <w:tcPr>
            <w:tcW w:w="8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751254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标段八</w:t>
            </w:r>
          </w:p>
        </w:tc>
        <w:tc>
          <w:tcPr>
            <w:tcW w:w="326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F10E23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color w:val="000000"/>
              </w:rPr>
              <w:t>大气走航监测车驻地全托管监测服务外包</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5C38A1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000000"/>
              </w:rPr>
            </w:pPr>
            <w:r>
              <w:rPr>
                <w:rFonts w:hint="eastAsia" w:ascii="宋体" w:hAnsi="宋体" w:eastAsia="宋体" w:cs="宋体"/>
                <w:b/>
                <w:color w:val="000000"/>
              </w:rPr>
              <w:t>36</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9953E9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000000"/>
              </w:rPr>
            </w:pPr>
            <w:r>
              <w:rPr>
                <w:rFonts w:hint="eastAsia" w:ascii="宋体" w:hAnsi="宋体" w:eastAsia="宋体" w:cs="宋体"/>
                <w:b/>
                <w:color w:val="000000"/>
              </w:rPr>
              <w:t>36</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8FF7F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000000"/>
              </w:rPr>
            </w:pPr>
            <w:r>
              <w:rPr>
                <w:rFonts w:hint="eastAsia" w:ascii="宋体" w:hAnsi="宋体" w:eastAsia="宋体" w:cs="宋体"/>
                <w:color w:val="000000"/>
              </w:rPr>
              <w:t>2026年7月16日至2027年6月30日</w:t>
            </w:r>
          </w:p>
        </w:tc>
      </w:tr>
      <w:tr w14:paraId="7A50F20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17" w:hRule="atLeast"/>
        </w:trPr>
        <w:tc>
          <w:tcPr>
            <w:tcW w:w="4133"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11A81F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总预算（万元）</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0F8EBF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285.80</w:t>
            </w:r>
          </w:p>
        </w:tc>
        <w:tc>
          <w:tcPr>
            <w:tcW w:w="145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8808F7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2"/>
              </w:rPr>
            </w:pPr>
            <w:r>
              <w:rPr>
                <w:rFonts w:hint="eastAsia" w:ascii="宋体" w:hAnsi="宋体" w:eastAsia="宋体" w:cs="宋体"/>
                <w:b/>
                <w:color w:val="000000"/>
              </w:rPr>
              <w:t>285.80</w:t>
            </w:r>
          </w:p>
        </w:tc>
        <w:tc>
          <w:tcPr>
            <w:tcW w:w="2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70D7512">
            <w:pPr>
              <w:spacing w:line="57" w:lineRule="atLeast"/>
              <w:jc w:val="left"/>
              <w:rPr>
                <w:rFonts w:hint="eastAsia" w:ascii="宋体" w:hAnsi="宋体" w:eastAsia="宋体" w:cs="宋体"/>
                <w:sz w:val="22"/>
              </w:rPr>
            </w:pPr>
          </w:p>
        </w:tc>
      </w:tr>
      <w:bookmarkEnd w:id="2"/>
    </w:tbl>
    <w:p w14:paraId="0E61E31E">
      <w:pPr>
        <w:spacing w:line="360" w:lineRule="auto"/>
        <w:ind w:firstLine="420"/>
        <w:jc w:val="left"/>
        <w:rPr>
          <w:rFonts w:hint="eastAsia" w:ascii="宋体" w:hAnsi="宋体" w:eastAsia="宋体" w:cs="宋体"/>
          <w:b/>
          <w:bCs/>
          <w:sz w:val="22"/>
        </w:rPr>
      </w:pPr>
      <w:bookmarkStart w:id="4" w:name="OLE_LINK23"/>
      <w:r>
        <w:rPr>
          <w:rFonts w:hint="eastAsia" w:ascii="宋体" w:hAnsi="宋体" w:eastAsia="宋体" w:cs="宋体"/>
          <w:b/>
          <w:bCs/>
          <w:sz w:val="22"/>
        </w:rPr>
        <w:t>注：投标人可以投其中一个标段，也可以同时投所有标段。一个投标人可以多标段中标。（</w:t>
      </w:r>
      <w:r>
        <w:rPr>
          <w:rFonts w:hint="eastAsia" w:ascii="宋体" w:hAnsi="宋体" w:eastAsia="宋体" w:cs="宋体"/>
          <w:b/>
          <w:bCs/>
          <w:color w:val="000000"/>
          <w:kern w:val="2"/>
          <w:szCs w:val="21"/>
        </w:rPr>
        <w:t>采用综合评分法确定各标段中标供应商。即在最大限度地满足招标文件实质性要求前提下，按照招标文件中规定的各项因素进行综合评审，由</w:t>
      </w:r>
      <w:r>
        <w:rPr>
          <w:rFonts w:hint="eastAsia" w:ascii="宋体" w:hAnsi="宋体" w:eastAsia="宋体" w:cs="宋体"/>
          <w:b/>
          <w:bCs/>
          <w:color w:val="000000"/>
          <w:kern w:val="2"/>
          <w:szCs w:val="21"/>
          <w:lang w:val="zh-CN"/>
        </w:rPr>
        <w:t>综合评分得分最高的投标人为中标候选人</w:t>
      </w:r>
      <w:r>
        <w:rPr>
          <w:rFonts w:hint="eastAsia" w:ascii="宋体" w:hAnsi="宋体" w:eastAsia="宋体" w:cs="宋体"/>
          <w:b/>
          <w:bCs/>
          <w:color w:val="000000"/>
          <w:kern w:val="2"/>
          <w:szCs w:val="21"/>
        </w:rPr>
        <w:t>。</w:t>
      </w:r>
      <w:r>
        <w:rPr>
          <w:rFonts w:hint="eastAsia" w:ascii="宋体" w:hAnsi="宋体" w:eastAsia="宋体" w:cs="宋体"/>
          <w:b/>
          <w:bCs/>
          <w:sz w:val="22"/>
        </w:rPr>
        <w:t>）</w:t>
      </w:r>
    </w:p>
    <w:p w14:paraId="5C52B104">
      <w:pPr>
        <w:widowControl/>
        <w:spacing w:line="360" w:lineRule="auto"/>
        <w:jc w:val="center"/>
        <w:rPr>
          <w:rFonts w:hint="eastAsia" w:ascii="宋体" w:hAnsi="宋体" w:eastAsia="宋体" w:cs="宋体"/>
          <w:b/>
          <w:bCs/>
          <w:sz w:val="24"/>
          <w:szCs w:val="24"/>
        </w:rPr>
      </w:pPr>
      <w:r>
        <w:rPr>
          <w:rFonts w:hint="eastAsia" w:ascii="宋体" w:hAnsi="宋体" w:eastAsia="宋体" w:cs="宋体"/>
          <w:b/>
          <w:bCs/>
          <w:sz w:val="30"/>
          <w:szCs w:val="30"/>
        </w:rPr>
        <w:t>标段一：</w:t>
      </w:r>
      <w:bookmarkEnd w:id="4"/>
      <w:r>
        <w:rPr>
          <w:rFonts w:hint="eastAsia" w:ascii="宋体" w:hAnsi="宋体" w:eastAsia="宋体" w:cs="宋体"/>
          <w:b/>
          <w:bCs/>
          <w:sz w:val="30"/>
          <w:szCs w:val="30"/>
        </w:rPr>
        <w:t>“水源地”等10个水质自动监测站运维服务项目</w:t>
      </w:r>
    </w:p>
    <w:p w14:paraId="6B5DCC5A">
      <w:pPr>
        <w:spacing w:line="360" w:lineRule="auto"/>
        <w:jc w:val="left"/>
        <w:rPr>
          <w:rFonts w:hint="eastAsia" w:ascii="宋体" w:hAnsi="宋体" w:eastAsia="宋体" w:cs="宋体"/>
          <w:b/>
          <w:bCs/>
          <w:szCs w:val="21"/>
          <w:lang w:val="zh-CN"/>
        </w:rPr>
      </w:pPr>
      <w:r>
        <w:rPr>
          <w:rFonts w:hint="eastAsia" w:ascii="宋体" w:hAnsi="宋体" w:eastAsia="宋体" w:cs="宋体"/>
          <w:b/>
          <w:bCs/>
          <w:sz w:val="22"/>
        </w:rPr>
        <w:t>采购需求</w:t>
      </w:r>
    </w:p>
    <w:p w14:paraId="08759A1A">
      <w:pPr>
        <w:numPr>
          <w:ilvl w:val="0"/>
          <w:numId w:val="17"/>
        </w:numPr>
        <w:spacing w:line="360" w:lineRule="auto"/>
        <w:jc w:val="left"/>
        <w:rPr>
          <w:rFonts w:hint="eastAsia" w:ascii="宋体" w:hAnsi="宋体" w:eastAsia="宋体" w:cs="宋体"/>
          <w:b/>
          <w:bCs/>
          <w:szCs w:val="21"/>
          <w:lang w:val="zh-CN"/>
        </w:rPr>
      </w:pPr>
      <w:r>
        <w:rPr>
          <w:rFonts w:hint="eastAsia" w:ascii="宋体" w:hAnsi="宋体" w:eastAsia="宋体" w:cs="宋体"/>
          <w:b/>
          <w:bCs/>
          <w:szCs w:val="21"/>
          <w:lang w:val="zh-CN"/>
        </w:rPr>
        <w:t>项目</w:t>
      </w:r>
      <w:r>
        <w:rPr>
          <w:rFonts w:hint="eastAsia" w:ascii="宋体" w:hAnsi="宋体" w:eastAsia="宋体" w:cs="宋体"/>
          <w:b/>
          <w:bCs/>
          <w:szCs w:val="21"/>
        </w:rPr>
        <w:t>概况</w:t>
      </w:r>
    </w:p>
    <w:p w14:paraId="22A57F3C">
      <w:pPr>
        <w:spacing w:before="156" w:line="360" w:lineRule="auto"/>
        <w:ind w:firstLine="420"/>
        <w:rPr>
          <w:rFonts w:hint="eastAsia" w:ascii="宋体" w:hAnsi="宋体" w:eastAsia="宋体" w:cs="宋体"/>
          <w:szCs w:val="21"/>
        </w:rPr>
      </w:pPr>
      <w:r>
        <w:rPr>
          <w:rFonts w:hint="eastAsia" w:ascii="宋体" w:hAnsi="宋体" w:eastAsia="宋体" w:cs="宋体"/>
          <w:szCs w:val="21"/>
        </w:rPr>
        <w:t>本标段包括太仓三水厂、协鑫码头预警站、浪港闸、金仓湖（含站点搬迁）、新塘河闸、鹿鸣泾桥、钱泾闸、新泾闸、石头塘闸、墅沟闸共10个水质自动监测站和振东渡口、新丰桥镇、吴塘昆太公路桥、吴塘瓯江路共4个自动站的河道流量计的运营维护服务。（附：水质自动监测站及流量计配置信息）</w:t>
      </w:r>
    </w:p>
    <w:p w14:paraId="420EE595">
      <w:pPr>
        <w:spacing w:line="480" w:lineRule="exact"/>
        <w:jc w:val="center"/>
        <w:rPr>
          <w:rFonts w:hint="eastAsia" w:ascii="宋体" w:hAnsi="宋体" w:eastAsia="宋体" w:cs="宋体"/>
          <w:b/>
          <w:szCs w:val="21"/>
        </w:rPr>
      </w:pPr>
      <w:r>
        <w:rPr>
          <w:rFonts w:hint="eastAsia" w:ascii="宋体" w:hAnsi="宋体" w:eastAsia="宋体" w:cs="宋体"/>
          <w:b/>
          <w:szCs w:val="21"/>
        </w:rPr>
        <w:t>水质自动监测站基本技术信息表</w:t>
      </w:r>
    </w:p>
    <w:tbl>
      <w:tblPr>
        <w:tblStyle w:val="8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85" w:type="dxa"/>
          <w:bottom w:w="0" w:type="dxa"/>
          <w:right w:w="85" w:type="dxa"/>
        </w:tblCellMar>
      </w:tblPr>
      <w:tblGrid>
        <w:gridCol w:w="618"/>
        <w:gridCol w:w="1316"/>
        <w:gridCol w:w="1290"/>
        <w:gridCol w:w="727"/>
        <w:gridCol w:w="783"/>
        <w:gridCol w:w="615"/>
        <w:gridCol w:w="615"/>
        <w:gridCol w:w="654"/>
        <w:gridCol w:w="655"/>
        <w:gridCol w:w="655"/>
        <w:gridCol w:w="656"/>
        <w:gridCol w:w="647"/>
      </w:tblGrid>
      <w:tr w14:paraId="70D57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91" w:hRule="atLeast"/>
          <w:tblHeader/>
          <w:jc w:val="center"/>
        </w:trPr>
        <w:tc>
          <w:tcPr>
            <w:tcW w:w="335" w:type="pct"/>
            <w:tcMar>
              <w:left w:w="85" w:type="dxa"/>
              <w:right w:w="85" w:type="dxa"/>
            </w:tcMar>
            <w:vAlign w:val="center"/>
          </w:tcPr>
          <w:p w14:paraId="508A553A">
            <w:pPr>
              <w:jc w:val="center"/>
              <w:rPr>
                <w:rFonts w:hint="eastAsia" w:ascii="宋体" w:hAnsi="宋体" w:eastAsia="宋体" w:cs="宋体"/>
                <w:b/>
                <w:szCs w:val="21"/>
              </w:rPr>
            </w:pPr>
            <w:r>
              <w:rPr>
                <w:rFonts w:hint="eastAsia" w:ascii="宋体" w:hAnsi="宋体" w:eastAsia="宋体" w:cs="宋体"/>
                <w:b/>
                <w:szCs w:val="21"/>
              </w:rPr>
              <w:t>序号</w:t>
            </w:r>
          </w:p>
        </w:tc>
        <w:tc>
          <w:tcPr>
            <w:tcW w:w="713" w:type="pct"/>
            <w:tcMar>
              <w:left w:w="85" w:type="dxa"/>
              <w:right w:w="85" w:type="dxa"/>
            </w:tcMar>
            <w:vAlign w:val="center"/>
          </w:tcPr>
          <w:p w14:paraId="65F47293">
            <w:pPr>
              <w:jc w:val="center"/>
              <w:rPr>
                <w:rFonts w:hint="eastAsia" w:ascii="宋体" w:hAnsi="宋体" w:eastAsia="宋体" w:cs="宋体"/>
                <w:b/>
                <w:szCs w:val="21"/>
              </w:rPr>
            </w:pPr>
            <w:r>
              <w:rPr>
                <w:rFonts w:hint="eastAsia" w:ascii="宋体" w:hAnsi="宋体" w:eastAsia="宋体" w:cs="宋体"/>
                <w:b/>
                <w:szCs w:val="21"/>
              </w:rPr>
              <w:t>站名</w:t>
            </w:r>
          </w:p>
        </w:tc>
        <w:tc>
          <w:tcPr>
            <w:tcW w:w="699" w:type="pct"/>
            <w:tcMar>
              <w:left w:w="85" w:type="dxa"/>
              <w:right w:w="85" w:type="dxa"/>
            </w:tcMar>
            <w:vAlign w:val="center"/>
          </w:tcPr>
          <w:p w14:paraId="6DDC6FCE">
            <w:pPr>
              <w:jc w:val="center"/>
              <w:rPr>
                <w:rFonts w:hint="eastAsia" w:ascii="宋体" w:hAnsi="宋体" w:eastAsia="宋体" w:cs="宋体"/>
                <w:b/>
                <w:szCs w:val="21"/>
                <w:shd w:val="clear" w:color="auto" w:fill="FFFFFF"/>
              </w:rPr>
            </w:pPr>
            <w:r>
              <w:rPr>
                <w:rFonts w:hint="eastAsia" w:ascii="宋体" w:hAnsi="宋体" w:eastAsia="宋体" w:cs="宋体"/>
                <w:b/>
                <w:szCs w:val="21"/>
              </w:rPr>
              <w:t>五参数</w:t>
            </w:r>
            <w:r>
              <w:rPr>
                <w:rFonts w:hint="eastAsia" w:ascii="宋体" w:hAnsi="宋体" w:eastAsia="宋体" w:cs="宋体"/>
                <w:szCs w:val="21"/>
              </w:rPr>
              <w:t>（pH、温度、溶解氧、电导率、浊度）</w:t>
            </w:r>
          </w:p>
        </w:tc>
        <w:tc>
          <w:tcPr>
            <w:tcW w:w="394" w:type="pct"/>
            <w:tcMar>
              <w:left w:w="85" w:type="dxa"/>
              <w:right w:w="85" w:type="dxa"/>
            </w:tcMar>
            <w:vAlign w:val="center"/>
          </w:tcPr>
          <w:p w14:paraId="3CBA1C16">
            <w:pPr>
              <w:jc w:val="center"/>
              <w:rPr>
                <w:rFonts w:hint="eastAsia" w:ascii="宋体" w:hAnsi="宋体" w:eastAsia="宋体" w:cs="宋体"/>
                <w:b/>
                <w:szCs w:val="21"/>
              </w:rPr>
            </w:pPr>
            <w:r>
              <w:rPr>
                <w:rFonts w:hint="eastAsia" w:ascii="宋体" w:hAnsi="宋体" w:eastAsia="宋体" w:cs="宋体"/>
                <w:b/>
                <w:szCs w:val="21"/>
              </w:rPr>
              <w:t>高锰酸盐指数</w:t>
            </w:r>
          </w:p>
        </w:tc>
        <w:tc>
          <w:tcPr>
            <w:tcW w:w="424" w:type="pct"/>
            <w:vAlign w:val="center"/>
          </w:tcPr>
          <w:p w14:paraId="4AD44159">
            <w:pPr>
              <w:jc w:val="center"/>
              <w:rPr>
                <w:rFonts w:hint="eastAsia" w:ascii="宋体" w:hAnsi="宋体" w:eastAsia="宋体" w:cs="宋体"/>
                <w:b/>
                <w:szCs w:val="21"/>
              </w:rPr>
            </w:pPr>
            <w:r>
              <w:rPr>
                <w:rFonts w:hint="eastAsia" w:ascii="宋体" w:hAnsi="宋体" w:eastAsia="宋体" w:cs="宋体"/>
                <w:b/>
                <w:szCs w:val="21"/>
              </w:rPr>
              <w:t>氨氮</w:t>
            </w:r>
          </w:p>
        </w:tc>
        <w:tc>
          <w:tcPr>
            <w:tcW w:w="333" w:type="pct"/>
            <w:vAlign w:val="center"/>
          </w:tcPr>
          <w:p w14:paraId="4BDBC681">
            <w:pPr>
              <w:jc w:val="center"/>
              <w:rPr>
                <w:rFonts w:hint="eastAsia" w:ascii="宋体" w:hAnsi="宋体" w:eastAsia="宋体" w:cs="宋体"/>
                <w:b/>
                <w:szCs w:val="21"/>
              </w:rPr>
            </w:pPr>
            <w:r>
              <w:rPr>
                <w:rFonts w:hint="eastAsia" w:ascii="宋体" w:hAnsi="宋体" w:eastAsia="宋体" w:cs="宋体"/>
                <w:b/>
                <w:szCs w:val="21"/>
              </w:rPr>
              <w:t>总磷</w:t>
            </w:r>
          </w:p>
        </w:tc>
        <w:tc>
          <w:tcPr>
            <w:tcW w:w="333" w:type="pct"/>
            <w:vAlign w:val="center"/>
          </w:tcPr>
          <w:p w14:paraId="495B0E2A">
            <w:pPr>
              <w:jc w:val="center"/>
              <w:rPr>
                <w:rFonts w:hint="eastAsia" w:ascii="宋体" w:hAnsi="宋体" w:eastAsia="宋体" w:cs="宋体"/>
                <w:b/>
                <w:szCs w:val="21"/>
              </w:rPr>
            </w:pPr>
            <w:r>
              <w:rPr>
                <w:rFonts w:hint="eastAsia" w:ascii="宋体" w:hAnsi="宋体" w:eastAsia="宋体" w:cs="宋体"/>
                <w:b/>
                <w:szCs w:val="21"/>
              </w:rPr>
              <w:t>总氮</w:t>
            </w:r>
          </w:p>
        </w:tc>
        <w:tc>
          <w:tcPr>
            <w:tcW w:w="354" w:type="pct"/>
            <w:vAlign w:val="center"/>
          </w:tcPr>
          <w:p w14:paraId="453B5027">
            <w:pPr>
              <w:jc w:val="center"/>
              <w:rPr>
                <w:rFonts w:hint="eastAsia" w:ascii="宋体" w:hAnsi="宋体" w:eastAsia="宋体" w:cs="宋体"/>
                <w:b/>
                <w:szCs w:val="21"/>
              </w:rPr>
            </w:pPr>
            <w:r>
              <w:rPr>
                <w:rFonts w:hint="eastAsia" w:ascii="宋体" w:hAnsi="宋体" w:eastAsia="宋体" w:cs="宋体"/>
                <w:b/>
                <w:szCs w:val="21"/>
              </w:rPr>
              <w:t>氯离子</w:t>
            </w:r>
          </w:p>
        </w:tc>
        <w:tc>
          <w:tcPr>
            <w:tcW w:w="355" w:type="pct"/>
            <w:vAlign w:val="center"/>
          </w:tcPr>
          <w:p w14:paraId="0F7EBB6B">
            <w:pPr>
              <w:jc w:val="center"/>
              <w:rPr>
                <w:rFonts w:hint="eastAsia" w:ascii="宋体" w:hAnsi="宋体" w:eastAsia="宋体" w:cs="宋体"/>
                <w:b/>
                <w:szCs w:val="21"/>
              </w:rPr>
            </w:pPr>
            <w:r>
              <w:rPr>
                <w:rFonts w:hint="eastAsia" w:ascii="宋体" w:hAnsi="宋体" w:eastAsia="宋体" w:cs="宋体"/>
                <w:b/>
                <w:szCs w:val="21"/>
              </w:rPr>
              <w:t>氟化物</w:t>
            </w:r>
          </w:p>
        </w:tc>
        <w:tc>
          <w:tcPr>
            <w:tcW w:w="355" w:type="pct"/>
            <w:vAlign w:val="center"/>
          </w:tcPr>
          <w:p w14:paraId="0BE8A3C8">
            <w:pPr>
              <w:jc w:val="center"/>
              <w:rPr>
                <w:rFonts w:hint="eastAsia" w:ascii="宋体" w:hAnsi="宋体" w:eastAsia="宋体" w:cs="宋体"/>
                <w:b/>
                <w:szCs w:val="21"/>
              </w:rPr>
            </w:pPr>
            <w:r>
              <w:rPr>
                <w:rFonts w:hint="eastAsia" w:ascii="宋体" w:hAnsi="宋体" w:eastAsia="宋体" w:cs="宋体"/>
                <w:b/>
                <w:szCs w:val="21"/>
              </w:rPr>
              <w:t>挥发酚</w:t>
            </w:r>
          </w:p>
        </w:tc>
        <w:tc>
          <w:tcPr>
            <w:tcW w:w="355" w:type="pct"/>
            <w:vAlign w:val="center"/>
          </w:tcPr>
          <w:p w14:paraId="76DFF410">
            <w:pPr>
              <w:jc w:val="center"/>
              <w:rPr>
                <w:rFonts w:hint="eastAsia" w:ascii="宋体" w:hAnsi="宋体" w:eastAsia="宋体" w:cs="宋体"/>
                <w:b/>
                <w:szCs w:val="21"/>
              </w:rPr>
            </w:pPr>
            <w:r>
              <w:rPr>
                <w:rFonts w:hint="eastAsia" w:ascii="宋体" w:hAnsi="宋体" w:eastAsia="宋体" w:cs="宋体"/>
                <w:b/>
                <w:szCs w:val="21"/>
              </w:rPr>
              <w:t>石油类</w:t>
            </w:r>
          </w:p>
        </w:tc>
        <w:tc>
          <w:tcPr>
            <w:tcW w:w="350" w:type="pct"/>
            <w:vAlign w:val="center"/>
          </w:tcPr>
          <w:p w14:paraId="08A303CD">
            <w:pPr>
              <w:jc w:val="center"/>
              <w:rPr>
                <w:rFonts w:hint="eastAsia" w:ascii="宋体" w:hAnsi="宋体" w:eastAsia="宋体" w:cs="宋体"/>
                <w:b/>
                <w:szCs w:val="21"/>
              </w:rPr>
            </w:pPr>
            <w:r>
              <w:rPr>
                <w:rFonts w:hint="eastAsia" w:ascii="宋体" w:hAnsi="宋体" w:eastAsia="宋体" w:cs="宋体"/>
                <w:b/>
                <w:szCs w:val="21"/>
              </w:rPr>
              <w:t>水文参数</w:t>
            </w:r>
          </w:p>
        </w:tc>
      </w:tr>
      <w:tr w14:paraId="1EF55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67" w:hRule="exact"/>
          <w:jc w:val="center"/>
        </w:trPr>
        <w:tc>
          <w:tcPr>
            <w:tcW w:w="335" w:type="pct"/>
            <w:tcMar>
              <w:left w:w="0" w:type="dxa"/>
              <w:right w:w="0" w:type="dxa"/>
            </w:tcMar>
            <w:vAlign w:val="center"/>
          </w:tcPr>
          <w:p w14:paraId="48640917">
            <w:pPr>
              <w:jc w:val="center"/>
              <w:rPr>
                <w:rFonts w:hint="eastAsia" w:ascii="宋体" w:hAnsi="宋体" w:eastAsia="宋体" w:cs="宋体"/>
                <w:szCs w:val="21"/>
              </w:rPr>
            </w:pPr>
            <w:r>
              <w:rPr>
                <w:rFonts w:hint="eastAsia" w:ascii="宋体" w:hAnsi="宋体" w:eastAsia="宋体" w:cs="宋体"/>
                <w:szCs w:val="21"/>
              </w:rPr>
              <w:t>1</w:t>
            </w:r>
          </w:p>
        </w:tc>
        <w:tc>
          <w:tcPr>
            <w:tcW w:w="713" w:type="pct"/>
            <w:tcMar>
              <w:left w:w="0" w:type="dxa"/>
              <w:right w:w="0" w:type="dxa"/>
            </w:tcMar>
            <w:vAlign w:val="center"/>
          </w:tcPr>
          <w:p w14:paraId="40BD8D00">
            <w:pPr>
              <w:jc w:val="center"/>
              <w:rPr>
                <w:rFonts w:hint="eastAsia" w:ascii="宋体" w:hAnsi="宋体" w:eastAsia="宋体" w:cs="宋体"/>
                <w:szCs w:val="21"/>
              </w:rPr>
            </w:pPr>
            <w:r>
              <w:rPr>
                <w:rFonts w:hint="eastAsia" w:ascii="宋体" w:hAnsi="宋体" w:eastAsia="宋体" w:cs="宋体"/>
                <w:szCs w:val="21"/>
              </w:rPr>
              <w:t>太仓三水厂</w:t>
            </w:r>
          </w:p>
        </w:tc>
        <w:tc>
          <w:tcPr>
            <w:tcW w:w="699" w:type="pct"/>
            <w:tcMar>
              <w:left w:w="0" w:type="dxa"/>
              <w:right w:w="0" w:type="dxa"/>
            </w:tcMar>
            <w:vAlign w:val="center"/>
          </w:tcPr>
          <w:p w14:paraId="42D70414">
            <w:pPr>
              <w:jc w:val="center"/>
              <w:rPr>
                <w:rFonts w:hint="eastAsia" w:ascii="宋体" w:hAnsi="宋体" w:eastAsia="宋体" w:cs="宋体"/>
                <w:szCs w:val="21"/>
              </w:rPr>
            </w:pPr>
            <w:r>
              <w:rPr>
                <w:rFonts w:hint="eastAsia" w:ascii="宋体" w:hAnsi="宋体" w:eastAsia="宋体" w:cs="宋体"/>
                <w:szCs w:val="21"/>
              </w:rPr>
              <w:t>科泽</w:t>
            </w:r>
          </w:p>
        </w:tc>
        <w:tc>
          <w:tcPr>
            <w:tcW w:w="394" w:type="pct"/>
            <w:tcMar>
              <w:left w:w="0" w:type="dxa"/>
              <w:right w:w="0" w:type="dxa"/>
            </w:tcMar>
            <w:vAlign w:val="center"/>
          </w:tcPr>
          <w:p w14:paraId="4DC44D41">
            <w:pPr>
              <w:jc w:val="center"/>
              <w:rPr>
                <w:rFonts w:hint="eastAsia" w:ascii="宋体" w:hAnsi="宋体" w:eastAsia="宋体" w:cs="宋体"/>
                <w:szCs w:val="21"/>
              </w:rPr>
            </w:pPr>
            <w:r>
              <w:rPr>
                <w:rFonts w:hint="eastAsia" w:ascii="宋体" w:hAnsi="宋体" w:eastAsia="宋体" w:cs="宋体"/>
                <w:szCs w:val="21"/>
              </w:rPr>
              <w:t>科泽</w:t>
            </w:r>
          </w:p>
        </w:tc>
        <w:tc>
          <w:tcPr>
            <w:tcW w:w="424" w:type="pct"/>
            <w:vAlign w:val="center"/>
          </w:tcPr>
          <w:p w14:paraId="7ED49638">
            <w:pPr>
              <w:jc w:val="center"/>
              <w:rPr>
                <w:rFonts w:hint="eastAsia" w:ascii="宋体" w:hAnsi="宋体" w:eastAsia="宋体" w:cs="宋体"/>
                <w:szCs w:val="21"/>
              </w:rPr>
            </w:pPr>
            <w:r>
              <w:rPr>
                <w:rFonts w:hint="eastAsia" w:ascii="宋体" w:hAnsi="宋体" w:eastAsia="宋体" w:cs="宋体"/>
                <w:szCs w:val="21"/>
              </w:rPr>
              <w:t>科泽</w:t>
            </w:r>
          </w:p>
        </w:tc>
        <w:tc>
          <w:tcPr>
            <w:tcW w:w="333" w:type="pct"/>
            <w:vAlign w:val="center"/>
          </w:tcPr>
          <w:p w14:paraId="3C93D9DB">
            <w:pPr>
              <w:jc w:val="center"/>
              <w:rPr>
                <w:rFonts w:hint="eastAsia" w:ascii="宋体" w:hAnsi="宋体" w:eastAsia="宋体" w:cs="宋体"/>
                <w:szCs w:val="21"/>
              </w:rPr>
            </w:pPr>
            <w:r>
              <w:rPr>
                <w:rFonts w:hint="eastAsia" w:ascii="宋体" w:hAnsi="宋体" w:eastAsia="宋体" w:cs="宋体"/>
                <w:szCs w:val="21"/>
              </w:rPr>
              <w:t>科泽</w:t>
            </w:r>
          </w:p>
        </w:tc>
        <w:tc>
          <w:tcPr>
            <w:tcW w:w="333" w:type="pct"/>
            <w:vAlign w:val="center"/>
          </w:tcPr>
          <w:p w14:paraId="0F19759C">
            <w:pPr>
              <w:jc w:val="center"/>
              <w:rPr>
                <w:rFonts w:hint="eastAsia" w:ascii="宋体" w:hAnsi="宋体" w:eastAsia="宋体" w:cs="宋体"/>
                <w:szCs w:val="21"/>
              </w:rPr>
            </w:pPr>
            <w:r>
              <w:rPr>
                <w:rFonts w:hint="eastAsia" w:ascii="宋体" w:hAnsi="宋体" w:eastAsia="宋体" w:cs="宋体"/>
                <w:szCs w:val="21"/>
              </w:rPr>
              <w:t>科泽</w:t>
            </w:r>
          </w:p>
        </w:tc>
        <w:tc>
          <w:tcPr>
            <w:tcW w:w="354" w:type="pct"/>
            <w:vAlign w:val="center"/>
          </w:tcPr>
          <w:p w14:paraId="5EC1AD59">
            <w:pPr>
              <w:jc w:val="center"/>
              <w:rPr>
                <w:rFonts w:hint="eastAsia" w:ascii="宋体" w:hAnsi="宋体" w:eastAsia="宋体" w:cs="宋体"/>
                <w:szCs w:val="21"/>
              </w:rPr>
            </w:pPr>
            <w:r>
              <w:rPr>
                <w:rFonts w:hint="eastAsia" w:ascii="宋体" w:hAnsi="宋体" w:eastAsia="宋体" w:cs="宋体"/>
                <w:szCs w:val="21"/>
              </w:rPr>
              <w:t>科泽</w:t>
            </w:r>
          </w:p>
        </w:tc>
        <w:tc>
          <w:tcPr>
            <w:tcW w:w="355" w:type="pct"/>
            <w:vAlign w:val="center"/>
          </w:tcPr>
          <w:p w14:paraId="47241AB4">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4F215065">
            <w:pPr>
              <w:jc w:val="center"/>
              <w:rPr>
                <w:rFonts w:hint="eastAsia" w:ascii="宋体" w:hAnsi="宋体" w:eastAsia="宋体" w:cs="宋体"/>
                <w:szCs w:val="21"/>
              </w:rPr>
            </w:pPr>
            <w:r>
              <w:rPr>
                <w:rFonts w:hint="eastAsia" w:ascii="宋体" w:hAnsi="宋体" w:eastAsia="宋体" w:cs="宋体"/>
                <w:szCs w:val="21"/>
              </w:rPr>
              <w:t>科泽</w:t>
            </w:r>
          </w:p>
        </w:tc>
        <w:tc>
          <w:tcPr>
            <w:tcW w:w="355" w:type="pct"/>
            <w:vAlign w:val="center"/>
          </w:tcPr>
          <w:p w14:paraId="4C1606D6">
            <w:pPr>
              <w:jc w:val="center"/>
              <w:rPr>
                <w:rFonts w:hint="eastAsia" w:ascii="宋体" w:hAnsi="宋体" w:eastAsia="宋体" w:cs="宋体"/>
                <w:szCs w:val="21"/>
              </w:rPr>
            </w:pPr>
            <w:r>
              <w:rPr>
                <w:rFonts w:hint="eastAsia" w:ascii="宋体" w:hAnsi="宋体" w:eastAsia="宋体" w:cs="宋体"/>
                <w:szCs w:val="21"/>
              </w:rPr>
              <w:t>科泽</w:t>
            </w:r>
          </w:p>
        </w:tc>
        <w:tc>
          <w:tcPr>
            <w:tcW w:w="350" w:type="pct"/>
            <w:vAlign w:val="center"/>
          </w:tcPr>
          <w:p w14:paraId="041118E9">
            <w:pPr>
              <w:jc w:val="center"/>
              <w:rPr>
                <w:rFonts w:hint="eastAsia" w:ascii="宋体" w:hAnsi="宋体" w:eastAsia="宋体" w:cs="宋体"/>
                <w:szCs w:val="21"/>
              </w:rPr>
            </w:pPr>
            <w:r>
              <w:rPr>
                <w:rFonts w:hint="eastAsia" w:ascii="宋体" w:hAnsi="宋体" w:eastAsia="宋体" w:cs="宋体"/>
                <w:szCs w:val="21"/>
              </w:rPr>
              <w:t>-</w:t>
            </w:r>
          </w:p>
        </w:tc>
      </w:tr>
      <w:tr w14:paraId="2091A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67" w:hRule="exact"/>
          <w:jc w:val="center"/>
        </w:trPr>
        <w:tc>
          <w:tcPr>
            <w:tcW w:w="335" w:type="pct"/>
            <w:tcMar>
              <w:left w:w="0" w:type="dxa"/>
              <w:right w:w="0" w:type="dxa"/>
            </w:tcMar>
            <w:vAlign w:val="center"/>
          </w:tcPr>
          <w:p w14:paraId="45D5EAD9">
            <w:pPr>
              <w:jc w:val="center"/>
              <w:rPr>
                <w:rFonts w:hint="eastAsia" w:ascii="宋体" w:hAnsi="宋体" w:eastAsia="宋体" w:cs="宋体"/>
                <w:szCs w:val="21"/>
              </w:rPr>
            </w:pPr>
            <w:r>
              <w:rPr>
                <w:rFonts w:hint="eastAsia" w:ascii="宋体" w:hAnsi="宋体" w:eastAsia="宋体" w:cs="宋体"/>
                <w:szCs w:val="21"/>
              </w:rPr>
              <w:t>2</w:t>
            </w:r>
          </w:p>
        </w:tc>
        <w:tc>
          <w:tcPr>
            <w:tcW w:w="713" w:type="pct"/>
            <w:tcMar>
              <w:left w:w="0" w:type="dxa"/>
              <w:right w:w="0" w:type="dxa"/>
            </w:tcMar>
            <w:vAlign w:val="center"/>
          </w:tcPr>
          <w:p w14:paraId="3A9F51B0">
            <w:pPr>
              <w:jc w:val="center"/>
              <w:rPr>
                <w:rFonts w:hint="eastAsia" w:ascii="宋体" w:hAnsi="宋体" w:eastAsia="宋体" w:cs="宋体"/>
                <w:szCs w:val="21"/>
              </w:rPr>
            </w:pPr>
            <w:r>
              <w:rPr>
                <w:rFonts w:hint="eastAsia" w:ascii="宋体" w:hAnsi="宋体" w:eastAsia="宋体" w:cs="宋体"/>
                <w:szCs w:val="21"/>
              </w:rPr>
              <w:t>协鑫码头预警站</w:t>
            </w:r>
          </w:p>
        </w:tc>
        <w:tc>
          <w:tcPr>
            <w:tcW w:w="699" w:type="pct"/>
            <w:tcMar>
              <w:left w:w="0" w:type="dxa"/>
              <w:right w:w="0" w:type="dxa"/>
            </w:tcMar>
            <w:vAlign w:val="center"/>
          </w:tcPr>
          <w:p w14:paraId="0D0D9206">
            <w:pPr>
              <w:jc w:val="center"/>
              <w:rPr>
                <w:rFonts w:hint="eastAsia" w:ascii="宋体" w:hAnsi="宋体" w:eastAsia="宋体" w:cs="宋体"/>
                <w:szCs w:val="21"/>
              </w:rPr>
            </w:pPr>
            <w:r>
              <w:rPr>
                <w:rFonts w:hint="eastAsia" w:ascii="宋体" w:hAnsi="宋体" w:eastAsia="宋体" w:cs="宋体"/>
                <w:szCs w:val="21"/>
              </w:rPr>
              <w:t>科泽</w:t>
            </w:r>
          </w:p>
        </w:tc>
        <w:tc>
          <w:tcPr>
            <w:tcW w:w="394" w:type="pct"/>
            <w:tcMar>
              <w:left w:w="0" w:type="dxa"/>
              <w:right w:w="0" w:type="dxa"/>
            </w:tcMar>
            <w:vAlign w:val="center"/>
          </w:tcPr>
          <w:p w14:paraId="5CA7B5C9">
            <w:pPr>
              <w:jc w:val="center"/>
              <w:rPr>
                <w:rFonts w:hint="eastAsia" w:ascii="宋体" w:hAnsi="宋体" w:eastAsia="宋体" w:cs="宋体"/>
                <w:szCs w:val="21"/>
              </w:rPr>
            </w:pPr>
            <w:r>
              <w:rPr>
                <w:rFonts w:hint="eastAsia" w:ascii="宋体" w:hAnsi="宋体" w:eastAsia="宋体" w:cs="宋体"/>
                <w:szCs w:val="21"/>
              </w:rPr>
              <w:t>科泽</w:t>
            </w:r>
          </w:p>
        </w:tc>
        <w:tc>
          <w:tcPr>
            <w:tcW w:w="424" w:type="pct"/>
            <w:vAlign w:val="center"/>
          </w:tcPr>
          <w:p w14:paraId="28F5D668">
            <w:pPr>
              <w:jc w:val="center"/>
              <w:rPr>
                <w:rFonts w:hint="eastAsia" w:ascii="宋体" w:hAnsi="宋体" w:eastAsia="宋体" w:cs="宋体"/>
                <w:szCs w:val="21"/>
              </w:rPr>
            </w:pPr>
            <w:r>
              <w:rPr>
                <w:rFonts w:hint="eastAsia" w:ascii="宋体" w:hAnsi="宋体" w:eastAsia="宋体" w:cs="宋体"/>
                <w:szCs w:val="21"/>
              </w:rPr>
              <w:t>WTW</w:t>
            </w:r>
          </w:p>
        </w:tc>
        <w:tc>
          <w:tcPr>
            <w:tcW w:w="333" w:type="pct"/>
            <w:vAlign w:val="center"/>
          </w:tcPr>
          <w:p w14:paraId="7A2F2D51">
            <w:pPr>
              <w:jc w:val="center"/>
              <w:rPr>
                <w:rFonts w:hint="eastAsia" w:ascii="宋体" w:hAnsi="宋体" w:eastAsia="宋体" w:cs="宋体"/>
                <w:szCs w:val="21"/>
              </w:rPr>
            </w:pPr>
            <w:r>
              <w:rPr>
                <w:rFonts w:hint="eastAsia" w:ascii="宋体" w:hAnsi="宋体" w:eastAsia="宋体" w:cs="宋体"/>
                <w:szCs w:val="21"/>
              </w:rPr>
              <w:t>岛津</w:t>
            </w:r>
          </w:p>
        </w:tc>
        <w:tc>
          <w:tcPr>
            <w:tcW w:w="333" w:type="pct"/>
            <w:vAlign w:val="center"/>
          </w:tcPr>
          <w:p w14:paraId="7EEA7EF3">
            <w:pPr>
              <w:jc w:val="center"/>
              <w:rPr>
                <w:rFonts w:hint="eastAsia" w:ascii="宋体" w:hAnsi="宋体" w:eastAsia="宋体" w:cs="宋体"/>
                <w:szCs w:val="21"/>
              </w:rPr>
            </w:pPr>
            <w:r>
              <w:rPr>
                <w:rFonts w:hint="eastAsia" w:ascii="宋体" w:hAnsi="宋体" w:eastAsia="宋体" w:cs="宋体"/>
                <w:szCs w:val="21"/>
              </w:rPr>
              <w:t>岛津</w:t>
            </w:r>
          </w:p>
        </w:tc>
        <w:tc>
          <w:tcPr>
            <w:tcW w:w="354" w:type="pct"/>
            <w:vAlign w:val="center"/>
          </w:tcPr>
          <w:p w14:paraId="05151A4E">
            <w:pPr>
              <w:jc w:val="center"/>
              <w:rPr>
                <w:rFonts w:hint="eastAsia" w:ascii="宋体" w:hAnsi="宋体" w:eastAsia="宋体" w:cs="宋体"/>
                <w:szCs w:val="21"/>
              </w:rPr>
            </w:pPr>
            <w:r>
              <w:rPr>
                <w:rFonts w:hint="eastAsia" w:ascii="宋体" w:hAnsi="宋体" w:eastAsia="宋体" w:cs="宋体"/>
                <w:szCs w:val="21"/>
              </w:rPr>
              <w:t>科泽</w:t>
            </w:r>
          </w:p>
        </w:tc>
        <w:tc>
          <w:tcPr>
            <w:tcW w:w="355" w:type="pct"/>
            <w:vAlign w:val="center"/>
          </w:tcPr>
          <w:p w14:paraId="159ED6B7">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099FDCB0">
            <w:pPr>
              <w:jc w:val="center"/>
              <w:rPr>
                <w:rFonts w:hint="eastAsia" w:ascii="宋体" w:hAnsi="宋体" w:eastAsia="宋体" w:cs="宋体"/>
                <w:szCs w:val="21"/>
              </w:rPr>
            </w:pPr>
            <w:r>
              <w:rPr>
                <w:rFonts w:hint="eastAsia" w:ascii="宋体" w:hAnsi="宋体" w:eastAsia="宋体" w:cs="宋体"/>
                <w:szCs w:val="21"/>
              </w:rPr>
              <w:t>科泽</w:t>
            </w:r>
          </w:p>
        </w:tc>
        <w:tc>
          <w:tcPr>
            <w:tcW w:w="355" w:type="pct"/>
            <w:vAlign w:val="center"/>
          </w:tcPr>
          <w:p w14:paraId="54E1F3E0">
            <w:pPr>
              <w:jc w:val="center"/>
              <w:rPr>
                <w:rFonts w:hint="eastAsia" w:ascii="宋体" w:hAnsi="宋体" w:eastAsia="宋体" w:cs="宋体"/>
                <w:szCs w:val="21"/>
              </w:rPr>
            </w:pPr>
            <w:r>
              <w:rPr>
                <w:rFonts w:hint="eastAsia" w:ascii="宋体" w:hAnsi="宋体" w:eastAsia="宋体" w:cs="宋体"/>
                <w:szCs w:val="21"/>
              </w:rPr>
              <w:t>-</w:t>
            </w:r>
          </w:p>
        </w:tc>
        <w:tc>
          <w:tcPr>
            <w:tcW w:w="350" w:type="pct"/>
            <w:vAlign w:val="center"/>
          </w:tcPr>
          <w:p w14:paraId="7B55AB18">
            <w:pPr>
              <w:jc w:val="center"/>
              <w:rPr>
                <w:rFonts w:hint="eastAsia" w:ascii="宋体" w:hAnsi="宋体" w:eastAsia="宋体" w:cs="宋体"/>
                <w:szCs w:val="21"/>
              </w:rPr>
            </w:pPr>
            <w:r>
              <w:rPr>
                <w:rFonts w:hint="eastAsia" w:ascii="宋体" w:hAnsi="宋体" w:eastAsia="宋体" w:cs="宋体"/>
                <w:szCs w:val="21"/>
              </w:rPr>
              <w:t>科泽</w:t>
            </w:r>
          </w:p>
        </w:tc>
      </w:tr>
      <w:tr w14:paraId="2BCA8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67" w:hRule="exact"/>
          <w:jc w:val="center"/>
        </w:trPr>
        <w:tc>
          <w:tcPr>
            <w:tcW w:w="335" w:type="pct"/>
            <w:tcMar>
              <w:left w:w="0" w:type="dxa"/>
              <w:right w:w="0" w:type="dxa"/>
            </w:tcMar>
            <w:vAlign w:val="center"/>
          </w:tcPr>
          <w:p w14:paraId="0E97C986">
            <w:pPr>
              <w:jc w:val="center"/>
              <w:rPr>
                <w:rFonts w:hint="eastAsia" w:ascii="宋体" w:hAnsi="宋体" w:eastAsia="宋体" w:cs="宋体"/>
                <w:szCs w:val="21"/>
              </w:rPr>
            </w:pPr>
            <w:r>
              <w:rPr>
                <w:rFonts w:hint="eastAsia" w:ascii="宋体" w:hAnsi="宋体" w:eastAsia="宋体" w:cs="宋体"/>
                <w:szCs w:val="21"/>
              </w:rPr>
              <w:t>3</w:t>
            </w:r>
          </w:p>
        </w:tc>
        <w:tc>
          <w:tcPr>
            <w:tcW w:w="713" w:type="pct"/>
            <w:tcMar>
              <w:left w:w="0" w:type="dxa"/>
              <w:right w:w="0" w:type="dxa"/>
            </w:tcMar>
            <w:vAlign w:val="center"/>
          </w:tcPr>
          <w:p w14:paraId="701ACB48">
            <w:pPr>
              <w:jc w:val="center"/>
              <w:rPr>
                <w:rFonts w:hint="eastAsia" w:ascii="宋体" w:hAnsi="宋体" w:eastAsia="宋体" w:cs="宋体"/>
                <w:szCs w:val="21"/>
              </w:rPr>
            </w:pPr>
            <w:r>
              <w:rPr>
                <w:rFonts w:hint="eastAsia" w:ascii="宋体" w:hAnsi="宋体" w:eastAsia="宋体" w:cs="宋体"/>
                <w:szCs w:val="21"/>
              </w:rPr>
              <w:t>浪港闸</w:t>
            </w:r>
          </w:p>
        </w:tc>
        <w:tc>
          <w:tcPr>
            <w:tcW w:w="699" w:type="pct"/>
            <w:tcMar>
              <w:left w:w="0" w:type="dxa"/>
              <w:right w:w="0" w:type="dxa"/>
            </w:tcMar>
            <w:vAlign w:val="center"/>
          </w:tcPr>
          <w:p w14:paraId="4EF56C70">
            <w:pPr>
              <w:jc w:val="center"/>
              <w:rPr>
                <w:rFonts w:hint="eastAsia" w:ascii="宋体" w:hAnsi="宋体" w:eastAsia="宋体" w:cs="宋体"/>
                <w:szCs w:val="21"/>
              </w:rPr>
            </w:pPr>
            <w:r>
              <w:rPr>
                <w:rFonts w:hint="eastAsia" w:ascii="宋体" w:hAnsi="宋体" w:eastAsia="宋体" w:cs="宋体"/>
                <w:szCs w:val="21"/>
              </w:rPr>
              <w:t>WTW</w:t>
            </w:r>
          </w:p>
        </w:tc>
        <w:tc>
          <w:tcPr>
            <w:tcW w:w="394" w:type="pct"/>
            <w:tcMar>
              <w:left w:w="0" w:type="dxa"/>
              <w:right w:w="0" w:type="dxa"/>
            </w:tcMar>
            <w:vAlign w:val="center"/>
          </w:tcPr>
          <w:p w14:paraId="384DD217">
            <w:pPr>
              <w:jc w:val="center"/>
              <w:rPr>
                <w:rFonts w:hint="eastAsia" w:ascii="宋体" w:hAnsi="宋体" w:eastAsia="宋体" w:cs="宋体"/>
                <w:szCs w:val="21"/>
              </w:rPr>
            </w:pPr>
            <w:r>
              <w:rPr>
                <w:rFonts w:hint="eastAsia" w:ascii="宋体" w:hAnsi="宋体" w:eastAsia="宋体" w:cs="宋体"/>
                <w:szCs w:val="21"/>
              </w:rPr>
              <w:t>科泽</w:t>
            </w:r>
          </w:p>
        </w:tc>
        <w:tc>
          <w:tcPr>
            <w:tcW w:w="424" w:type="pct"/>
            <w:vAlign w:val="center"/>
          </w:tcPr>
          <w:p w14:paraId="1C81882F">
            <w:pPr>
              <w:jc w:val="center"/>
              <w:rPr>
                <w:rFonts w:hint="eastAsia" w:ascii="宋体" w:hAnsi="宋体" w:eastAsia="宋体" w:cs="宋体"/>
                <w:szCs w:val="21"/>
              </w:rPr>
            </w:pPr>
            <w:r>
              <w:rPr>
                <w:rFonts w:hint="eastAsia" w:ascii="宋体" w:hAnsi="宋体" w:eastAsia="宋体" w:cs="宋体"/>
                <w:szCs w:val="21"/>
              </w:rPr>
              <w:t>WTW</w:t>
            </w:r>
          </w:p>
        </w:tc>
        <w:tc>
          <w:tcPr>
            <w:tcW w:w="333" w:type="pct"/>
            <w:vAlign w:val="center"/>
          </w:tcPr>
          <w:p w14:paraId="30524605">
            <w:pPr>
              <w:jc w:val="center"/>
              <w:rPr>
                <w:rFonts w:hint="eastAsia" w:ascii="宋体" w:hAnsi="宋体" w:eastAsia="宋体" w:cs="宋体"/>
                <w:szCs w:val="21"/>
              </w:rPr>
            </w:pPr>
            <w:r>
              <w:rPr>
                <w:rFonts w:hint="eastAsia" w:ascii="宋体" w:hAnsi="宋体" w:eastAsia="宋体" w:cs="宋体"/>
                <w:szCs w:val="21"/>
              </w:rPr>
              <w:t>岛津</w:t>
            </w:r>
          </w:p>
        </w:tc>
        <w:tc>
          <w:tcPr>
            <w:tcW w:w="333" w:type="pct"/>
            <w:vAlign w:val="center"/>
          </w:tcPr>
          <w:p w14:paraId="5F550A93">
            <w:pPr>
              <w:jc w:val="center"/>
              <w:rPr>
                <w:rFonts w:hint="eastAsia" w:ascii="宋体" w:hAnsi="宋体" w:eastAsia="宋体" w:cs="宋体"/>
                <w:szCs w:val="21"/>
              </w:rPr>
            </w:pPr>
            <w:r>
              <w:rPr>
                <w:rFonts w:hint="eastAsia" w:ascii="宋体" w:hAnsi="宋体" w:eastAsia="宋体" w:cs="宋体"/>
                <w:szCs w:val="21"/>
              </w:rPr>
              <w:t>岛津</w:t>
            </w:r>
          </w:p>
        </w:tc>
        <w:tc>
          <w:tcPr>
            <w:tcW w:w="354" w:type="pct"/>
            <w:vAlign w:val="center"/>
          </w:tcPr>
          <w:p w14:paraId="5C83A4A8">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4150B984">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50E9D9CA">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3654F63F">
            <w:pPr>
              <w:jc w:val="center"/>
              <w:rPr>
                <w:rFonts w:hint="eastAsia" w:ascii="宋体" w:hAnsi="宋体" w:eastAsia="宋体" w:cs="宋体"/>
                <w:szCs w:val="21"/>
              </w:rPr>
            </w:pPr>
            <w:r>
              <w:rPr>
                <w:rFonts w:hint="eastAsia" w:ascii="宋体" w:hAnsi="宋体" w:eastAsia="宋体" w:cs="宋体"/>
                <w:szCs w:val="21"/>
              </w:rPr>
              <w:t>-</w:t>
            </w:r>
          </w:p>
        </w:tc>
        <w:tc>
          <w:tcPr>
            <w:tcW w:w="350" w:type="pct"/>
            <w:vAlign w:val="center"/>
          </w:tcPr>
          <w:p w14:paraId="74779CE2">
            <w:pPr>
              <w:jc w:val="center"/>
              <w:rPr>
                <w:rFonts w:hint="eastAsia" w:ascii="宋体" w:hAnsi="宋体" w:eastAsia="宋体" w:cs="宋体"/>
                <w:szCs w:val="21"/>
              </w:rPr>
            </w:pPr>
            <w:r>
              <w:rPr>
                <w:rFonts w:hint="eastAsia" w:ascii="宋体" w:hAnsi="宋体" w:eastAsia="宋体" w:cs="宋体"/>
                <w:szCs w:val="21"/>
              </w:rPr>
              <w:t>-</w:t>
            </w:r>
          </w:p>
        </w:tc>
      </w:tr>
      <w:tr w14:paraId="5D053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67" w:hRule="exact"/>
          <w:jc w:val="center"/>
        </w:trPr>
        <w:tc>
          <w:tcPr>
            <w:tcW w:w="335" w:type="pct"/>
            <w:tcMar>
              <w:left w:w="0" w:type="dxa"/>
              <w:right w:w="0" w:type="dxa"/>
            </w:tcMar>
            <w:vAlign w:val="center"/>
          </w:tcPr>
          <w:p w14:paraId="14A9FE31">
            <w:pPr>
              <w:jc w:val="center"/>
              <w:rPr>
                <w:rFonts w:hint="eastAsia" w:ascii="宋体" w:hAnsi="宋体" w:eastAsia="宋体" w:cs="宋体"/>
                <w:szCs w:val="21"/>
              </w:rPr>
            </w:pPr>
            <w:r>
              <w:rPr>
                <w:rFonts w:hint="eastAsia" w:ascii="宋体" w:hAnsi="宋体" w:eastAsia="宋体" w:cs="宋体"/>
                <w:szCs w:val="21"/>
              </w:rPr>
              <w:t>4</w:t>
            </w:r>
          </w:p>
        </w:tc>
        <w:tc>
          <w:tcPr>
            <w:tcW w:w="713" w:type="pct"/>
            <w:tcMar>
              <w:left w:w="0" w:type="dxa"/>
              <w:right w:w="0" w:type="dxa"/>
            </w:tcMar>
            <w:vAlign w:val="center"/>
          </w:tcPr>
          <w:p w14:paraId="58895732">
            <w:pPr>
              <w:jc w:val="center"/>
              <w:rPr>
                <w:rFonts w:hint="eastAsia" w:ascii="宋体" w:hAnsi="宋体" w:eastAsia="宋体" w:cs="宋体"/>
                <w:szCs w:val="21"/>
              </w:rPr>
            </w:pPr>
            <w:r>
              <w:rPr>
                <w:rFonts w:hint="eastAsia" w:ascii="宋体" w:hAnsi="宋体" w:eastAsia="宋体" w:cs="宋体"/>
                <w:szCs w:val="21"/>
              </w:rPr>
              <w:t>金仓湖</w:t>
            </w:r>
          </w:p>
        </w:tc>
        <w:tc>
          <w:tcPr>
            <w:tcW w:w="699" w:type="pct"/>
            <w:tcMar>
              <w:left w:w="0" w:type="dxa"/>
              <w:right w:w="0" w:type="dxa"/>
            </w:tcMar>
            <w:vAlign w:val="center"/>
          </w:tcPr>
          <w:p w14:paraId="27E2F840">
            <w:pPr>
              <w:jc w:val="center"/>
              <w:rPr>
                <w:rFonts w:hint="eastAsia" w:ascii="宋体" w:hAnsi="宋体" w:eastAsia="宋体" w:cs="宋体"/>
                <w:szCs w:val="21"/>
              </w:rPr>
            </w:pPr>
            <w:r>
              <w:rPr>
                <w:rFonts w:hint="eastAsia" w:ascii="宋体" w:hAnsi="宋体" w:eastAsia="宋体" w:cs="宋体"/>
                <w:szCs w:val="21"/>
                <w:lang w:bidi="ar"/>
              </w:rPr>
              <w:t>WTW</w:t>
            </w:r>
          </w:p>
        </w:tc>
        <w:tc>
          <w:tcPr>
            <w:tcW w:w="394" w:type="pct"/>
            <w:tcMar>
              <w:left w:w="0" w:type="dxa"/>
              <w:right w:w="0" w:type="dxa"/>
            </w:tcMar>
            <w:vAlign w:val="center"/>
          </w:tcPr>
          <w:p w14:paraId="495A75FB">
            <w:pPr>
              <w:jc w:val="center"/>
              <w:rPr>
                <w:rFonts w:hint="eastAsia" w:ascii="宋体" w:hAnsi="宋体" w:eastAsia="宋体" w:cs="宋体"/>
                <w:szCs w:val="21"/>
              </w:rPr>
            </w:pPr>
            <w:r>
              <w:rPr>
                <w:rFonts w:hint="eastAsia" w:ascii="宋体" w:hAnsi="宋体" w:eastAsia="宋体" w:cs="宋体"/>
                <w:szCs w:val="21"/>
                <w:lang w:bidi="ar"/>
              </w:rPr>
              <w:t>科泽</w:t>
            </w:r>
          </w:p>
        </w:tc>
        <w:tc>
          <w:tcPr>
            <w:tcW w:w="424" w:type="pct"/>
            <w:vAlign w:val="center"/>
          </w:tcPr>
          <w:p w14:paraId="2E6D0A02">
            <w:pPr>
              <w:jc w:val="center"/>
              <w:rPr>
                <w:rFonts w:hint="eastAsia" w:ascii="宋体" w:hAnsi="宋体" w:eastAsia="宋体" w:cs="宋体"/>
                <w:szCs w:val="21"/>
              </w:rPr>
            </w:pPr>
            <w:r>
              <w:rPr>
                <w:rFonts w:hint="eastAsia" w:ascii="宋体" w:hAnsi="宋体" w:eastAsia="宋体" w:cs="宋体"/>
                <w:szCs w:val="21"/>
                <w:lang w:bidi="ar"/>
              </w:rPr>
              <w:t>WTW</w:t>
            </w:r>
          </w:p>
        </w:tc>
        <w:tc>
          <w:tcPr>
            <w:tcW w:w="333" w:type="pct"/>
            <w:vAlign w:val="center"/>
          </w:tcPr>
          <w:p w14:paraId="2825B0D1">
            <w:pPr>
              <w:jc w:val="center"/>
              <w:rPr>
                <w:rFonts w:hint="eastAsia" w:ascii="宋体" w:hAnsi="宋体" w:eastAsia="宋体" w:cs="宋体"/>
                <w:szCs w:val="21"/>
              </w:rPr>
            </w:pPr>
            <w:r>
              <w:rPr>
                <w:rFonts w:hint="eastAsia" w:ascii="宋体" w:hAnsi="宋体" w:eastAsia="宋体" w:cs="宋体"/>
                <w:szCs w:val="21"/>
                <w:lang w:bidi="ar"/>
              </w:rPr>
              <w:t>岛津</w:t>
            </w:r>
          </w:p>
        </w:tc>
        <w:tc>
          <w:tcPr>
            <w:tcW w:w="333" w:type="pct"/>
            <w:vAlign w:val="center"/>
          </w:tcPr>
          <w:p w14:paraId="48FCFD58">
            <w:pPr>
              <w:jc w:val="center"/>
              <w:rPr>
                <w:rFonts w:hint="eastAsia" w:ascii="宋体" w:hAnsi="宋体" w:eastAsia="宋体" w:cs="宋体"/>
                <w:szCs w:val="21"/>
              </w:rPr>
            </w:pPr>
            <w:r>
              <w:rPr>
                <w:rFonts w:hint="eastAsia" w:ascii="宋体" w:hAnsi="宋体" w:eastAsia="宋体" w:cs="宋体"/>
                <w:szCs w:val="21"/>
                <w:lang w:bidi="ar"/>
              </w:rPr>
              <w:t>岛津</w:t>
            </w:r>
          </w:p>
        </w:tc>
        <w:tc>
          <w:tcPr>
            <w:tcW w:w="354" w:type="pct"/>
            <w:vAlign w:val="center"/>
          </w:tcPr>
          <w:p w14:paraId="2C8FF462">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299F1E28">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5854B41B">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448E45E7">
            <w:pPr>
              <w:jc w:val="center"/>
              <w:rPr>
                <w:rFonts w:hint="eastAsia" w:ascii="宋体" w:hAnsi="宋体" w:eastAsia="宋体" w:cs="宋体"/>
                <w:szCs w:val="21"/>
              </w:rPr>
            </w:pPr>
            <w:r>
              <w:rPr>
                <w:rFonts w:hint="eastAsia" w:ascii="宋体" w:hAnsi="宋体" w:eastAsia="宋体" w:cs="宋体"/>
                <w:szCs w:val="21"/>
              </w:rPr>
              <w:t>-</w:t>
            </w:r>
          </w:p>
        </w:tc>
        <w:tc>
          <w:tcPr>
            <w:tcW w:w="350" w:type="pct"/>
            <w:vAlign w:val="center"/>
          </w:tcPr>
          <w:p w14:paraId="211C7D72">
            <w:pPr>
              <w:jc w:val="center"/>
              <w:rPr>
                <w:rFonts w:hint="eastAsia" w:ascii="宋体" w:hAnsi="宋体" w:eastAsia="宋体" w:cs="宋体"/>
                <w:szCs w:val="21"/>
              </w:rPr>
            </w:pPr>
            <w:r>
              <w:rPr>
                <w:rFonts w:hint="eastAsia" w:ascii="宋体" w:hAnsi="宋体" w:eastAsia="宋体" w:cs="宋体"/>
                <w:szCs w:val="21"/>
              </w:rPr>
              <w:t>-</w:t>
            </w:r>
          </w:p>
        </w:tc>
      </w:tr>
      <w:tr w14:paraId="095F1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67" w:hRule="exact"/>
          <w:jc w:val="center"/>
        </w:trPr>
        <w:tc>
          <w:tcPr>
            <w:tcW w:w="335" w:type="pct"/>
            <w:tcMar>
              <w:left w:w="0" w:type="dxa"/>
              <w:right w:w="0" w:type="dxa"/>
            </w:tcMar>
            <w:vAlign w:val="center"/>
          </w:tcPr>
          <w:p w14:paraId="2D68B1B5">
            <w:pPr>
              <w:jc w:val="center"/>
              <w:rPr>
                <w:rFonts w:hint="eastAsia" w:ascii="宋体" w:hAnsi="宋体" w:eastAsia="宋体" w:cs="宋体"/>
                <w:szCs w:val="21"/>
              </w:rPr>
            </w:pPr>
            <w:r>
              <w:rPr>
                <w:rFonts w:hint="eastAsia" w:ascii="宋体" w:hAnsi="宋体" w:eastAsia="宋体" w:cs="宋体"/>
                <w:szCs w:val="21"/>
              </w:rPr>
              <w:t>5</w:t>
            </w:r>
          </w:p>
        </w:tc>
        <w:tc>
          <w:tcPr>
            <w:tcW w:w="713" w:type="pct"/>
            <w:tcMar>
              <w:left w:w="0" w:type="dxa"/>
              <w:right w:w="0" w:type="dxa"/>
            </w:tcMar>
            <w:vAlign w:val="center"/>
          </w:tcPr>
          <w:p w14:paraId="247628C6">
            <w:pPr>
              <w:jc w:val="center"/>
              <w:rPr>
                <w:rFonts w:hint="eastAsia" w:ascii="宋体" w:hAnsi="宋体" w:eastAsia="宋体" w:cs="宋体"/>
                <w:szCs w:val="21"/>
              </w:rPr>
            </w:pPr>
            <w:r>
              <w:rPr>
                <w:rFonts w:hint="eastAsia" w:ascii="宋体" w:hAnsi="宋体" w:eastAsia="宋体" w:cs="宋体"/>
                <w:szCs w:val="21"/>
                <w:lang w:bidi="ar"/>
              </w:rPr>
              <w:t>新塘河闸</w:t>
            </w:r>
          </w:p>
        </w:tc>
        <w:tc>
          <w:tcPr>
            <w:tcW w:w="699" w:type="pct"/>
            <w:tcMar>
              <w:left w:w="0" w:type="dxa"/>
              <w:right w:w="0" w:type="dxa"/>
            </w:tcMar>
            <w:vAlign w:val="center"/>
          </w:tcPr>
          <w:p w14:paraId="6406FA5C">
            <w:pPr>
              <w:jc w:val="center"/>
              <w:rPr>
                <w:rFonts w:hint="eastAsia" w:ascii="宋体" w:hAnsi="宋体" w:eastAsia="宋体" w:cs="宋体"/>
                <w:szCs w:val="21"/>
              </w:rPr>
            </w:pPr>
            <w:r>
              <w:rPr>
                <w:rFonts w:hint="eastAsia" w:ascii="宋体" w:hAnsi="宋体" w:eastAsia="宋体" w:cs="宋体"/>
                <w:szCs w:val="21"/>
                <w:lang w:bidi="ar"/>
              </w:rPr>
              <w:t>WTW</w:t>
            </w:r>
          </w:p>
        </w:tc>
        <w:tc>
          <w:tcPr>
            <w:tcW w:w="394" w:type="pct"/>
            <w:tcMar>
              <w:left w:w="0" w:type="dxa"/>
              <w:right w:w="0" w:type="dxa"/>
            </w:tcMar>
            <w:vAlign w:val="center"/>
          </w:tcPr>
          <w:p w14:paraId="7ABF91BB">
            <w:pPr>
              <w:jc w:val="center"/>
              <w:rPr>
                <w:rFonts w:hint="eastAsia" w:ascii="宋体" w:hAnsi="宋体" w:eastAsia="宋体" w:cs="宋体"/>
                <w:szCs w:val="21"/>
              </w:rPr>
            </w:pPr>
            <w:r>
              <w:rPr>
                <w:rFonts w:hint="eastAsia" w:ascii="宋体" w:hAnsi="宋体" w:eastAsia="宋体" w:cs="宋体"/>
                <w:szCs w:val="21"/>
                <w:lang w:bidi="ar"/>
              </w:rPr>
              <w:t>科泽</w:t>
            </w:r>
          </w:p>
        </w:tc>
        <w:tc>
          <w:tcPr>
            <w:tcW w:w="424" w:type="pct"/>
            <w:vAlign w:val="center"/>
          </w:tcPr>
          <w:p w14:paraId="2246ABDF">
            <w:pPr>
              <w:jc w:val="center"/>
              <w:rPr>
                <w:rFonts w:hint="eastAsia" w:ascii="宋体" w:hAnsi="宋体" w:eastAsia="宋体" w:cs="宋体"/>
                <w:szCs w:val="21"/>
              </w:rPr>
            </w:pPr>
            <w:r>
              <w:rPr>
                <w:rFonts w:hint="eastAsia" w:ascii="宋体" w:hAnsi="宋体" w:eastAsia="宋体" w:cs="宋体"/>
                <w:szCs w:val="21"/>
                <w:lang w:bidi="ar"/>
              </w:rPr>
              <w:t>WTW</w:t>
            </w:r>
          </w:p>
        </w:tc>
        <w:tc>
          <w:tcPr>
            <w:tcW w:w="333" w:type="pct"/>
            <w:vAlign w:val="center"/>
          </w:tcPr>
          <w:p w14:paraId="0C3C4416">
            <w:pPr>
              <w:jc w:val="center"/>
              <w:rPr>
                <w:rFonts w:hint="eastAsia" w:ascii="宋体" w:hAnsi="宋体" w:eastAsia="宋体" w:cs="宋体"/>
                <w:szCs w:val="21"/>
              </w:rPr>
            </w:pPr>
            <w:r>
              <w:rPr>
                <w:rFonts w:hint="eastAsia" w:ascii="宋体" w:hAnsi="宋体" w:eastAsia="宋体" w:cs="宋体"/>
                <w:szCs w:val="21"/>
                <w:lang w:bidi="ar"/>
              </w:rPr>
              <w:t>岛津</w:t>
            </w:r>
          </w:p>
        </w:tc>
        <w:tc>
          <w:tcPr>
            <w:tcW w:w="333" w:type="pct"/>
            <w:vAlign w:val="center"/>
          </w:tcPr>
          <w:p w14:paraId="7F0CAAB3">
            <w:pPr>
              <w:jc w:val="center"/>
              <w:rPr>
                <w:rFonts w:hint="eastAsia" w:ascii="宋体" w:hAnsi="宋体" w:eastAsia="宋体" w:cs="宋体"/>
                <w:szCs w:val="21"/>
              </w:rPr>
            </w:pPr>
            <w:r>
              <w:rPr>
                <w:rFonts w:hint="eastAsia" w:ascii="宋体" w:hAnsi="宋体" w:eastAsia="宋体" w:cs="宋体"/>
                <w:szCs w:val="21"/>
                <w:lang w:bidi="ar"/>
              </w:rPr>
              <w:t>岛津</w:t>
            </w:r>
          </w:p>
        </w:tc>
        <w:tc>
          <w:tcPr>
            <w:tcW w:w="354" w:type="pct"/>
            <w:vAlign w:val="center"/>
          </w:tcPr>
          <w:p w14:paraId="23FD8366">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4FA6A8F6">
            <w:pPr>
              <w:jc w:val="center"/>
              <w:rPr>
                <w:rFonts w:hint="eastAsia" w:ascii="宋体" w:hAnsi="宋体" w:eastAsia="宋体" w:cs="宋体"/>
                <w:szCs w:val="21"/>
              </w:rPr>
            </w:pPr>
            <w:r>
              <w:rPr>
                <w:rFonts w:hint="eastAsia" w:ascii="宋体" w:hAnsi="宋体" w:eastAsia="宋体" w:cs="宋体"/>
                <w:szCs w:val="21"/>
              </w:rPr>
              <w:t>科泽</w:t>
            </w:r>
          </w:p>
        </w:tc>
        <w:tc>
          <w:tcPr>
            <w:tcW w:w="355" w:type="pct"/>
            <w:vAlign w:val="center"/>
          </w:tcPr>
          <w:p w14:paraId="47ACB517">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47AC1762">
            <w:pPr>
              <w:jc w:val="center"/>
              <w:rPr>
                <w:rFonts w:hint="eastAsia" w:ascii="宋体" w:hAnsi="宋体" w:eastAsia="宋体" w:cs="宋体"/>
                <w:szCs w:val="21"/>
              </w:rPr>
            </w:pPr>
            <w:r>
              <w:rPr>
                <w:rFonts w:hint="eastAsia" w:ascii="宋体" w:hAnsi="宋体" w:eastAsia="宋体" w:cs="宋体"/>
                <w:szCs w:val="21"/>
              </w:rPr>
              <w:t>-</w:t>
            </w:r>
          </w:p>
        </w:tc>
        <w:tc>
          <w:tcPr>
            <w:tcW w:w="350" w:type="pct"/>
            <w:vAlign w:val="center"/>
          </w:tcPr>
          <w:p w14:paraId="3009F740">
            <w:pPr>
              <w:jc w:val="center"/>
              <w:rPr>
                <w:rFonts w:hint="eastAsia" w:ascii="宋体" w:hAnsi="宋体" w:eastAsia="宋体" w:cs="宋体"/>
                <w:szCs w:val="21"/>
              </w:rPr>
            </w:pPr>
            <w:r>
              <w:rPr>
                <w:rFonts w:hint="eastAsia" w:ascii="宋体" w:hAnsi="宋体" w:eastAsia="宋体" w:cs="宋体"/>
                <w:szCs w:val="21"/>
              </w:rPr>
              <w:t>-</w:t>
            </w:r>
          </w:p>
        </w:tc>
      </w:tr>
      <w:tr w14:paraId="1EE9F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67" w:hRule="exact"/>
          <w:jc w:val="center"/>
        </w:trPr>
        <w:tc>
          <w:tcPr>
            <w:tcW w:w="335" w:type="pct"/>
            <w:tcMar>
              <w:left w:w="0" w:type="dxa"/>
              <w:right w:w="0" w:type="dxa"/>
            </w:tcMar>
            <w:vAlign w:val="center"/>
          </w:tcPr>
          <w:p w14:paraId="1F992928">
            <w:pPr>
              <w:jc w:val="center"/>
              <w:rPr>
                <w:rFonts w:hint="eastAsia" w:ascii="宋体" w:hAnsi="宋体" w:eastAsia="宋体" w:cs="宋体"/>
                <w:szCs w:val="21"/>
              </w:rPr>
            </w:pPr>
            <w:r>
              <w:rPr>
                <w:rFonts w:hint="eastAsia" w:ascii="宋体" w:hAnsi="宋体" w:eastAsia="宋体" w:cs="宋体"/>
                <w:szCs w:val="21"/>
              </w:rPr>
              <w:t>6</w:t>
            </w:r>
          </w:p>
        </w:tc>
        <w:tc>
          <w:tcPr>
            <w:tcW w:w="713" w:type="pct"/>
            <w:tcMar>
              <w:left w:w="0" w:type="dxa"/>
              <w:right w:w="0" w:type="dxa"/>
            </w:tcMar>
            <w:vAlign w:val="center"/>
          </w:tcPr>
          <w:p w14:paraId="51CC9CB3">
            <w:pPr>
              <w:jc w:val="center"/>
              <w:rPr>
                <w:rFonts w:hint="eastAsia" w:ascii="宋体" w:hAnsi="宋体" w:eastAsia="宋体" w:cs="宋体"/>
                <w:szCs w:val="21"/>
              </w:rPr>
            </w:pPr>
            <w:r>
              <w:rPr>
                <w:rFonts w:hint="eastAsia" w:ascii="宋体" w:hAnsi="宋体" w:eastAsia="宋体" w:cs="宋体"/>
                <w:szCs w:val="21"/>
              </w:rPr>
              <w:t>鹿鸣泾桥</w:t>
            </w:r>
          </w:p>
        </w:tc>
        <w:tc>
          <w:tcPr>
            <w:tcW w:w="699" w:type="pct"/>
            <w:tcMar>
              <w:left w:w="0" w:type="dxa"/>
              <w:right w:w="0" w:type="dxa"/>
            </w:tcMar>
            <w:vAlign w:val="center"/>
          </w:tcPr>
          <w:p w14:paraId="31A46F92">
            <w:pPr>
              <w:jc w:val="center"/>
              <w:rPr>
                <w:rFonts w:hint="eastAsia" w:ascii="宋体" w:hAnsi="宋体" w:eastAsia="宋体" w:cs="宋体"/>
                <w:szCs w:val="21"/>
              </w:rPr>
            </w:pPr>
            <w:r>
              <w:rPr>
                <w:rFonts w:hint="eastAsia" w:ascii="宋体" w:hAnsi="宋体" w:eastAsia="宋体" w:cs="宋体"/>
                <w:szCs w:val="21"/>
                <w:lang w:bidi="ar"/>
              </w:rPr>
              <w:t>WTW</w:t>
            </w:r>
          </w:p>
        </w:tc>
        <w:tc>
          <w:tcPr>
            <w:tcW w:w="394" w:type="pct"/>
            <w:tcMar>
              <w:left w:w="0" w:type="dxa"/>
              <w:right w:w="0" w:type="dxa"/>
            </w:tcMar>
            <w:vAlign w:val="center"/>
          </w:tcPr>
          <w:p w14:paraId="0C590723">
            <w:pPr>
              <w:jc w:val="center"/>
              <w:rPr>
                <w:rFonts w:hint="eastAsia" w:ascii="宋体" w:hAnsi="宋体" w:eastAsia="宋体" w:cs="宋体"/>
                <w:szCs w:val="21"/>
              </w:rPr>
            </w:pPr>
            <w:r>
              <w:rPr>
                <w:rFonts w:hint="eastAsia" w:ascii="宋体" w:hAnsi="宋体" w:eastAsia="宋体" w:cs="宋体"/>
                <w:szCs w:val="21"/>
                <w:lang w:bidi="ar"/>
              </w:rPr>
              <w:t>科泽</w:t>
            </w:r>
          </w:p>
        </w:tc>
        <w:tc>
          <w:tcPr>
            <w:tcW w:w="424" w:type="pct"/>
            <w:vAlign w:val="center"/>
          </w:tcPr>
          <w:p w14:paraId="4E738E0D">
            <w:pPr>
              <w:jc w:val="center"/>
              <w:rPr>
                <w:rFonts w:hint="eastAsia" w:ascii="宋体" w:hAnsi="宋体" w:eastAsia="宋体" w:cs="宋体"/>
                <w:szCs w:val="21"/>
              </w:rPr>
            </w:pPr>
            <w:r>
              <w:rPr>
                <w:rFonts w:hint="eastAsia" w:ascii="宋体" w:hAnsi="宋体" w:eastAsia="宋体" w:cs="宋体"/>
                <w:szCs w:val="21"/>
                <w:lang w:bidi="ar"/>
              </w:rPr>
              <w:t>WTW</w:t>
            </w:r>
          </w:p>
        </w:tc>
        <w:tc>
          <w:tcPr>
            <w:tcW w:w="333" w:type="pct"/>
            <w:vAlign w:val="center"/>
          </w:tcPr>
          <w:p w14:paraId="421D5560">
            <w:pPr>
              <w:jc w:val="center"/>
              <w:rPr>
                <w:rFonts w:hint="eastAsia" w:ascii="宋体" w:hAnsi="宋体" w:eastAsia="宋体" w:cs="宋体"/>
                <w:szCs w:val="21"/>
              </w:rPr>
            </w:pPr>
            <w:r>
              <w:rPr>
                <w:rFonts w:hint="eastAsia" w:ascii="宋体" w:hAnsi="宋体" w:eastAsia="宋体" w:cs="宋体"/>
                <w:szCs w:val="21"/>
                <w:lang w:bidi="ar"/>
              </w:rPr>
              <w:t>岛津</w:t>
            </w:r>
          </w:p>
        </w:tc>
        <w:tc>
          <w:tcPr>
            <w:tcW w:w="333" w:type="pct"/>
            <w:vAlign w:val="center"/>
          </w:tcPr>
          <w:p w14:paraId="7A6116BE">
            <w:pPr>
              <w:jc w:val="center"/>
              <w:rPr>
                <w:rFonts w:hint="eastAsia" w:ascii="宋体" w:hAnsi="宋体" w:eastAsia="宋体" w:cs="宋体"/>
                <w:szCs w:val="21"/>
              </w:rPr>
            </w:pPr>
            <w:r>
              <w:rPr>
                <w:rFonts w:hint="eastAsia" w:ascii="宋体" w:hAnsi="宋体" w:eastAsia="宋体" w:cs="宋体"/>
                <w:szCs w:val="21"/>
                <w:lang w:bidi="ar"/>
              </w:rPr>
              <w:t>岛津</w:t>
            </w:r>
          </w:p>
        </w:tc>
        <w:tc>
          <w:tcPr>
            <w:tcW w:w="354" w:type="pct"/>
            <w:vAlign w:val="center"/>
          </w:tcPr>
          <w:p w14:paraId="79B2732D">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4DF984CD">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78688542">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5CCD3E8B">
            <w:pPr>
              <w:jc w:val="center"/>
              <w:rPr>
                <w:rFonts w:hint="eastAsia" w:ascii="宋体" w:hAnsi="宋体" w:eastAsia="宋体" w:cs="宋体"/>
                <w:szCs w:val="21"/>
              </w:rPr>
            </w:pPr>
            <w:r>
              <w:rPr>
                <w:rFonts w:hint="eastAsia" w:ascii="宋体" w:hAnsi="宋体" w:eastAsia="宋体" w:cs="宋体"/>
                <w:szCs w:val="21"/>
              </w:rPr>
              <w:t>-</w:t>
            </w:r>
          </w:p>
        </w:tc>
        <w:tc>
          <w:tcPr>
            <w:tcW w:w="350" w:type="pct"/>
            <w:vAlign w:val="center"/>
          </w:tcPr>
          <w:p w14:paraId="48E54738">
            <w:pPr>
              <w:jc w:val="center"/>
              <w:rPr>
                <w:rFonts w:hint="eastAsia" w:ascii="宋体" w:hAnsi="宋体" w:eastAsia="宋体" w:cs="宋体"/>
                <w:szCs w:val="21"/>
              </w:rPr>
            </w:pPr>
            <w:r>
              <w:rPr>
                <w:rFonts w:hint="eastAsia" w:ascii="宋体" w:hAnsi="宋体" w:eastAsia="宋体" w:cs="宋体"/>
                <w:szCs w:val="21"/>
              </w:rPr>
              <w:t>-</w:t>
            </w:r>
          </w:p>
        </w:tc>
      </w:tr>
      <w:tr w14:paraId="75C35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67" w:hRule="exact"/>
          <w:jc w:val="center"/>
        </w:trPr>
        <w:tc>
          <w:tcPr>
            <w:tcW w:w="335" w:type="pct"/>
            <w:tcMar>
              <w:left w:w="0" w:type="dxa"/>
              <w:right w:w="0" w:type="dxa"/>
            </w:tcMar>
            <w:vAlign w:val="center"/>
          </w:tcPr>
          <w:p w14:paraId="10E85ED9">
            <w:pPr>
              <w:jc w:val="center"/>
              <w:rPr>
                <w:rFonts w:hint="eastAsia" w:ascii="宋体" w:hAnsi="宋体" w:eastAsia="宋体" w:cs="宋体"/>
                <w:szCs w:val="21"/>
              </w:rPr>
            </w:pPr>
            <w:r>
              <w:rPr>
                <w:rFonts w:hint="eastAsia" w:ascii="宋体" w:hAnsi="宋体" w:eastAsia="宋体" w:cs="宋体"/>
                <w:szCs w:val="21"/>
              </w:rPr>
              <w:t>7</w:t>
            </w:r>
          </w:p>
        </w:tc>
        <w:tc>
          <w:tcPr>
            <w:tcW w:w="713" w:type="pct"/>
            <w:tcMar>
              <w:left w:w="0" w:type="dxa"/>
              <w:right w:w="0" w:type="dxa"/>
            </w:tcMar>
            <w:vAlign w:val="center"/>
          </w:tcPr>
          <w:p w14:paraId="3D8B6461">
            <w:pPr>
              <w:jc w:val="center"/>
              <w:rPr>
                <w:rFonts w:hint="eastAsia" w:ascii="宋体" w:hAnsi="宋体" w:eastAsia="宋体" w:cs="宋体"/>
                <w:szCs w:val="21"/>
              </w:rPr>
            </w:pPr>
            <w:r>
              <w:rPr>
                <w:rFonts w:hint="eastAsia" w:ascii="宋体" w:hAnsi="宋体" w:eastAsia="宋体" w:cs="宋体"/>
                <w:szCs w:val="21"/>
                <w:lang w:bidi="ar"/>
              </w:rPr>
              <w:t>钱泾闸</w:t>
            </w:r>
          </w:p>
        </w:tc>
        <w:tc>
          <w:tcPr>
            <w:tcW w:w="699" w:type="pct"/>
            <w:tcMar>
              <w:left w:w="0" w:type="dxa"/>
              <w:right w:w="0" w:type="dxa"/>
            </w:tcMar>
            <w:vAlign w:val="center"/>
          </w:tcPr>
          <w:p w14:paraId="2796A3E6">
            <w:pPr>
              <w:jc w:val="center"/>
              <w:rPr>
                <w:rFonts w:hint="eastAsia" w:ascii="宋体" w:hAnsi="宋体" w:eastAsia="宋体" w:cs="宋体"/>
                <w:szCs w:val="21"/>
              </w:rPr>
            </w:pPr>
            <w:r>
              <w:rPr>
                <w:rFonts w:hint="eastAsia" w:ascii="宋体" w:hAnsi="宋体" w:eastAsia="宋体" w:cs="宋体"/>
                <w:szCs w:val="21"/>
                <w:lang w:bidi="ar"/>
              </w:rPr>
              <w:t>WTW</w:t>
            </w:r>
          </w:p>
        </w:tc>
        <w:tc>
          <w:tcPr>
            <w:tcW w:w="394" w:type="pct"/>
            <w:tcMar>
              <w:left w:w="0" w:type="dxa"/>
              <w:right w:w="0" w:type="dxa"/>
            </w:tcMar>
            <w:vAlign w:val="center"/>
          </w:tcPr>
          <w:p w14:paraId="591A6D0B">
            <w:pPr>
              <w:jc w:val="center"/>
              <w:rPr>
                <w:rFonts w:hint="eastAsia" w:ascii="宋体" w:hAnsi="宋体" w:eastAsia="宋体" w:cs="宋体"/>
                <w:szCs w:val="21"/>
              </w:rPr>
            </w:pPr>
            <w:r>
              <w:rPr>
                <w:rFonts w:hint="eastAsia" w:ascii="宋体" w:hAnsi="宋体" w:eastAsia="宋体" w:cs="宋体"/>
                <w:szCs w:val="21"/>
                <w:lang w:bidi="ar"/>
              </w:rPr>
              <w:t>科泽</w:t>
            </w:r>
          </w:p>
        </w:tc>
        <w:tc>
          <w:tcPr>
            <w:tcW w:w="424" w:type="pct"/>
            <w:vAlign w:val="center"/>
          </w:tcPr>
          <w:p w14:paraId="65D62B91">
            <w:pPr>
              <w:jc w:val="center"/>
              <w:rPr>
                <w:rFonts w:hint="eastAsia" w:ascii="宋体" w:hAnsi="宋体" w:eastAsia="宋体" w:cs="宋体"/>
                <w:szCs w:val="21"/>
              </w:rPr>
            </w:pPr>
            <w:r>
              <w:rPr>
                <w:rFonts w:hint="eastAsia" w:ascii="宋体" w:hAnsi="宋体" w:eastAsia="宋体" w:cs="宋体"/>
                <w:szCs w:val="21"/>
                <w:lang w:bidi="ar"/>
              </w:rPr>
              <w:t>WTW</w:t>
            </w:r>
          </w:p>
        </w:tc>
        <w:tc>
          <w:tcPr>
            <w:tcW w:w="333" w:type="pct"/>
            <w:vAlign w:val="center"/>
          </w:tcPr>
          <w:p w14:paraId="64523B15">
            <w:pPr>
              <w:jc w:val="center"/>
              <w:rPr>
                <w:rFonts w:hint="eastAsia" w:ascii="宋体" w:hAnsi="宋体" w:eastAsia="宋体" w:cs="宋体"/>
                <w:szCs w:val="21"/>
              </w:rPr>
            </w:pPr>
            <w:r>
              <w:rPr>
                <w:rFonts w:hint="eastAsia" w:ascii="宋体" w:hAnsi="宋体" w:eastAsia="宋体" w:cs="宋体"/>
                <w:szCs w:val="21"/>
                <w:lang w:bidi="ar"/>
              </w:rPr>
              <w:t>岛津</w:t>
            </w:r>
          </w:p>
        </w:tc>
        <w:tc>
          <w:tcPr>
            <w:tcW w:w="333" w:type="pct"/>
            <w:vAlign w:val="center"/>
          </w:tcPr>
          <w:p w14:paraId="41B17390">
            <w:pPr>
              <w:jc w:val="center"/>
              <w:rPr>
                <w:rFonts w:hint="eastAsia" w:ascii="宋体" w:hAnsi="宋体" w:eastAsia="宋体" w:cs="宋体"/>
                <w:szCs w:val="21"/>
              </w:rPr>
            </w:pPr>
            <w:r>
              <w:rPr>
                <w:rFonts w:hint="eastAsia" w:ascii="宋体" w:hAnsi="宋体" w:eastAsia="宋体" w:cs="宋体"/>
                <w:szCs w:val="21"/>
                <w:lang w:bidi="ar"/>
              </w:rPr>
              <w:t>岛津</w:t>
            </w:r>
          </w:p>
        </w:tc>
        <w:tc>
          <w:tcPr>
            <w:tcW w:w="354" w:type="pct"/>
            <w:vAlign w:val="center"/>
          </w:tcPr>
          <w:p w14:paraId="4FAB3A79">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76EF01A8">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4A1F71BB">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335AFBC2">
            <w:pPr>
              <w:jc w:val="center"/>
              <w:rPr>
                <w:rFonts w:hint="eastAsia" w:ascii="宋体" w:hAnsi="宋体" w:eastAsia="宋体" w:cs="宋体"/>
                <w:szCs w:val="21"/>
              </w:rPr>
            </w:pPr>
            <w:r>
              <w:rPr>
                <w:rFonts w:hint="eastAsia" w:ascii="宋体" w:hAnsi="宋体" w:eastAsia="宋体" w:cs="宋体"/>
                <w:szCs w:val="21"/>
              </w:rPr>
              <w:t>-</w:t>
            </w:r>
          </w:p>
        </w:tc>
        <w:tc>
          <w:tcPr>
            <w:tcW w:w="350" w:type="pct"/>
            <w:vAlign w:val="center"/>
          </w:tcPr>
          <w:p w14:paraId="44791FBD">
            <w:pPr>
              <w:jc w:val="center"/>
              <w:rPr>
                <w:rFonts w:hint="eastAsia" w:ascii="宋体" w:hAnsi="宋体" w:eastAsia="宋体" w:cs="宋体"/>
                <w:szCs w:val="21"/>
              </w:rPr>
            </w:pPr>
            <w:r>
              <w:rPr>
                <w:rFonts w:hint="eastAsia" w:ascii="宋体" w:hAnsi="宋体" w:eastAsia="宋体" w:cs="宋体"/>
                <w:szCs w:val="21"/>
              </w:rPr>
              <w:t>-</w:t>
            </w:r>
          </w:p>
        </w:tc>
      </w:tr>
      <w:tr w14:paraId="0F38B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67" w:hRule="exact"/>
          <w:jc w:val="center"/>
        </w:trPr>
        <w:tc>
          <w:tcPr>
            <w:tcW w:w="335" w:type="pct"/>
            <w:tcMar>
              <w:left w:w="0" w:type="dxa"/>
              <w:right w:w="0" w:type="dxa"/>
            </w:tcMar>
            <w:vAlign w:val="center"/>
          </w:tcPr>
          <w:p w14:paraId="62BF3405">
            <w:pPr>
              <w:jc w:val="center"/>
              <w:rPr>
                <w:rFonts w:hint="eastAsia" w:ascii="宋体" w:hAnsi="宋体" w:eastAsia="宋体" w:cs="宋体"/>
                <w:szCs w:val="21"/>
              </w:rPr>
            </w:pPr>
            <w:r>
              <w:rPr>
                <w:rFonts w:hint="eastAsia" w:ascii="宋体" w:hAnsi="宋体" w:eastAsia="宋体" w:cs="宋体"/>
                <w:szCs w:val="21"/>
              </w:rPr>
              <w:t>8</w:t>
            </w:r>
          </w:p>
        </w:tc>
        <w:tc>
          <w:tcPr>
            <w:tcW w:w="713" w:type="pct"/>
            <w:tcMar>
              <w:left w:w="0" w:type="dxa"/>
              <w:right w:w="0" w:type="dxa"/>
            </w:tcMar>
            <w:vAlign w:val="center"/>
          </w:tcPr>
          <w:p w14:paraId="5C3B8825">
            <w:pPr>
              <w:jc w:val="center"/>
              <w:rPr>
                <w:rFonts w:hint="eastAsia" w:ascii="宋体" w:hAnsi="宋体" w:eastAsia="宋体" w:cs="宋体"/>
                <w:szCs w:val="21"/>
              </w:rPr>
            </w:pPr>
            <w:r>
              <w:rPr>
                <w:rFonts w:hint="eastAsia" w:ascii="宋体" w:hAnsi="宋体" w:eastAsia="宋体" w:cs="宋体"/>
                <w:szCs w:val="21"/>
                <w:lang w:bidi="ar"/>
              </w:rPr>
              <w:t>新泾闸</w:t>
            </w:r>
          </w:p>
        </w:tc>
        <w:tc>
          <w:tcPr>
            <w:tcW w:w="699" w:type="pct"/>
            <w:tcMar>
              <w:left w:w="0" w:type="dxa"/>
              <w:right w:w="0" w:type="dxa"/>
            </w:tcMar>
            <w:vAlign w:val="center"/>
          </w:tcPr>
          <w:p w14:paraId="72E2D598">
            <w:pPr>
              <w:jc w:val="center"/>
              <w:rPr>
                <w:rFonts w:hint="eastAsia" w:ascii="宋体" w:hAnsi="宋体" w:eastAsia="宋体" w:cs="宋体"/>
                <w:szCs w:val="21"/>
              </w:rPr>
            </w:pPr>
            <w:r>
              <w:rPr>
                <w:rFonts w:hint="eastAsia" w:ascii="宋体" w:hAnsi="宋体" w:eastAsia="宋体" w:cs="宋体"/>
                <w:szCs w:val="21"/>
                <w:lang w:bidi="ar"/>
              </w:rPr>
              <w:t>WTW</w:t>
            </w:r>
          </w:p>
        </w:tc>
        <w:tc>
          <w:tcPr>
            <w:tcW w:w="394" w:type="pct"/>
            <w:tcMar>
              <w:left w:w="0" w:type="dxa"/>
              <w:right w:w="0" w:type="dxa"/>
            </w:tcMar>
            <w:vAlign w:val="center"/>
          </w:tcPr>
          <w:p w14:paraId="0329267A">
            <w:pPr>
              <w:jc w:val="center"/>
              <w:rPr>
                <w:rFonts w:hint="eastAsia" w:ascii="宋体" w:hAnsi="宋体" w:eastAsia="宋体" w:cs="宋体"/>
                <w:szCs w:val="21"/>
              </w:rPr>
            </w:pPr>
            <w:r>
              <w:rPr>
                <w:rFonts w:hint="eastAsia" w:ascii="宋体" w:hAnsi="宋体" w:eastAsia="宋体" w:cs="宋体"/>
                <w:szCs w:val="21"/>
                <w:lang w:bidi="ar"/>
              </w:rPr>
              <w:t>科泽</w:t>
            </w:r>
          </w:p>
        </w:tc>
        <w:tc>
          <w:tcPr>
            <w:tcW w:w="424" w:type="pct"/>
            <w:vAlign w:val="center"/>
          </w:tcPr>
          <w:p w14:paraId="5CB5CC58">
            <w:pPr>
              <w:jc w:val="center"/>
              <w:rPr>
                <w:rFonts w:hint="eastAsia" w:ascii="宋体" w:hAnsi="宋体" w:eastAsia="宋体" w:cs="宋体"/>
                <w:szCs w:val="21"/>
              </w:rPr>
            </w:pPr>
            <w:r>
              <w:rPr>
                <w:rFonts w:hint="eastAsia" w:ascii="宋体" w:hAnsi="宋体" w:eastAsia="宋体" w:cs="宋体"/>
                <w:szCs w:val="21"/>
                <w:lang w:bidi="ar"/>
              </w:rPr>
              <w:t>WTW</w:t>
            </w:r>
          </w:p>
        </w:tc>
        <w:tc>
          <w:tcPr>
            <w:tcW w:w="333" w:type="pct"/>
            <w:vAlign w:val="center"/>
          </w:tcPr>
          <w:p w14:paraId="456D2463">
            <w:pPr>
              <w:jc w:val="center"/>
              <w:rPr>
                <w:rFonts w:hint="eastAsia" w:ascii="宋体" w:hAnsi="宋体" w:eastAsia="宋体" w:cs="宋体"/>
                <w:szCs w:val="21"/>
              </w:rPr>
            </w:pPr>
            <w:r>
              <w:rPr>
                <w:rFonts w:hint="eastAsia" w:ascii="宋体" w:hAnsi="宋体" w:eastAsia="宋体" w:cs="宋体"/>
                <w:szCs w:val="21"/>
                <w:lang w:bidi="ar"/>
              </w:rPr>
              <w:t>岛津</w:t>
            </w:r>
          </w:p>
        </w:tc>
        <w:tc>
          <w:tcPr>
            <w:tcW w:w="333" w:type="pct"/>
            <w:vAlign w:val="center"/>
          </w:tcPr>
          <w:p w14:paraId="0719C156">
            <w:pPr>
              <w:jc w:val="center"/>
              <w:rPr>
                <w:rFonts w:hint="eastAsia" w:ascii="宋体" w:hAnsi="宋体" w:eastAsia="宋体" w:cs="宋体"/>
                <w:szCs w:val="21"/>
              </w:rPr>
            </w:pPr>
            <w:r>
              <w:rPr>
                <w:rFonts w:hint="eastAsia" w:ascii="宋体" w:hAnsi="宋体" w:eastAsia="宋体" w:cs="宋体"/>
                <w:szCs w:val="21"/>
                <w:lang w:bidi="ar"/>
              </w:rPr>
              <w:t>岛津</w:t>
            </w:r>
          </w:p>
        </w:tc>
        <w:tc>
          <w:tcPr>
            <w:tcW w:w="354" w:type="pct"/>
            <w:vAlign w:val="center"/>
          </w:tcPr>
          <w:p w14:paraId="021AABC8">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543CB939">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389AA7EF">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20295FB5">
            <w:pPr>
              <w:jc w:val="center"/>
              <w:rPr>
                <w:rFonts w:hint="eastAsia" w:ascii="宋体" w:hAnsi="宋体" w:eastAsia="宋体" w:cs="宋体"/>
                <w:szCs w:val="21"/>
              </w:rPr>
            </w:pPr>
            <w:r>
              <w:rPr>
                <w:rFonts w:hint="eastAsia" w:ascii="宋体" w:hAnsi="宋体" w:eastAsia="宋体" w:cs="宋体"/>
                <w:szCs w:val="21"/>
              </w:rPr>
              <w:t>-</w:t>
            </w:r>
          </w:p>
        </w:tc>
        <w:tc>
          <w:tcPr>
            <w:tcW w:w="350" w:type="pct"/>
            <w:vAlign w:val="center"/>
          </w:tcPr>
          <w:p w14:paraId="6E495B19">
            <w:pPr>
              <w:jc w:val="center"/>
              <w:rPr>
                <w:rFonts w:hint="eastAsia" w:ascii="宋体" w:hAnsi="宋体" w:eastAsia="宋体" w:cs="宋体"/>
                <w:szCs w:val="21"/>
              </w:rPr>
            </w:pPr>
            <w:r>
              <w:rPr>
                <w:rFonts w:hint="eastAsia" w:ascii="宋体" w:hAnsi="宋体" w:eastAsia="宋体" w:cs="宋体"/>
                <w:szCs w:val="21"/>
              </w:rPr>
              <w:t>-</w:t>
            </w:r>
          </w:p>
        </w:tc>
      </w:tr>
      <w:tr w14:paraId="393D4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67" w:hRule="exact"/>
          <w:jc w:val="center"/>
        </w:trPr>
        <w:tc>
          <w:tcPr>
            <w:tcW w:w="335" w:type="pct"/>
            <w:tcMar>
              <w:left w:w="0" w:type="dxa"/>
              <w:right w:w="0" w:type="dxa"/>
            </w:tcMar>
            <w:vAlign w:val="center"/>
          </w:tcPr>
          <w:p w14:paraId="0EF8B32B">
            <w:pPr>
              <w:jc w:val="center"/>
              <w:rPr>
                <w:rFonts w:hint="eastAsia" w:ascii="宋体" w:hAnsi="宋体" w:eastAsia="宋体" w:cs="宋体"/>
                <w:szCs w:val="21"/>
              </w:rPr>
            </w:pPr>
            <w:r>
              <w:rPr>
                <w:rFonts w:hint="eastAsia" w:ascii="宋体" w:hAnsi="宋体" w:eastAsia="宋体" w:cs="宋体"/>
                <w:szCs w:val="21"/>
              </w:rPr>
              <w:t>9</w:t>
            </w:r>
          </w:p>
        </w:tc>
        <w:tc>
          <w:tcPr>
            <w:tcW w:w="713" w:type="pct"/>
            <w:tcMar>
              <w:left w:w="0" w:type="dxa"/>
              <w:right w:w="0" w:type="dxa"/>
            </w:tcMar>
            <w:vAlign w:val="center"/>
          </w:tcPr>
          <w:p w14:paraId="75FE3FCD">
            <w:pPr>
              <w:jc w:val="center"/>
              <w:rPr>
                <w:rFonts w:hint="eastAsia" w:ascii="宋体" w:hAnsi="宋体" w:eastAsia="宋体" w:cs="宋体"/>
                <w:szCs w:val="21"/>
              </w:rPr>
            </w:pPr>
            <w:r>
              <w:rPr>
                <w:rFonts w:hint="eastAsia" w:ascii="宋体" w:hAnsi="宋体" w:eastAsia="宋体" w:cs="宋体"/>
                <w:szCs w:val="21"/>
                <w:lang w:bidi="ar"/>
              </w:rPr>
              <w:t>石头塘闸</w:t>
            </w:r>
          </w:p>
        </w:tc>
        <w:tc>
          <w:tcPr>
            <w:tcW w:w="699" w:type="pct"/>
            <w:tcMar>
              <w:left w:w="0" w:type="dxa"/>
              <w:right w:w="0" w:type="dxa"/>
            </w:tcMar>
            <w:vAlign w:val="center"/>
          </w:tcPr>
          <w:p w14:paraId="35E28ABE">
            <w:pPr>
              <w:jc w:val="center"/>
              <w:rPr>
                <w:rFonts w:hint="eastAsia" w:ascii="宋体" w:hAnsi="宋体" w:eastAsia="宋体" w:cs="宋体"/>
                <w:szCs w:val="21"/>
              </w:rPr>
            </w:pPr>
            <w:r>
              <w:rPr>
                <w:rFonts w:hint="eastAsia" w:ascii="宋体" w:hAnsi="宋体" w:eastAsia="宋体" w:cs="宋体"/>
                <w:szCs w:val="21"/>
                <w:lang w:bidi="ar"/>
              </w:rPr>
              <w:t>WTW</w:t>
            </w:r>
          </w:p>
        </w:tc>
        <w:tc>
          <w:tcPr>
            <w:tcW w:w="394" w:type="pct"/>
            <w:tcMar>
              <w:left w:w="0" w:type="dxa"/>
              <w:right w:w="0" w:type="dxa"/>
            </w:tcMar>
            <w:vAlign w:val="center"/>
          </w:tcPr>
          <w:p w14:paraId="4EF16AD2">
            <w:pPr>
              <w:jc w:val="center"/>
              <w:rPr>
                <w:rFonts w:hint="eastAsia" w:ascii="宋体" w:hAnsi="宋体" w:eastAsia="宋体" w:cs="宋体"/>
                <w:szCs w:val="21"/>
              </w:rPr>
            </w:pPr>
            <w:r>
              <w:rPr>
                <w:rFonts w:hint="eastAsia" w:ascii="宋体" w:hAnsi="宋体" w:eastAsia="宋体" w:cs="宋体"/>
                <w:szCs w:val="21"/>
                <w:lang w:bidi="ar"/>
              </w:rPr>
              <w:t>科泽</w:t>
            </w:r>
          </w:p>
        </w:tc>
        <w:tc>
          <w:tcPr>
            <w:tcW w:w="424" w:type="pct"/>
            <w:vAlign w:val="center"/>
          </w:tcPr>
          <w:p w14:paraId="1E9BE54A">
            <w:pPr>
              <w:jc w:val="center"/>
              <w:rPr>
                <w:rFonts w:hint="eastAsia" w:ascii="宋体" w:hAnsi="宋体" w:eastAsia="宋体" w:cs="宋体"/>
                <w:szCs w:val="21"/>
              </w:rPr>
            </w:pPr>
            <w:r>
              <w:rPr>
                <w:rFonts w:hint="eastAsia" w:ascii="宋体" w:hAnsi="宋体" w:eastAsia="宋体" w:cs="宋体"/>
                <w:szCs w:val="21"/>
                <w:lang w:bidi="ar"/>
              </w:rPr>
              <w:t>WTW</w:t>
            </w:r>
          </w:p>
        </w:tc>
        <w:tc>
          <w:tcPr>
            <w:tcW w:w="333" w:type="pct"/>
            <w:vAlign w:val="center"/>
          </w:tcPr>
          <w:p w14:paraId="5DB80A0B">
            <w:pPr>
              <w:jc w:val="center"/>
              <w:rPr>
                <w:rFonts w:hint="eastAsia" w:ascii="宋体" w:hAnsi="宋体" w:eastAsia="宋体" w:cs="宋体"/>
                <w:szCs w:val="21"/>
              </w:rPr>
            </w:pPr>
            <w:r>
              <w:rPr>
                <w:rFonts w:hint="eastAsia" w:ascii="宋体" w:hAnsi="宋体" w:eastAsia="宋体" w:cs="宋体"/>
                <w:szCs w:val="21"/>
                <w:lang w:bidi="ar"/>
              </w:rPr>
              <w:t>岛津</w:t>
            </w:r>
          </w:p>
        </w:tc>
        <w:tc>
          <w:tcPr>
            <w:tcW w:w="333" w:type="pct"/>
            <w:vAlign w:val="center"/>
          </w:tcPr>
          <w:p w14:paraId="786630BE">
            <w:pPr>
              <w:jc w:val="center"/>
              <w:rPr>
                <w:rFonts w:hint="eastAsia" w:ascii="宋体" w:hAnsi="宋体" w:eastAsia="宋体" w:cs="宋体"/>
                <w:szCs w:val="21"/>
              </w:rPr>
            </w:pPr>
            <w:r>
              <w:rPr>
                <w:rFonts w:hint="eastAsia" w:ascii="宋体" w:hAnsi="宋体" w:eastAsia="宋体" w:cs="宋体"/>
                <w:szCs w:val="21"/>
                <w:lang w:bidi="ar"/>
              </w:rPr>
              <w:t>岛津</w:t>
            </w:r>
          </w:p>
        </w:tc>
        <w:tc>
          <w:tcPr>
            <w:tcW w:w="354" w:type="pct"/>
            <w:vAlign w:val="center"/>
          </w:tcPr>
          <w:p w14:paraId="0368E6AF">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6A666C36">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76524CFF">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4E60DCBB">
            <w:pPr>
              <w:jc w:val="center"/>
              <w:rPr>
                <w:rFonts w:hint="eastAsia" w:ascii="宋体" w:hAnsi="宋体" w:eastAsia="宋体" w:cs="宋体"/>
                <w:szCs w:val="21"/>
              </w:rPr>
            </w:pPr>
            <w:r>
              <w:rPr>
                <w:rFonts w:hint="eastAsia" w:ascii="宋体" w:hAnsi="宋体" w:eastAsia="宋体" w:cs="宋体"/>
                <w:szCs w:val="21"/>
              </w:rPr>
              <w:t>-</w:t>
            </w:r>
          </w:p>
        </w:tc>
        <w:tc>
          <w:tcPr>
            <w:tcW w:w="350" w:type="pct"/>
            <w:vAlign w:val="center"/>
          </w:tcPr>
          <w:p w14:paraId="7500C2C7">
            <w:pPr>
              <w:jc w:val="center"/>
              <w:rPr>
                <w:rFonts w:hint="eastAsia" w:ascii="宋体" w:hAnsi="宋体" w:eastAsia="宋体" w:cs="宋体"/>
                <w:szCs w:val="21"/>
              </w:rPr>
            </w:pPr>
            <w:r>
              <w:rPr>
                <w:rFonts w:hint="eastAsia" w:ascii="宋体" w:hAnsi="宋体" w:eastAsia="宋体" w:cs="宋体"/>
                <w:szCs w:val="21"/>
              </w:rPr>
              <w:t>-</w:t>
            </w:r>
          </w:p>
        </w:tc>
      </w:tr>
      <w:tr w14:paraId="0DFB0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67" w:hRule="exact"/>
          <w:jc w:val="center"/>
        </w:trPr>
        <w:tc>
          <w:tcPr>
            <w:tcW w:w="335" w:type="pct"/>
            <w:tcMar>
              <w:left w:w="0" w:type="dxa"/>
              <w:right w:w="0" w:type="dxa"/>
            </w:tcMar>
            <w:vAlign w:val="center"/>
          </w:tcPr>
          <w:p w14:paraId="7F9E169A">
            <w:pPr>
              <w:jc w:val="center"/>
              <w:rPr>
                <w:rFonts w:hint="eastAsia" w:ascii="宋体" w:hAnsi="宋体" w:eastAsia="宋体" w:cs="宋体"/>
                <w:szCs w:val="21"/>
              </w:rPr>
            </w:pPr>
            <w:r>
              <w:rPr>
                <w:rFonts w:hint="eastAsia" w:ascii="宋体" w:hAnsi="宋体" w:eastAsia="宋体" w:cs="宋体"/>
                <w:szCs w:val="21"/>
              </w:rPr>
              <w:t>10</w:t>
            </w:r>
          </w:p>
        </w:tc>
        <w:tc>
          <w:tcPr>
            <w:tcW w:w="713" w:type="pct"/>
            <w:tcMar>
              <w:left w:w="0" w:type="dxa"/>
              <w:right w:w="0" w:type="dxa"/>
            </w:tcMar>
            <w:vAlign w:val="center"/>
          </w:tcPr>
          <w:p w14:paraId="6ED60DE0">
            <w:pPr>
              <w:jc w:val="center"/>
              <w:rPr>
                <w:rFonts w:hint="eastAsia" w:ascii="宋体" w:hAnsi="宋体" w:eastAsia="宋体" w:cs="宋体"/>
                <w:szCs w:val="21"/>
                <w:lang w:bidi="ar"/>
              </w:rPr>
            </w:pPr>
            <w:r>
              <w:rPr>
                <w:rFonts w:hint="eastAsia" w:ascii="宋体" w:hAnsi="宋体" w:eastAsia="宋体" w:cs="宋体"/>
                <w:szCs w:val="21"/>
                <w:lang w:bidi="ar"/>
              </w:rPr>
              <w:t>墅沟闸</w:t>
            </w:r>
          </w:p>
        </w:tc>
        <w:tc>
          <w:tcPr>
            <w:tcW w:w="699" w:type="pct"/>
            <w:tcMar>
              <w:left w:w="0" w:type="dxa"/>
              <w:right w:w="0" w:type="dxa"/>
            </w:tcMar>
            <w:vAlign w:val="center"/>
          </w:tcPr>
          <w:p w14:paraId="24DF3500">
            <w:pPr>
              <w:jc w:val="center"/>
              <w:rPr>
                <w:rFonts w:hint="eastAsia" w:ascii="宋体" w:hAnsi="宋体" w:eastAsia="宋体" w:cs="宋体"/>
                <w:szCs w:val="21"/>
                <w:lang w:bidi="ar"/>
              </w:rPr>
            </w:pPr>
            <w:r>
              <w:rPr>
                <w:rFonts w:hint="eastAsia" w:ascii="宋体" w:hAnsi="宋体" w:eastAsia="宋体" w:cs="宋体"/>
                <w:szCs w:val="21"/>
                <w:lang w:bidi="ar"/>
              </w:rPr>
              <w:t>WTW</w:t>
            </w:r>
          </w:p>
        </w:tc>
        <w:tc>
          <w:tcPr>
            <w:tcW w:w="394" w:type="pct"/>
            <w:tcMar>
              <w:left w:w="0" w:type="dxa"/>
              <w:right w:w="0" w:type="dxa"/>
            </w:tcMar>
            <w:vAlign w:val="center"/>
          </w:tcPr>
          <w:p w14:paraId="220106C3">
            <w:pPr>
              <w:jc w:val="center"/>
              <w:rPr>
                <w:rFonts w:hint="eastAsia" w:ascii="宋体" w:hAnsi="宋体" w:eastAsia="宋体" w:cs="宋体"/>
                <w:szCs w:val="21"/>
                <w:lang w:bidi="ar"/>
              </w:rPr>
            </w:pPr>
            <w:r>
              <w:rPr>
                <w:rFonts w:hint="eastAsia" w:ascii="宋体" w:hAnsi="宋体" w:eastAsia="宋体" w:cs="宋体"/>
                <w:szCs w:val="21"/>
                <w:lang w:bidi="ar"/>
              </w:rPr>
              <w:t>科泽</w:t>
            </w:r>
          </w:p>
        </w:tc>
        <w:tc>
          <w:tcPr>
            <w:tcW w:w="424" w:type="pct"/>
            <w:vAlign w:val="center"/>
          </w:tcPr>
          <w:p w14:paraId="1C6D1E70">
            <w:pPr>
              <w:jc w:val="center"/>
              <w:rPr>
                <w:rFonts w:hint="eastAsia" w:ascii="宋体" w:hAnsi="宋体" w:eastAsia="宋体" w:cs="宋体"/>
                <w:szCs w:val="21"/>
                <w:lang w:bidi="ar"/>
              </w:rPr>
            </w:pPr>
            <w:r>
              <w:rPr>
                <w:rFonts w:hint="eastAsia" w:ascii="宋体" w:hAnsi="宋体" w:eastAsia="宋体" w:cs="宋体"/>
                <w:szCs w:val="21"/>
                <w:lang w:bidi="ar"/>
              </w:rPr>
              <w:t>WTW</w:t>
            </w:r>
          </w:p>
        </w:tc>
        <w:tc>
          <w:tcPr>
            <w:tcW w:w="333" w:type="pct"/>
            <w:vAlign w:val="center"/>
          </w:tcPr>
          <w:p w14:paraId="21357FFD">
            <w:pPr>
              <w:jc w:val="center"/>
              <w:rPr>
                <w:rFonts w:hint="eastAsia" w:ascii="宋体" w:hAnsi="宋体" w:eastAsia="宋体" w:cs="宋体"/>
                <w:szCs w:val="21"/>
                <w:lang w:bidi="ar"/>
              </w:rPr>
            </w:pPr>
            <w:r>
              <w:rPr>
                <w:rFonts w:hint="eastAsia" w:ascii="宋体" w:hAnsi="宋体" w:eastAsia="宋体" w:cs="宋体"/>
                <w:szCs w:val="21"/>
                <w:lang w:bidi="ar"/>
              </w:rPr>
              <w:t>岛津</w:t>
            </w:r>
          </w:p>
        </w:tc>
        <w:tc>
          <w:tcPr>
            <w:tcW w:w="333" w:type="pct"/>
            <w:vAlign w:val="center"/>
          </w:tcPr>
          <w:p w14:paraId="1C7BC376">
            <w:pPr>
              <w:jc w:val="center"/>
              <w:rPr>
                <w:rFonts w:hint="eastAsia" w:ascii="宋体" w:hAnsi="宋体" w:eastAsia="宋体" w:cs="宋体"/>
                <w:szCs w:val="21"/>
                <w:lang w:bidi="ar"/>
              </w:rPr>
            </w:pPr>
            <w:r>
              <w:rPr>
                <w:rFonts w:hint="eastAsia" w:ascii="宋体" w:hAnsi="宋体" w:eastAsia="宋体" w:cs="宋体"/>
                <w:szCs w:val="21"/>
                <w:lang w:bidi="ar"/>
              </w:rPr>
              <w:t>岛津</w:t>
            </w:r>
          </w:p>
        </w:tc>
        <w:tc>
          <w:tcPr>
            <w:tcW w:w="354" w:type="pct"/>
            <w:vAlign w:val="center"/>
          </w:tcPr>
          <w:p w14:paraId="53064255">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322BA71F">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4FB72DD9">
            <w:pPr>
              <w:jc w:val="center"/>
              <w:rPr>
                <w:rFonts w:hint="eastAsia" w:ascii="宋体" w:hAnsi="宋体" w:eastAsia="宋体" w:cs="宋体"/>
                <w:szCs w:val="21"/>
              </w:rPr>
            </w:pPr>
            <w:r>
              <w:rPr>
                <w:rFonts w:hint="eastAsia" w:ascii="宋体" w:hAnsi="宋体" w:eastAsia="宋体" w:cs="宋体"/>
                <w:szCs w:val="21"/>
              </w:rPr>
              <w:t>-</w:t>
            </w:r>
          </w:p>
        </w:tc>
        <w:tc>
          <w:tcPr>
            <w:tcW w:w="355" w:type="pct"/>
            <w:vAlign w:val="center"/>
          </w:tcPr>
          <w:p w14:paraId="4166B2A7">
            <w:pPr>
              <w:jc w:val="center"/>
              <w:rPr>
                <w:rFonts w:hint="eastAsia" w:ascii="宋体" w:hAnsi="宋体" w:eastAsia="宋体" w:cs="宋体"/>
                <w:szCs w:val="21"/>
              </w:rPr>
            </w:pPr>
            <w:r>
              <w:rPr>
                <w:rFonts w:hint="eastAsia" w:ascii="宋体" w:hAnsi="宋体" w:eastAsia="宋体" w:cs="宋体"/>
                <w:szCs w:val="21"/>
              </w:rPr>
              <w:t>-</w:t>
            </w:r>
          </w:p>
        </w:tc>
        <w:tc>
          <w:tcPr>
            <w:tcW w:w="350" w:type="pct"/>
            <w:vAlign w:val="center"/>
          </w:tcPr>
          <w:p w14:paraId="1BE07BD3">
            <w:pPr>
              <w:jc w:val="center"/>
              <w:rPr>
                <w:rFonts w:hint="eastAsia" w:ascii="宋体" w:hAnsi="宋体" w:eastAsia="宋体" w:cs="宋体"/>
                <w:szCs w:val="21"/>
              </w:rPr>
            </w:pPr>
            <w:r>
              <w:rPr>
                <w:rFonts w:hint="eastAsia" w:ascii="宋体" w:hAnsi="宋体" w:eastAsia="宋体" w:cs="宋体"/>
                <w:szCs w:val="21"/>
              </w:rPr>
              <w:t>-</w:t>
            </w:r>
          </w:p>
        </w:tc>
      </w:tr>
    </w:tbl>
    <w:p w14:paraId="7278345F">
      <w:pPr>
        <w:spacing w:line="360" w:lineRule="auto"/>
        <w:jc w:val="left"/>
        <w:rPr>
          <w:rFonts w:hint="eastAsia" w:ascii="宋体" w:hAnsi="宋体" w:eastAsia="宋体" w:cs="宋体"/>
          <w:b/>
          <w:bCs/>
          <w:szCs w:val="21"/>
          <w:lang w:val="zh-CN"/>
        </w:rPr>
      </w:pPr>
    </w:p>
    <w:p w14:paraId="087E1867">
      <w:pPr>
        <w:spacing w:line="360" w:lineRule="auto"/>
        <w:jc w:val="center"/>
        <w:rPr>
          <w:rFonts w:hint="eastAsia" w:ascii="宋体" w:hAnsi="宋体" w:eastAsia="宋体" w:cs="宋体"/>
          <w:b/>
          <w:bCs/>
          <w:szCs w:val="21"/>
          <w:lang w:val="zh-CN"/>
        </w:rPr>
      </w:pPr>
      <w:r>
        <w:rPr>
          <w:rFonts w:hint="eastAsia" w:ascii="宋体" w:hAnsi="宋体" w:eastAsia="宋体" w:cs="宋体"/>
          <w:b/>
          <w:bCs/>
          <w:szCs w:val="21"/>
          <w:lang w:val="zh-CN"/>
        </w:rPr>
        <w:t>自动站流量计基本技术信息表</w:t>
      </w:r>
    </w:p>
    <w:tbl>
      <w:tblPr>
        <w:tblStyle w:val="8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85" w:type="dxa"/>
          <w:bottom w:w="0" w:type="dxa"/>
          <w:right w:w="85" w:type="dxa"/>
        </w:tblCellMar>
      </w:tblPr>
      <w:tblGrid>
        <w:gridCol w:w="1525"/>
        <w:gridCol w:w="1732"/>
        <w:gridCol w:w="5974"/>
      </w:tblGrid>
      <w:tr w14:paraId="09194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738" w:hRule="atLeast"/>
          <w:tblHeader/>
          <w:jc w:val="center"/>
        </w:trPr>
        <w:tc>
          <w:tcPr>
            <w:tcW w:w="826" w:type="pct"/>
            <w:tcMar>
              <w:left w:w="85" w:type="dxa"/>
              <w:right w:w="85" w:type="dxa"/>
            </w:tcMar>
            <w:vAlign w:val="center"/>
          </w:tcPr>
          <w:p w14:paraId="687ACC81">
            <w:pPr>
              <w:jc w:val="center"/>
              <w:rPr>
                <w:rFonts w:hint="eastAsia" w:ascii="宋体" w:hAnsi="宋体" w:eastAsia="宋体" w:cs="宋体"/>
                <w:b/>
                <w:szCs w:val="21"/>
              </w:rPr>
            </w:pPr>
            <w:r>
              <w:rPr>
                <w:rFonts w:hint="eastAsia" w:ascii="宋体" w:hAnsi="宋体" w:eastAsia="宋体" w:cs="宋体"/>
                <w:b/>
                <w:szCs w:val="21"/>
              </w:rPr>
              <w:t>设备名称</w:t>
            </w:r>
          </w:p>
        </w:tc>
        <w:tc>
          <w:tcPr>
            <w:tcW w:w="938" w:type="pct"/>
            <w:tcMar>
              <w:left w:w="85" w:type="dxa"/>
              <w:right w:w="85" w:type="dxa"/>
            </w:tcMar>
            <w:vAlign w:val="center"/>
          </w:tcPr>
          <w:p w14:paraId="4A046DB2">
            <w:pPr>
              <w:jc w:val="center"/>
              <w:rPr>
                <w:rFonts w:hint="eastAsia" w:ascii="宋体" w:hAnsi="宋体" w:eastAsia="宋体" w:cs="宋体"/>
                <w:b/>
                <w:szCs w:val="21"/>
              </w:rPr>
            </w:pPr>
            <w:r>
              <w:rPr>
                <w:rFonts w:hint="eastAsia" w:ascii="宋体" w:hAnsi="宋体" w:eastAsia="宋体" w:cs="宋体"/>
                <w:b/>
                <w:szCs w:val="21"/>
              </w:rPr>
              <w:t>设备型号</w:t>
            </w:r>
          </w:p>
        </w:tc>
        <w:tc>
          <w:tcPr>
            <w:tcW w:w="3236" w:type="pct"/>
            <w:tcMar>
              <w:left w:w="85" w:type="dxa"/>
              <w:right w:w="85" w:type="dxa"/>
            </w:tcMar>
            <w:vAlign w:val="center"/>
          </w:tcPr>
          <w:p w14:paraId="26F110AB">
            <w:pPr>
              <w:jc w:val="center"/>
              <w:rPr>
                <w:rFonts w:hint="eastAsia" w:ascii="宋体" w:hAnsi="宋体" w:eastAsia="宋体" w:cs="宋体"/>
                <w:b/>
                <w:szCs w:val="21"/>
              </w:rPr>
            </w:pPr>
            <w:r>
              <w:rPr>
                <w:rFonts w:hint="eastAsia" w:ascii="宋体" w:hAnsi="宋体" w:eastAsia="宋体" w:cs="宋体"/>
                <w:b/>
                <w:szCs w:val="21"/>
              </w:rPr>
              <w:t>所在水站名称</w:t>
            </w:r>
          </w:p>
        </w:tc>
      </w:tr>
      <w:tr w14:paraId="294F1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869" w:hRule="atLeast"/>
          <w:jc w:val="center"/>
        </w:trPr>
        <w:tc>
          <w:tcPr>
            <w:tcW w:w="826" w:type="pct"/>
            <w:tcMar>
              <w:left w:w="0" w:type="dxa"/>
              <w:right w:w="0" w:type="dxa"/>
            </w:tcMar>
            <w:vAlign w:val="center"/>
          </w:tcPr>
          <w:p w14:paraId="29319FCF">
            <w:pPr>
              <w:jc w:val="center"/>
              <w:rPr>
                <w:rFonts w:hint="eastAsia" w:ascii="宋体" w:hAnsi="宋体" w:eastAsia="宋体" w:cs="宋体"/>
                <w:szCs w:val="21"/>
              </w:rPr>
            </w:pPr>
            <w:r>
              <w:rPr>
                <w:rFonts w:hint="eastAsia" w:ascii="宋体" w:hAnsi="宋体" w:eastAsia="宋体" w:cs="宋体"/>
                <w:szCs w:val="21"/>
              </w:rPr>
              <w:t>流量计</w:t>
            </w:r>
          </w:p>
        </w:tc>
        <w:tc>
          <w:tcPr>
            <w:tcW w:w="938" w:type="pct"/>
            <w:tcMar>
              <w:left w:w="0" w:type="dxa"/>
              <w:right w:w="0" w:type="dxa"/>
            </w:tcMar>
            <w:vAlign w:val="center"/>
          </w:tcPr>
          <w:p w14:paraId="6FCC98F8">
            <w:pPr>
              <w:jc w:val="center"/>
              <w:rPr>
                <w:rFonts w:hint="eastAsia" w:ascii="宋体" w:hAnsi="宋体" w:eastAsia="宋体" w:cs="宋体"/>
                <w:szCs w:val="21"/>
              </w:rPr>
            </w:pPr>
            <w:r>
              <w:rPr>
                <w:rFonts w:hint="eastAsia" w:ascii="宋体" w:hAnsi="宋体" w:eastAsia="宋体" w:cs="宋体"/>
                <w:szCs w:val="21"/>
              </w:rPr>
              <w:t>LS-HD600</w:t>
            </w:r>
          </w:p>
        </w:tc>
        <w:tc>
          <w:tcPr>
            <w:tcW w:w="3236" w:type="pct"/>
            <w:tcMar>
              <w:left w:w="0" w:type="dxa"/>
              <w:right w:w="0" w:type="dxa"/>
            </w:tcMar>
            <w:vAlign w:val="center"/>
          </w:tcPr>
          <w:p w14:paraId="17155AF5">
            <w:pPr>
              <w:jc w:val="center"/>
              <w:rPr>
                <w:rFonts w:hint="eastAsia" w:ascii="宋体" w:hAnsi="宋体" w:eastAsia="宋体" w:cs="宋体"/>
                <w:szCs w:val="21"/>
              </w:rPr>
            </w:pPr>
            <w:r>
              <w:rPr>
                <w:rFonts w:hint="eastAsia" w:ascii="宋体" w:hAnsi="宋体" w:eastAsia="宋体" w:cs="宋体"/>
                <w:szCs w:val="21"/>
              </w:rPr>
              <w:t>振东渡口、新丰桥镇、吴塘昆太公路桥、吴塘瓯江路</w:t>
            </w:r>
          </w:p>
        </w:tc>
      </w:tr>
    </w:tbl>
    <w:p w14:paraId="5AF32D21">
      <w:pPr>
        <w:spacing w:line="360" w:lineRule="auto"/>
        <w:jc w:val="left"/>
        <w:rPr>
          <w:rFonts w:hint="eastAsia" w:ascii="宋体" w:hAnsi="宋体" w:eastAsia="宋体" w:cs="宋体"/>
          <w:b/>
          <w:bCs/>
          <w:szCs w:val="21"/>
        </w:rPr>
      </w:pPr>
    </w:p>
    <w:p w14:paraId="3E173D1B">
      <w:pPr>
        <w:numPr>
          <w:ilvl w:val="0"/>
          <w:numId w:val="17"/>
        </w:numPr>
        <w:spacing w:line="360" w:lineRule="auto"/>
        <w:jc w:val="left"/>
        <w:rPr>
          <w:rFonts w:hint="eastAsia" w:ascii="宋体" w:hAnsi="宋体" w:eastAsia="宋体" w:cs="宋体"/>
          <w:b/>
          <w:bCs/>
          <w:szCs w:val="21"/>
          <w:lang w:val="zh-CN"/>
        </w:rPr>
      </w:pPr>
      <w:r>
        <w:rPr>
          <w:rFonts w:hint="eastAsia" w:ascii="宋体" w:hAnsi="宋体" w:eastAsia="宋体" w:cs="宋体"/>
          <w:b/>
          <w:bCs/>
          <w:szCs w:val="21"/>
          <w:lang w:val="zh-CN"/>
        </w:rPr>
        <w:t>水质自动监测站服务内容及要求：</w:t>
      </w:r>
    </w:p>
    <w:p w14:paraId="1C9000CA">
      <w:pPr>
        <w:numPr>
          <w:ilvl w:val="1"/>
          <w:numId w:val="17"/>
        </w:numPr>
        <w:spacing w:line="360" w:lineRule="auto"/>
        <w:jc w:val="left"/>
        <w:rPr>
          <w:rFonts w:hint="eastAsia" w:ascii="宋体" w:hAnsi="宋体" w:eastAsia="宋体" w:cs="宋体"/>
          <w:b/>
          <w:bCs/>
          <w:szCs w:val="21"/>
          <w:lang w:val="zh-CN"/>
        </w:rPr>
      </w:pPr>
      <w:r>
        <w:rPr>
          <w:rFonts w:hint="eastAsia" w:ascii="宋体" w:hAnsi="宋体" w:eastAsia="宋体" w:cs="宋体"/>
          <w:b/>
          <w:bCs/>
          <w:szCs w:val="21"/>
          <w:lang w:val="zh-CN"/>
        </w:rPr>
        <w:t>系统维护总体目标要求</w:t>
      </w:r>
    </w:p>
    <w:p w14:paraId="5B7AFFE7">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lang w:val="zh-CN"/>
        </w:rPr>
        <w:t>按照《地表水自动监测技术规范（试行）》（HJ915-2017）、《江苏省地表水自动监测站运行管理办法（试行）》、《</w:t>
      </w:r>
      <w:r>
        <w:rPr>
          <w:rFonts w:hint="eastAsia" w:ascii="宋体" w:hAnsi="宋体" w:eastAsia="宋体" w:cs="宋体"/>
          <w:bCs/>
          <w:szCs w:val="21"/>
        </w:rPr>
        <w:t>江苏省</w:t>
      </w:r>
      <w:r>
        <w:rPr>
          <w:rFonts w:hint="eastAsia" w:ascii="宋体" w:hAnsi="宋体" w:eastAsia="宋体" w:cs="宋体"/>
          <w:bCs/>
          <w:szCs w:val="21"/>
          <w:lang w:val="zh-CN"/>
        </w:rPr>
        <w:t>地表水水质自动监测站运行管理技术要求》和《河流流量测验规范》</w:t>
      </w:r>
      <w:r>
        <w:rPr>
          <w:rFonts w:hint="eastAsia" w:ascii="宋体" w:hAnsi="宋体" w:eastAsia="宋体" w:cs="宋体"/>
          <w:bCs/>
          <w:szCs w:val="21"/>
        </w:rPr>
        <w:t>等</w:t>
      </w:r>
      <w:r>
        <w:rPr>
          <w:rFonts w:hint="eastAsia" w:ascii="宋体" w:hAnsi="宋体" w:eastAsia="宋体" w:cs="宋体"/>
          <w:bCs/>
          <w:szCs w:val="21"/>
          <w:lang w:val="zh-CN"/>
        </w:rPr>
        <w:t>相关</w:t>
      </w:r>
      <w:r>
        <w:rPr>
          <w:rFonts w:hint="eastAsia" w:ascii="宋体" w:hAnsi="宋体" w:eastAsia="宋体" w:cs="宋体"/>
          <w:bCs/>
          <w:szCs w:val="21"/>
        </w:rPr>
        <w:t>文件</w:t>
      </w:r>
      <w:r>
        <w:rPr>
          <w:rFonts w:hint="eastAsia" w:ascii="宋体" w:hAnsi="宋体" w:eastAsia="宋体" w:cs="宋体"/>
          <w:bCs/>
          <w:szCs w:val="21"/>
          <w:lang w:val="zh-CN"/>
        </w:rPr>
        <w:t>要求，开展水质自动监测站的日常运行维护，确保水站</w:t>
      </w:r>
      <w:r>
        <w:rPr>
          <w:rFonts w:hint="eastAsia" w:ascii="宋体" w:hAnsi="宋体" w:eastAsia="宋体" w:cs="宋体"/>
          <w:bCs/>
          <w:szCs w:val="21"/>
        </w:rPr>
        <w:t>连续</w:t>
      </w:r>
      <w:r>
        <w:rPr>
          <w:rFonts w:hint="eastAsia" w:ascii="宋体" w:hAnsi="宋体" w:eastAsia="宋体" w:cs="宋体"/>
          <w:bCs/>
          <w:szCs w:val="21"/>
          <w:lang w:val="zh-CN"/>
        </w:rPr>
        <w:t>、稳定运行。对于无法维修或经维修后不能连续、稳定运行的仪器设备，投标人应提供相应的备机，以确保站点连续、稳定运行，投标人需提供相关承诺书。</w:t>
      </w:r>
    </w:p>
    <w:p w14:paraId="18B81571">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lang w:val="zh-CN"/>
        </w:rPr>
        <w:t>投标人应安排至少1名驻场人员、2名固定的维护人员和1辆维护车辆，专职从事本项目相关工作，保障日常巡检和维护工作顺利开展。专职人员要有熟练的仪器维护技能和丰富的运营维护经验，熟悉系统和仪器的日常操作，有能力处理系统出现的问题，能熟练驾驶机动车。</w:t>
      </w:r>
      <w:bookmarkStart w:id="5" w:name="OLE_LINK68"/>
      <w:r>
        <w:rPr>
          <w:rFonts w:hint="eastAsia" w:ascii="宋体" w:hAnsi="宋体" w:eastAsia="宋体" w:cs="宋体"/>
          <w:bCs/>
          <w:szCs w:val="21"/>
          <w:lang w:val="zh-CN"/>
        </w:rPr>
        <w:t>服务人员应当具备《劳动合同》或者中标后聘请签订《劳动合同》的服务人员参与本项目。</w:t>
      </w:r>
    </w:p>
    <w:bookmarkEnd w:id="5"/>
    <w:p w14:paraId="691B3F54">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lang w:val="zh-CN"/>
        </w:rPr>
        <w:t>投标人应建立</w:t>
      </w:r>
      <w:r>
        <w:rPr>
          <w:rFonts w:hint="eastAsia" w:ascii="宋体" w:hAnsi="宋体" w:eastAsia="宋体" w:cs="宋体"/>
          <w:bCs/>
          <w:szCs w:val="21"/>
        </w:rPr>
        <w:t>制度</w:t>
      </w:r>
      <w:r>
        <w:rPr>
          <w:rFonts w:hint="eastAsia" w:ascii="宋体" w:hAnsi="宋体" w:eastAsia="宋体" w:cs="宋体"/>
          <w:bCs/>
          <w:szCs w:val="21"/>
          <w:lang w:val="zh-CN"/>
        </w:rPr>
        <w:t>化的日常运行体系，按要求做好自动监测系统的日常运行和维护管理工作，及时填写巡检、维护和维修等记录，每月7日前提交上月运维月报，月报内容包括但不限于数据有效率、异常情况处置、日常巡检维护情况、各级检查情况及问题整改情况，以及运行维护的相关记录给</w:t>
      </w:r>
      <w:r>
        <w:rPr>
          <w:rFonts w:hint="eastAsia" w:ascii="宋体" w:hAnsi="宋体" w:eastAsia="宋体" w:cs="宋体"/>
          <w:bCs/>
          <w:szCs w:val="21"/>
        </w:rPr>
        <w:t>采购</w:t>
      </w:r>
      <w:r>
        <w:rPr>
          <w:rFonts w:hint="eastAsia" w:ascii="宋体" w:hAnsi="宋体" w:eastAsia="宋体" w:cs="宋体"/>
          <w:bCs/>
          <w:szCs w:val="21"/>
          <w:lang w:val="zh-CN"/>
        </w:rPr>
        <w:t>方，运维月报需经三级审核签字或加盖投标单位公章，运维月报将作为考核的重要依据。投标人应配备必要的基础办公设备，方便监测数据查询及</w:t>
      </w:r>
      <w:r>
        <w:rPr>
          <w:rFonts w:hint="eastAsia" w:ascii="宋体" w:hAnsi="宋体" w:eastAsia="宋体" w:cs="宋体"/>
          <w:bCs/>
          <w:szCs w:val="21"/>
        </w:rPr>
        <w:t>报告</w:t>
      </w:r>
      <w:r>
        <w:rPr>
          <w:rFonts w:hint="eastAsia" w:ascii="宋体" w:hAnsi="宋体" w:eastAsia="宋体" w:cs="宋体"/>
          <w:bCs/>
          <w:szCs w:val="21"/>
          <w:lang w:val="zh-CN"/>
        </w:rPr>
        <w:t>文件的编写。</w:t>
      </w:r>
    </w:p>
    <w:p w14:paraId="55596AF5">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lang w:val="zh-CN"/>
        </w:rPr>
        <w:t>投标人应保证所维护的系统仪器通过每年的质量检定以及上级单位对系统质量控制的要求，保证通过年度监测设备计量检定以及各级部门对系统运行的审查工作。如上级质控检查时发现问题，一律由运维单位限期整改。</w:t>
      </w:r>
    </w:p>
    <w:p w14:paraId="626912FE">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rPr>
        <w:t>投标人应具有水质自动系统常规参数（如氨氮，五参数等）的知名品牌的实验室分析仪器和便携式仪器，并在需要时用于水质自动站的比对考核；投标人自有通过计量认证的实验室，或委托通过计量认证的实验室，满足试剂配制、标样考核（投标人自控）及比对分析技术要求。</w:t>
      </w:r>
    </w:p>
    <w:p w14:paraId="740A79E1">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rPr>
        <w:t>未经采购方同意，中标人不得以任何方式对各类财产进行出售、抵押或转移。同时，在委托运营及管理期间，中标人有责任保证上述全部资产的完整、安全并处于良好状态。</w:t>
      </w:r>
      <w:r>
        <w:rPr>
          <w:rFonts w:hint="eastAsia" w:ascii="宋体" w:hAnsi="宋体" w:eastAsia="宋体" w:cs="宋体"/>
          <w:bCs/>
          <w:szCs w:val="21"/>
          <w:lang w:val="zh-CN"/>
        </w:rPr>
        <w:t>当仪器发生突发性故障时，</w:t>
      </w:r>
      <w:r>
        <w:rPr>
          <w:rFonts w:hint="eastAsia" w:ascii="宋体" w:hAnsi="宋体" w:eastAsia="宋体" w:cs="宋体"/>
          <w:bCs/>
          <w:szCs w:val="21"/>
        </w:rPr>
        <w:t>中标方</w:t>
      </w:r>
      <w:r>
        <w:rPr>
          <w:rFonts w:hint="eastAsia" w:ascii="宋体" w:hAnsi="宋体" w:eastAsia="宋体" w:cs="宋体"/>
          <w:bCs/>
          <w:szCs w:val="21"/>
          <w:lang w:val="zh-CN"/>
        </w:rPr>
        <w:t>技术人员</w:t>
      </w:r>
      <w:r>
        <w:rPr>
          <w:rFonts w:hint="eastAsia" w:ascii="宋体" w:hAnsi="宋体" w:eastAsia="宋体" w:cs="宋体"/>
          <w:bCs/>
          <w:szCs w:val="21"/>
        </w:rPr>
        <w:t>应</w:t>
      </w:r>
      <w:r>
        <w:rPr>
          <w:rFonts w:hint="eastAsia" w:ascii="宋体" w:hAnsi="宋体" w:eastAsia="宋体" w:cs="宋体"/>
          <w:bCs/>
          <w:szCs w:val="21"/>
          <w:lang w:val="zh-CN"/>
        </w:rPr>
        <w:t>保证在2小时内</w:t>
      </w:r>
      <w:r>
        <w:rPr>
          <w:rFonts w:hint="eastAsia" w:ascii="宋体" w:hAnsi="宋体" w:eastAsia="宋体" w:cs="宋体"/>
          <w:bCs/>
          <w:szCs w:val="21"/>
        </w:rPr>
        <w:t>响应</w:t>
      </w:r>
      <w:r>
        <w:rPr>
          <w:rFonts w:hint="eastAsia" w:ascii="宋体" w:hAnsi="宋体" w:eastAsia="宋体" w:cs="宋体"/>
          <w:bCs/>
          <w:szCs w:val="21"/>
          <w:lang w:val="zh-CN"/>
        </w:rPr>
        <w:t>，</w:t>
      </w:r>
      <w:r>
        <w:rPr>
          <w:rFonts w:hint="eastAsia" w:ascii="宋体" w:hAnsi="宋体" w:eastAsia="宋体" w:cs="宋体"/>
          <w:bCs/>
          <w:szCs w:val="21"/>
        </w:rPr>
        <w:t>并</w:t>
      </w:r>
      <w:r>
        <w:rPr>
          <w:rFonts w:hint="eastAsia" w:ascii="宋体" w:hAnsi="宋体" w:eastAsia="宋体" w:cs="宋体"/>
          <w:bCs/>
          <w:szCs w:val="21"/>
          <w:lang w:val="zh-CN"/>
        </w:rPr>
        <w:t>及时解决故障问题。</w:t>
      </w:r>
    </w:p>
    <w:p w14:paraId="50F2A440">
      <w:pPr>
        <w:numPr>
          <w:ilvl w:val="2"/>
          <w:numId w:val="17"/>
        </w:numPr>
        <w:spacing w:line="360" w:lineRule="auto"/>
        <w:rPr>
          <w:rFonts w:hint="eastAsia" w:ascii="宋体" w:hAnsi="宋体" w:eastAsia="宋体" w:cs="宋体"/>
          <w:bCs/>
          <w:szCs w:val="21"/>
          <w:lang w:val="zh-CN"/>
        </w:rPr>
      </w:pPr>
      <w:bookmarkStart w:id="6" w:name="OLE_LINK134"/>
      <w:bookmarkStart w:id="7" w:name="OLE_LINK133"/>
      <w:r>
        <w:rPr>
          <w:rFonts w:hint="eastAsia" w:ascii="宋体" w:hAnsi="宋体" w:eastAsia="宋体" w:cs="宋体"/>
          <w:szCs w:val="21"/>
        </w:rPr>
        <w:t>★</w:t>
      </w:r>
      <w:bookmarkEnd w:id="6"/>
      <w:bookmarkEnd w:id="7"/>
      <w:r>
        <w:rPr>
          <w:rFonts w:hint="eastAsia" w:ascii="宋体" w:hAnsi="宋体" w:eastAsia="宋体" w:cs="宋体"/>
          <w:bCs/>
          <w:szCs w:val="21"/>
        </w:rPr>
        <w:t>中标服务方需配合采购方</w:t>
      </w:r>
      <w:r>
        <w:rPr>
          <w:rFonts w:hint="eastAsia" w:ascii="宋体" w:hAnsi="宋体" w:eastAsia="宋体" w:cs="宋体"/>
          <w:bCs/>
          <w:szCs w:val="21"/>
          <w:lang w:bidi="ar"/>
        </w:rPr>
        <w:t>开展交叉互查等其他相关工作。</w:t>
      </w:r>
      <w:r>
        <w:rPr>
          <w:rFonts w:hint="eastAsia" w:ascii="宋体" w:hAnsi="宋体" w:eastAsia="宋体" w:cs="宋体"/>
          <w:bCs/>
          <w:szCs w:val="21"/>
        </w:rPr>
        <w:t>如</w:t>
      </w:r>
      <w:r>
        <w:rPr>
          <w:rFonts w:hint="eastAsia" w:ascii="宋体" w:hAnsi="宋体" w:eastAsia="宋体" w:cs="宋体"/>
          <w:bCs/>
          <w:szCs w:val="21"/>
          <w:lang w:val="zh-CN"/>
        </w:rPr>
        <w:t>涉及站点迁移的，</w:t>
      </w:r>
      <w:r>
        <w:rPr>
          <w:rFonts w:hint="eastAsia" w:ascii="宋体" w:hAnsi="宋体" w:eastAsia="宋体" w:cs="宋体"/>
          <w:bCs/>
          <w:szCs w:val="21"/>
        </w:rPr>
        <w:t>服务方应</w:t>
      </w:r>
      <w:r>
        <w:rPr>
          <w:rFonts w:hint="eastAsia" w:ascii="宋体" w:hAnsi="宋体" w:eastAsia="宋体" w:cs="宋体"/>
          <w:bCs/>
          <w:szCs w:val="21"/>
          <w:lang w:val="zh-CN"/>
        </w:rPr>
        <w:t>做好迁移前后监测仪器设备检查工作并做好相关记录。负责“金仓湖”站点搬迁工作，包括仪器、辅助设备等相关仪器设施的拆卸、搬运、安装、调试等工作，以及站点搬迁所需的各类耗材。站点搬迁产生的费用由投标人承担，采购方不再支付相关费用。</w:t>
      </w:r>
    </w:p>
    <w:p w14:paraId="0793FA4E">
      <w:pPr>
        <w:numPr>
          <w:ilvl w:val="2"/>
          <w:numId w:val="17"/>
        </w:numPr>
        <w:spacing w:line="360" w:lineRule="auto"/>
        <w:rPr>
          <w:rFonts w:hint="eastAsia" w:ascii="宋体" w:hAnsi="宋体" w:eastAsia="宋体" w:cs="宋体"/>
          <w:bCs/>
          <w:szCs w:val="21"/>
        </w:rPr>
      </w:pPr>
      <w:bookmarkStart w:id="8" w:name="OLE_LINK158"/>
      <w:bookmarkStart w:id="9" w:name="OLE_LINK159"/>
      <w:r>
        <w:rPr>
          <w:rFonts w:hint="eastAsia" w:ascii="宋体" w:hAnsi="宋体" w:eastAsia="宋体" w:cs="宋体"/>
          <w:szCs w:val="21"/>
        </w:rPr>
        <w:t>★</w:t>
      </w:r>
      <w:r>
        <w:rPr>
          <w:rFonts w:hint="eastAsia" w:ascii="宋体" w:hAnsi="宋体" w:eastAsia="宋体" w:cs="宋体"/>
          <w:bCs/>
        </w:rPr>
        <w:t>应急任务响应时间：</w:t>
      </w:r>
      <w:r>
        <w:rPr>
          <w:rFonts w:hint="eastAsia" w:ascii="宋体" w:hAnsi="宋体" w:eastAsia="宋体" w:cs="宋体"/>
          <w:bCs/>
          <w:szCs w:val="21"/>
        </w:rPr>
        <w:t>为保障长江污染事故应急响应时效和饮用水水源地水质安全，运维人员应在接到应急任务后2小时内从驻地到达太仓三水厂进行自动站运维保障。</w:t>
      </w:r>
    </w:p>
    <w:p w14:paraId="52F627A6">
      <w:pPr>
        <w:numPr>
          <w:ilvl w:val="2"/>
          <w:numId w:val="17"/>
        </w:numPr>
        <w:spacing w:line="360" w:lineRule="auto"/>
        <w:rPr>
          <w:rFonts w:hint="eastAsia" w:ascii="宋体" w:hAnsi="宋体" w:eastAsia="宋体" w:cs="宋体"/>
          <w:bCs/>
          <w:szCs w:val="21"/>
        </w:rPr>
      </w:pPr>
      <w:r>
        <w:rPr>
          <w:rFonts w:hint="eastAsia" w:ascii="宋体" w:hAnsi="宋体" w:eastAsia="宋体" w:cs="宋体"/>
          <w:szCs w:val="21"/>
        </w:rPr>
        <w:t>★</w:t>
      </w:r>
      <w:r>
        <w:rPr>
          <w:rFonts w:hint="eastAsia" w:ascii="宋体" w:hAnsi="宋体" w:eastAsia="宋体" w:cs="宋体"/>
          <w:bCs/>
          <w:szCs w:val="21"/>
        </w:rPr>
        <w:t>负责4个限值限量水质自动站点准确度核查工作。相关工作所产生的人员、车辆、耗材、标准样品等费用均由中标服务方承担。相关核查工作应于2026年10月31日前完成，并向采购方提交准确度核查报告。</w:t>
      </w:r>
    </w:p>
    <w:bookmarkEnd w:id="8"/>
    <w:bookmarkEnd w:id="9"/>
    <w:p w14:paraId="485BF6AD">
      <w:pPr>
        <w:numPr>
          <w:ilvl w:val="1"/>
          <w:numId w:val="17"/>
        </w:numPr>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系统日常维护技术内容</w:t>
      </w:r>
    </w:p>
    <w:p w14:paraId="0B132FDB">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lang w:val="zh-CN"/>
        </w:rPr>
        <w:t>投标人至少每天上午9时前和下午19时前各两次远程检查仪器运行状态，检查数据传输系统是否正常，并将仪器状态、数据有效性检查结果报送采购方相关管理人员。如发现数据异常情况，应在2小时内前往现场进行调查，及时通报异常原因，一般应在6小时内排除异常。</w:t>
      </w:r>
      <w:bookmarkStart w:id="10" w:name="OLE_LINK105"/>
      <w:bookmarkStart w:id="11" w:name="OLE_LINK108"/>
      <w:bookmarkStart w:id="12" w:name="OLE_LINK104"/>
      <w:r>
        <w:rPr>
          <w:rFonts w:hint="eastAsia" w:ascii="宋体" w:hAnsi="宋体" w:eastAsia="宋体" w:cs="宋体"/>
          <w:bCs/>
          <w:szCs w:val="21"/>
          <w:lang w:val="zh-CN"/>
        </w:rPr>
        <w:t>若异常无法排除，应在48小时内更换备机。</w:t>
      </w:r>
      <w:bookmarkEnd w:id="10"/>
      <w:bookmarkEnd w:id="11"/>
      <w:bookmarkEnd w:id="12"/>
    </w:p>
    <w:p w14:paraId="7A1F9256">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lang w:val="zh-CN"/>
        </w:rPr>
        <w:t>每周至少一次对监测系统（流量计除外）进行现场维护。</w:t>
      </w:r>
    </w:p>
    <w:p w14:paraId="283DECC6">
      <w:pPr>
        <w:numPr>
          <w:ilvl w:val="0"/>
          <w:numId w:val="18"/>
        </w:numPr>
        <w:spacing w:line="360" w:lineRule="auto"/>
        <w:rPr>
          <w:rFonts w:hint="eastAsia" w:ascii="宋体" w:hAnsi="宋体" w:eastAsia="宋体" w:cs="宋体"/>
          <w:b/>
          <w:szCs w:val="21"/>
        </w:rPr>
      </w:pPr>
      <w:r>
        <w:rPr>
          <w:rFonts w:hint="eastAsia" w:ascii="宋体" w:hAnsi="宋体" w:eastAsia="宋体" w:cs="宋体"/>
          <w:b/>
          <w:szCs w:val="21"/>
        </w:rPr>
        <w:t>现场维护内容包括：</w:t>
      </w:r>
    </w:p>
    <w:p w14:paraId="6AB12166">
      <w:pPr>
        <w:numPr>
          <w:ilvl w:val="0"/>
          <w:numId w:val="19"/>
        </w:numPr>
        <w:spacing w:line="360" w:lineRule="auto"/>
        <w:ind w:left="704" w:hanging="284"/>
        <w:rPr>
          <w:rFonts w:hint="eastAsia" w:ascii="宋体" w:hAnsi="宋体" w:eastAsia="宋体" w:cs="宋体"/>
          <w:szCs w:val="21"/>
        </w:rPr>
      </w:pPr>
      <w:r>
        <w:rPr>
          <w:rFonts w:hint="eastAsia" w:ascii="宋体" w:hAnsi="宋体" w:eastAsia="宋体" w:cs="宋体"/>
          <w:szCs w:val="21"/>
        </w:rPr>
        <w:t>检查各自动分析仪及辅助设备的运行状态和主要技术参数，判断运行是否正常。</w:t>
      </w:r>
    </w:p>
    <w:p w14:paraId="285B2C1C">
      <w:pPr>
        <w:numPr>
          <w:ilvl w:val="0"/>
          <w:numId w:val="19"/>
        </w:numPr>
        <w:spacing w:line="360" w:lineRule="auto"/>
        <w:ind w:left="704" w:hanging="284"/>
        <w:rPr>
          <w:rFonts w:hint="eastAsia" w:ascii="宋体" w:hAnsi="宋体" w:eastAsia="宋体" w:cs="宋体"/>
          <w:szCs w:val="21"/>
        </w:rPr>
      </w:pPr>
      <w:r>
        <w:rPr>
          <w:rFonts w:hint="eastAsia" w:ascii="宋体" w:hAnsi="宋体" w:eastAsia="宋体" w:cs="宋体"/>
          <w:szCs w:val="21"/>
        </w:rPr>
        <w:t>检查自来水供应、泵取水、纯水系统情况，检查内部管路是否通畅，每周必须更换采样连接管或清洗采样杯，检查仪器自动清洗装置是否运行正常，检查各自动分析仪的进样水管和排水管是否清洁，必要时进行清洗。定期清洗水泵和过滤网。</w:t>
      </w:r>
    </w:p>
    <w:p w14:paraId="4CB7F0C8">
      <w:pPr>
        <w:numPr>
          <w:ilvl w:val="0"/>
          <w:numId w:val="19"/>
        </w:numPr>
        <w:spacing w:line="360" w:lineRule="auto"/>
        <w:ind w:left="704" w:hanging="284"/>
        <w:rPr>
          <w:rFonts w:hint="eastAsia" w:ascii="宋体" w:hAnsi="宋体" w:eastAsia="宋体" w:cs="宋体"/>
          <w:szCs w:val="21"/>
        </w:rPr>
      </w:pPr>
      <w:r>
        <w:rPr>
          <w:rFonts w:hint="eastAsia" w:ascii="宋体" w:hAnsi="宋体" w:eastAsia="宋体" w:cs="宋体"/>
          <w:szCs w:val="21"/>
        </w:rPr>
        <w:t>检查站房内电路系统、通讯系统是否正常。</w:t>
      </w:r>
    </w:p>
    <w:p w14:paraId="479D14DA">
      <w:pPr>
        <w:numPr>
          <w:ilvl w:val="0"/>
          <w:numId w:val="19"/>
        </w:numPr>
        <w:spacing w:line="360" w:lineRule="auto"/>
        <w:ind w:left="704" w:hanging="284"/>
        <w:rPr>
          <w:rFonts w:hint="eastAsia" w:ascii="宋体" w:hAnsi="宋体" w:eastAsia="宋体" w:cs="宋体"/>
          <w:szCs w:val="21"/>
        </w:rPr>
      </w:pPr>
      <w:r>
        <w:rPr>
          <w:rFonts w:hint="eastAsia" w:ascii="宋体" w:hAnsi="宋体" w:eastAsia="宋体" w:cs="宋体"/>
          <w:szCs w:val="21"/>
        </w:rPr>
        <w:t>对于用电极法测量的仪器，检查标准溶液和电极填充液，进行电极探头的清洗。</w:t>
      </w:r>
    </w:p>
    <w:p w14:paraId="7035D41F">
      <w:pPr>
        <w:numPr>
          <w:ilvl w:val="0"/>
          <w:numId w:val="19"/>
        </w:numPr>
        <w:spacing w:line="360" w:lineRule="auto"/>
        <w:ind w:left="704" w:hanging="284"/>
        <w:rPr>
          <w:rFonts w:hint="eastAsia" w:ascii="宋体" w:hAnsi="宋体" w:eastAsia="宋体" w:cs="宋体"/>
          <w:szCs w:val="21"/>
        </w:rPr>
      </w:pPr>
      <w:r>
        <w:rPr>
          <w:rFonts w:hint="eastAsia" w:ascii="宋体" w:hAnsi="宋体" w:eastAsia="宋体" w:cs="宋体"/>
          <w:szCs w:val="21"/>
        </w:rPr>
        <w:t>检查各仪器标准溶液和试剂是否在有效使用期内，按相关要求定期更换标准溶液和分析试剂。</w:t>
      </w:r>
    </w:p>
    <w:p w14:paraId="5C179CCD">
      <w:pPr>
        <w:numPr>
          <w:ilvl w:val="0"/>
          <w:numId w:val="19"/>
        </w:numPr>
        <w:spacing w:line="360" w:lineRule="auto"/>
        <w:ind w:left="704" w:hanging="284"/>
        <w:rPr>
          <w:rFonts w:hint="eastAsia" w:ascii="宋体" w:hAnsi="宋体" w:eastAsia="宋体" w:cs="宋体"/>
          <w:szCs w:val="21"/>
        </w:rPr>
      </w:pPr>
      <w:r>
        <w:rPr>
          <w:rFonts w:hint="eastAsia" w:ascii="宋体" w:hAnsi="宋体" w:eastAsia="宋体" w:cs="宋体"/>
          <w:szCs w:val="21"/>
        </w:rPr>
        <w:t>观察数据采集传输仪运行情况，并检查连接处有无损坏，对数据进行抽样检查，对比自动分析仪、数据采集传输仪及上位机接收到的数据是否一致。</w:t>
      </w:r>
    </w:p>
    <w:p w14:paraId="10E741E9">
      <w:pPr>
        <w:numPr>
          <w:ilvl w:val="0"/>
          <w:numId w:val="19"/>
        </w:numPr>
        <w:spacing w:line="360" w:lineRule="auto"/>
        <w:ind w:left="704" w:hanging="284"/>
        <w:rPr>
          <w:rFonts w:hint="eastAsia" w:ascii="宋体" w:hAnsi="宋体" w:eastAsia="宋体" w:cs="宋体"/>
          <w:szCs w:val="21"/>
        </w:rPr>
      </w:pPr>
      <w:r>
        <w:rPr>
          <w:rFonts w:hint="eastAsia" w:ascii="宋体" w:hAnsi="宋体" w:eastAsia="宋体" w:cs="宋体"/>
          <w:szCs w:val="21"/>
        </w:rPr>
        <w:t>每月对自动分析仪进行一次保养，对水泵和取水管路、配水和进水系统、仪器分析系统进行维护。检查监测仪器接地情况，检查监测用房防雷、消防措施等。</w:t>
      </w:r>
    </w:p>
    <w:p w14:paraId="12D84E88">
      <w:pPr>
        <w:numPr>
          <w:ilvl w:val="0"/>
          <w:numId w:val="19"/>
        </w:numPr>
        <w:spacing w:line="360" w:lineRule="auto"/>
        <w:ind w:left="704" w:hanging="284"/>
        <w:rPr>
          <w:rFonts w:hint="eastAsia" w:ascii="宋体" w:hAnsi="宋体" w:eastAsia="宋体" w:cs="宋体"/>
          <w:szCs w:val="21"/>
        </w:rPr>
      </w:pPr>
      <w:r>
        <w:rPr>
          <w:rFonts w:hint="eastAsia" w:ascii="宋体" w:hAnsi="宋体" w:eastAsia="宋体" w:cs="宋体"/>
          <w:szCs w:val="21"/>
        </w:rPr>
        <w:t>每周开展一次高锰酸盐指数、氨氮、总磷、总氮标液核查，每半月开展一次挥发酚、氯离子、氟化物、石油类标液核查。每月开展一次五参数现场比对和集成干预。每3个月至少开展一次多点线性核查。上述质控内容应完整记录，并体现在月报中。</w:t>
      </w:r>
    </w:p>
    <w:p w14:paraId="0F496471">
      <w:pPr>
        <w:numPr>
          <w:ilvl w:val="0"/>
          <w:numId w:val="19"/>
        </w:numPr>
        <w:spacing w:line="360" w:lineRule="auto"/>
        <w:ind w:left="704" w:hanging="284"/>
        <w:rPr>
          <w:rFonts w:hint="eastAsia" w:ascii="宋体" w:hAnsi="宋体" w:eastAsia="宋体" w:cs="宋体"/>
          <w:szCs w:val="21"/>
        </w:rPr>
      </w:pPr>
      <w:r>
        <w:rPr>
          <w:rFonts w:hint="eastAsia" w:ascii="宋体" w:hAnsi="宋体" w:eastAsia="宋体" w:cs="宋体"/>
          <w:szCs w:val="21"/>
        </w:rPr>
        <w:t>开展站点及站点所属断面的防人为干扰巡查，并拍照进行记录，每月月底前将巡查情况报送采购方相关管理人员。</w:t>
      </w:r>
    </w:p>
    <w:p w14:paraId="0D9EFCE6">
      <w:pPr>
        <w:numPr>
          <w:ilvl w:val="0"/>
          <w:numId w:val="18"/>
        </w:numPr>
        <w:spacing w:line="360" w:lineRule="auto"/>
        <w:rPr>
          <w:rFonts w:hint="eastAsia" w:ascii="宋体" w:hAnsi="宋体" w:eastAsia="宋体" w:cs="宋体"/>
          <w:b/>
          <w:szCs w:val="21"/>
        </w:rPr>
      </w:pPr>
      <w:r>
        <w:rPr>
          <w:rFonts w:hint="eastAsia" w:ascii="宋体" w:hAnsi="宋体" w:eastAsia="宋体" w:cs="宋体"/>
          <w:b/>
          <w:szCs w:val="21"/>
        </w:rPr>
        <w:t>其他预防性维护内容：</w:t>
      </w:r>
    </w:p>
    <w:p w14:paraId="2758BFB9">
      <w:pPr>
        <w:numPr>
          <w:ilvl w:val="0"/>
          <w:numId w:val="20"/>
        </w:numPr>
        <w:spacing w:line="360" w:lineRule="auto"/>
        <w:ind w:left="704" w:hanging="284"/>
        <w:rPr>
          <w:rFonts w:hint="eastAsia" w:ascii="宋体" w:hAnsi="宋体" w:eastAsia="宋体" w:cs="宋体"/>
          <w:szCs w:val="21"/>
        </w:rPr>
      </w:pPr>
      <w:r>
        <w:rPr>
          <w:rFonts w:hint="eastAsia" w:ascii="宋体" w:hAnsi="宋体" w:eastAsia="宋体" w:cs="宋体"/>
          <w:szCs w:val="21"/>
        </w:rPr>
        <w:t>保持机房、实验室、监测用房的清洁，保持设备的清洁，避免仪器振动，保证监测用房内的温度、湿度满足仪器正常运行的需求。</w:t>
      </w:r>
    </w:p>
    <w:p w14:paraId="12BFF094">
      <w:pPr>
        <w:numPr>
          <w:ilvl w:val="0"/>
          <w:numId w:val="20"/>
        </w:numPr>
        <w:spacing w:line="360" w:lineRule="auto"/>
        <w:ind w:left="704" w:hanging="284"/>
        <w:rPr>
          <w:rFonts w:hint="eastAsia" w:ascii="宋体" w:hAnsi="宋体" w:eastAsia="宋体" w:cs="宋体"/>
          <w:szCs w:val="21"/>
        </w:rPr>
      </w:pPr>
      <w:r>
        <w:rPr>
          <w:rFonts w:hint="eastAsia" w:ascii="宋体" w:hAnsi="宋体" w:eastAsia="宋体" w:cs="宋体"/>
          <w:szCs w:val="21"/>
        </w:rPr>
        <w:t>保持各管路通畅，出水正常，无漏液。</w:t>
      </w:r>
    </w:p>
    <w:p w14:paraId="687D2578">
      <w:pPr>
        <w:numPr>
          <w:ilvl w:val="0"/>
          <w:numId w:val="20"/>
        </w:numPr>
        <w:spacing w:line="360" w:lineRule="auto"/>
        <w:ind w:left="704" w:hanging="284"/>
        <w:rPr>
          <w:rFonts w:hint="eastAsia" w:ascii="宋体" w:hAnsi="宋体" w:eastAsia="宋体" w:cs="宋体"/>
          <w:szCs w:val="21"/>
        </w:rPr>
      </w:pPr>
      <w:r>
        <w:rPr>
          <w:rFonts w:hint="eastAsia" w:ascii="宋体" w:hAnsi="宋体" w:eastAsia="宋体" w:cs="宋体"/>
          <w:szCs w:val="21"/>
        </w:rPr>
        <w:t>对电源控制器、空调、除湿机等辅助设备要进行经常性检查。</w:t>
      </w:r>
    </w:p>
    <w:p w14:paraId="24136648">
      <w:pPr>
        <w:numPr>
          <w:ilvl w:val="0"/>
          <w:numId w:val="20"/>
        </w:numPr>
        <w:spacing w:line="360" w:lineRule="auto"/>
        <w:ind w:left="704" w:hanging="284"/>
        <w:rPr>
          <w:rFonts w:hint="eastAsia" w:ascii="宋体" w:hAnsi="宋体" w:eastAsia="宋体" w:cs="宋体"/>
          <w:szCs w:val="21"/>
        </w:rPr>
      </w:pPr>
      <w:r>
        <w:rPr>
          <w:rFonts w:hint="eastAsia" w:ascii="宋体" w:hAnsi="宋体" w:eastAsia="宋体" w:cs="宋体"/>
          <w:szCs w:val="21"/>
        </w:rPr>
        <w:t>此处未提及的维护内容，按相关仪器说明书的要求进行仪器维护保养、易耗品的定期更换工作。</w:t>
      </w:r>
    </w:p>
    <w:p w14:paraId="17478B09">
      <w:pPr>
        <w:numPr>
          <w:ilvl w:val="0"/>
          <w:numId w:val="20"/>
        </w:numPr>
        <w:spacing w:line="360" w:lineRule="auto"/>
        <w:ind w:left="704" w:hanging="284"/>
        <w:rPr>
          <w:rFonts w:hint="eastAsia" w:ascii="宋体" w:hAnsi="宋体" w:eastAsia="宋体" w:cs="宋体"/>
          <w:szCs w:val="21"/>
        </w:rPr>
      </w:pPr>
      <w:r>
        <w:rPr>
          <w:rFonts w:hint="eastAsia" w:ascii="宋体" w:hAnsi="宋体" w:eastAsia="宋体" w:cs="宋体"/>
          <w:szCs w:val="21"/>
        </w:rPr>
        <w:t>维护人员在对系统进行日常维护时，应做好记录。记录应包含该系统运行状况、系统辅助设备运行状况、系统校准工作、环境条件监控等必检项目和记录，以及仪器使用说明书中规定的其他检查项目和校准、维护保养、维修记录，并做好清洁卫生及安全工作。</w:t>
      </w:r>
    </w:p>
    <w:p w14:paraId="2EAD988F">
      <w:pPr>
        <w:numPr>
          <w:ilvl w:val="0"/>
          <w:numId w:val="18"/>
        </w:numPr>
        <w:spacing w:line="360" w:lineRule="auto"/>
        <w:rPr>
          <w:rFonts w:hint="eastAsia" w:ascii="宋体" w:hAnsi="宋体" w:eastAsia="宋体" w:cs="宋体"/>
          <w:b/>
          <w:szCs w:val="21"/>
        </w:rPr>
      </w:pPr>
      <w:r>
        <w:rPr>
          <w:rFonts w:hint="eastAsia" w:ascii="宋体" w:hAnsi="宋体" w:eastAsia="宋体" w:cs="宋体"/>
          <w:b/>
          <w:szCs w:val="21"/>
        </w:rPr>
        <w:t>试剂配制保证：</w:t>
      </w:r>
    </w:p>
    <w:p w14:paraId="54C279F1">
      <w:pPr>
        <w:numPr>
          <w:ilvl w:val="0"/>
          <w:numId w:val="21"/>
        </w:numPr>
        <w:spacing w:line="360" w:lineRule="auto"/>
        <w:rPr>
          <w:rFonts w:hint="eastAsia" w:ascii="宋体" w:hAnsi="宋体" w:eastAsia="宋体" w:cs="宋体"/>
          <w:szCs w:val="21"/>
        </w:rPr>
      </w:pPr>
      <w:r>
        <w:rPr>
          <w:rFonts w:hint="eastAsia" w:ascii="宋体" w:hAnsi="宋体" w:eastAsia="宋体" w:cs="宋体"/>
          <w:szCs w:val="21"/>
        </w:rPr>
        <w:t>所有使用的试剂为分析纯或优级纯级别，且未失效；</w:t>
      </w:r>
    </w:p>
    <w:p w14:paraId="43CD0424">
      <w:pPr>
        <w:numPr>
          <w:ilvl w:val="0"/>
          <w:numId w:val="21"/>
        </w:numPr>
        <w:spacing w:line="360" w:lineRule="auto"/>
        <w:rPr>
          <w:rFonts w:hint="eastAsia" w:ascii="宋体" w:hAnsi="宋体" w:eastAsia="宋体" w:cs="宋体"/>
          <w:szCs w:val="21"/>
        </w:rPr>
      </w:pPr>
      <w:r>
        <w:rPr>
          <w:rFonts w:hint="eastAsia" w:ascii="宋体" w:hAnsi="宋体" w:eastAsia="宋体" w:cs="宋体"/>
          <w:szCs w:val="21"/>
        </w:rPr>
        <w:t>标准溶液贮存期除有明确的规定外，一般不超过三个月；</w:t>
      </w:r>
    </w:p>
    <w:p w14:paraId="2B24C101">
      <w:pPr>
        <w:numPr>
          <w:ilvl w:val="0"/>
          <w:numId w:val="21"/>
        </w:numPr>
        <w:spacing w:line="360" w:lineRule="auto"/>
        <w:rPr>
          <w:rFonts w:hint="eastAsia" w:ascii="宋体" w:hAnsi="宋体" w:eastAsia="宋体" w:cs="宋体"/>
          <w:szCs w:val="21"/>
        </w:rPr>
      </w:pPr>
      <w:r>
        <w:rPr>
          <w:rFonts w:hint="eastAsia" w:ascii="宋体" w:hAnsi="宋体" w:eastAsia="宋体" w:cs="宋体"/>
          <w:szCs w:val="21"/>
        </w:rPr>
        <w:t>试剂配制必须委托相关计量认证实验室，并有相关委托证明文件。</w:t>
      </w:r>
    </w:p>
    <w:p w14:paraId="3C0D1ABB">
      <w:pPr>
        <w:spacing w:line="360" w:lineRule="auto"/>
        <w:ind w:left="735" w:hanging="735"/>
        <w:rPr>
          <w:rFonts w:hint="eastAsia" w:ascii="宋体" w:hAnsi="宋体" w:eastAsia="宋体" w:cs="宋体"/>
          <w:bCs/>
          <w:szCs w:val="21"/>
          <w:lang w:val="zh-CN"/>
        </w:rPr>
      </w:pPr>
      <w:r>
        <w:rPr>
          <w:rFonts w:hint="eastAsia" w:ascii="宋体" w:hAnsi="宋体" w:eastAsia="宋体" w:cs="宋体"/>
          <w:szCs w:val="21"/>
        </w:rPr>
        <w:t>2.2.3.</w:t>
      </w:r>
      <w:r>
        <w:rPr>
          <w:rFonts w:hint="eastAsia" w:ascii="宋体" w:hAnsi="宋体" w:eastAsia="宋体" w:cs="宋体"/>
          <w:bCs/>
          <w:szCs w:val="21"/>
        </w:rPr>
        <w:t>★</w:t>
      </w:r>
      <w:r>
        <w:rPr>
          <w:rFonts w:hint="eastAsia" w:ascii="宋体" w:hAnsi="宋体" w:eastAsia="宋体" w:cs="宋体"/>
          <w:bCs/>
          <w:szCs w:val="21"/>
          <w:lang w:val="zh-CN"/>
        </w:rPr>
        <w:t>每两周开展流量计现场巡检维护，检查流量计支架安装是否牢固，电源供电是否正常；检查流量计安装位置、水尺状态、线缆走线及接头连接是否正常，对仪器表面进行清洁，读取标准水尺读数，对仪器水位进行校准。若流量计数据传输采用单独无线传输的，对无线传输设备</w:t>
      </w:r>
      <w:r>
        <w:rPr>
          <w:rFonts w:hint="eastAsia" w:ascii="宋体" w:hAnsi="宋体" w:eastAsia="宋体" w:cs="宋体"/>
          <w:bCs/>
          <w:szCs w:val="21"/>
        </w:rPr>
        <w:t>（</w:t>
      </w:r>
      <w:r>
        <w:rPr>
          <w:rFonts w:hint="eastAsia" w:ascii="宋体" w:hAnsi="宋体" w:eastAsia="宋体" w:cs="宋体"/>
          <w:bCs/>
          <w:szCs w:val="21"/>
          <w:lang w:val="zh-CN"/>
        </w:rPr>
        <w:t>RTU）进行检查和维护，保证传输及供电正常。具体内容包括：</w:t>
      </w:r>
    </w:p>
    <w:p w14:paraId="5DC749D4">
      <w:pPr>
        <w:numPr>
          <w:ilvl w:val="0"/>
          <w:numId w:val="22"/>
        </w:numPr>
        <w:spacing w:line="360" w:lineRule="auto"/>
        <w:rPr>
          <w:rFonts w:hint="eastAsia" w:ascii="宋体" w:hAnsi="宋体" w:eastAsia="宋体" w:cs="宋体"/>
          <w:szCs w:val="21"/>
        </w:rPr>
      </w:pPr>
      <w:r>
        <w:rPr>
          <w:rFonts w:hint="eastAsia" w:ascii="宋体" w:hAnsi="宋体" w:eastAsia="宋体" w:cs="宋体"/>
          <w:b/>
          <w:bCs/>
          <w:szCs w:val="21"/>
        </w:rPr>
        <w:t>基础设施设备检查与维护</w:t>
      </w:r>
    </w:p>
    <w:p w14:paraId="4168384F">
      <w:pPr>
        <w:spacing w:line="360" w:lineRule="auto"/>
        <w:ind w:left="369" w:firstLine="420"/>
        <w:rPr>
          <w:rFonts w:hint="eastAsia" w:ascii="宋体" w:hAnsi="宋体" w:eastAsia="宋体" w:cs="宋体"/>
          <w:szCs w:val="21"/>
        </w:rPr>
      </w:pPr>
      <w:r>
        <w:rPr>
          <w:rFonts w:hint="eastAsia" w:ascii="宋体" w:hAnsi="宋体" w:eastAsia="宋体" w:cs="宋体"/>
          <w:szCs w:val="21"/>
        </w:rPr>
        <w:t>安装平台：检查多普勒流速仪安装平台、支架与引桥，进行除渣、除锈、上漆等保养保护；检查平台稳定性，更换生锈螺丝、垫片等零件，消除设备掉落安全隐患；检查整体连接装置、压接固定、钢丝断丝、磨损、锈蚀等情况，排除所有可能存在的各种安全隐患。</w:t>
      </w:r>
    </w:p>
    <w:p w14:paraId="564516EC">
      <w:pPr>
        <w:spacing w:line="360" w:lineRule="auto"/>
        <w:ind w:left="369" w:firstLine="420"/>
        <w:rPr>
          <w:rFonts w:hint="eastAsia" w:ascii="宋体" w:hAnsi="宋体" w:eastAsia="宋体" w:cs="宋体"/>
          <w:szCs w:val="21"/>
        </w:rPr>
      </w:pPr>
      <w:r>
        <w:rPr>
          <w:rFonts w:hint="eastAsia" w:ascii="宋体" w:hAnsi="宋体" w:eastAsia="宋体" w:cs="宋体"/>
          <w:szCs w:val="21"/>
        </w:rPr>
        <w:t>电源、通讯：检查与测试电源、通讯设施设备，及时更换性能出现衰减的零部件。检测 RTU 主板工作电压、电流，并预测主板使用期及主板的故障率评估。</w:t>
      </w:r>
    </w:p>
    <w:p w14:paraId="338D4EFA">
      <w:pPr>
        <w:spacing w:line="360" w:lineRule="auto"/>
        <w:ind w:left="369" w:firstLine="420"/>
        <w:rPr>
          <w:rFonts w:hint="eastAsia" w:ascii="宋体" w:hAnsi="宋体" w:eastAsia="宋体" w:cs="宋体"/>
          <w:szCs w:val="21"/>
        </w:rPr>
      </w:pPr>
      <w:r>
        <w:rPr>
          <w:rFonts w:hint="eastAsia" w:ascii="宋体" w:hAnsi="宋体" w:eastAsia="宋体" w:cs="宋体"/>
          <w:szCs w:val="21"/>
        </w:rPr>
        <w:t>电缆线及其套管：检查岸上电缆线套管及防雷接口，如有松动、脱落，立即加固或重新焊接；检查水下电缆线套管，采取措施使之紧贴河底，以免洪水期挂渣拉断；通过软件检测电源、信号线的通联情况。</w:t>
      </w:r>
    </w:p>
    <w:p w14:paraId="4F1B8E3B">
      <w:pPr>
        <w:spacing w:line="360" w:lineRule="auto"/>
        <w:ind w:left="369" w:firstLine="420"/>
        <w:rPr>
          <w:rFonts w:hint="eastAsia" w:ascii="宋体" w:hAnsi="宋体" w:eastAsia="宋体" w:cs="宋体"/>
          <w:szCs w:val="21"/>
        </w:rPr>
      </w:pPr>
      <w:r>
        <w:rPr>
          <w:rFonts w:hint="eastAsia" w:ascii="宋体" w:hAnsi="宋体" w:eastAsia="宋体" w:cs="宋体"/>
          <w:szCs w:val="21"/>
        </w:rPr>
        <w:t>多普勒流速仪防雷系统：全面检查、维护多普勒流速仪防雷地网及各级电源、信号防雷设备，测定接地地阻，并建档记录。</w:t>
      </w:r>
    </w:p>
    <w:p w14:paraId="6F2C5D39">
      <w:pPr>
        <w:numPr>
          <w:ilvl w:val="0"/>
          <w:numId w:val="22"/>
        </w:numPr>
        <w:spacing w:line="360" w:lineRule="auto"/>
        <w:rPr>
          <w:rFonts w:hint="eastAsia" w:ascii="宋体" w:hAnsi="宋体" w:eastAsia="宋体" w:cs="宋体"/>
          <w:b/>
          <w:bCs/>
          <w:szCs w:val="21"/>
        </w:rPr>
      </w:pPr>
      <w:r>
        <w:rPr>
          <w:rFonts w:hint="eastAsia" w:ascii="宋体" w:hAnsi="宋体" w:eastAsia="宋体" w:cs="宋体"/>
          <w:b/>
          <w:bCs/>
          <w:szCs w:val="21"/>
        </w:rPr>
        <w:t>多普勒流速仪主机检查与维护</w:t>
      </w:r>
    </w:p>
    <w:p w14:paraId="14015436">
      <w:pPr>
        <w:spacing w:line="360" w:lineRule="auto"/>
        <w:ind w:left="369" w:firstLine="420"/>
        <w:rPr>
          <w:rFonts w:hint="eastAsia" w:ascii="宋体" w:hAnsi="宋体" w:eastAsia="宋体" w:cs="宋体"/>
          <w:szCs w:val="21"/>
        </w:rPr>
      </w:pPr>
      <w:r>
        <w:rPr>
          <w:rFonts w:hint="eastAsia" w:ascii="宋体" w:hAnsi="宋体" w:eastAsia="宋体" w:cs="宋体"/>
          <w:szCs w:val="21"/>
        </w:rPr>
        <w:t>现场检测多普勒流速仪主机工作状态，包括安装高程、横摇、纵摇、工作电压、监测信号质量、数据成果质量等，完成系统性能自检，并建档记录；综合现场检测情况与日常监控情况，排查与处理各种可能影响测验质量的问题。</w:t>
      </w:r>
    </w:p>
    <w:p w14:paraId="120862E1">
      <w:pPr>
        <w:spacing w:line="360" w:lineRule="auto"/>
        <w:ind w:left="369" w:firstLine="420"/>
        <w:rPr>
          <w:rFonts w:hint="eastAsia" w:ascii="宋体" w:hAnsi="宋体" w:eastAsia="宋体" w:cs="宋体"/>
          <w:szCs w:val="21"/>
        </w:rPr>
      </w:pPr>
      <w:r>
        <w:rPr>
          <w:rFonts w:hint="eastAsia" w:ascii="宋体" w:hAnsi="宋体" w:eastAsia="宋体" w:cs="宋体"/>
          <w:szCs w:val="21"/>
        </w:rPr>
        <w:t>巡检维护的主要工作内容包括：查看系统设备是否齐备，有无丢失和损坏；检查多普勒测流仪器供电系统，保证系统供电正常，电压稳定在系统运行的要求范围内；查看设备的状态和主要技术参数，判断运行是否正常；检查系统的通讯设备，保证现场能与远程监控中心连接正常，数据传输正常；检查水位传感器及换能器的运行情况，进行必要的保养清洗和校准等。</w:t>
      </w:r>
    </w:p>
    <w:p w14:paraId="66C5FB3F">
      <w:pPr>
        <w:numPr>
          <w:ilvl w:val="0"/>
          <w:numId w:val="22"/>
        </w:numPr>
        <w:spacing w:line="360" w:lineRule="auto"/>
        <w:rPr>
          <w:rFonts w:hint="eastAsia" w:ascii="宋体" w:hAnsi="宋体" w:eastAsia="宋体" w:cs="宋体"/>
          <w:b/>
          <w:bCs/>
          <w:szCs w:val="21"/>
        </w:rPr>
      </w:pPr>
      <w:r>
        <w:rPr>
          <w:rFonts w:hint="eastAsia" w:ascii="宋体" w:hAnsi="宋体" w:eastAsia="宋体" w:cs="宋体"/>
          <w:b/>
          <w:bCs/>
          <w:szCs w:val="21"/>
        </w:rPr>
        <w:t>检查与维护工作记录</w:t>
      </w:r>
    </w:p>
    <w:p w14:paraId="544491DA">
      <w:pPr>
        <w:spacing w:line="360" w:lineRule="auto"/>
        <w:ind w:firstLine="420"/>
        <w:rPr>
          <w:rFonts w:hint="eastAsia" w:ascii="宋体" w:hAnsi="宋体" w:eastAsia="宋体" w:cs="宋体"/>
          <w:szCs w:val="21"/>
        </w:rPr>
      </w:pPr>
      <w:r>
        <w:rPr>
          <w:rFonts w:hint="eastAsia" w:ascii="宋体" w:hAnsi="宋体" w:eastAsia="宋体" w:cs="宋体"/>
          <w:szCs w:val="21"/>
        </w:rPr>
        <w:t>每次检查维护完成后（含定期巡检和应急检修），承担维护任务的技术人员应及时填写检查维护工作记录（含现场照片），确保各项维护内容、技术参数落到实处。</w:t>
      </w:r>
    </w:p>
    <w:p w14:paraId="659C3C99">
      <w:pPr>
        <w:spacing w:line="360" w:lineRule="auto"/>
        <w:rPr>
          <w:rFonts w:hint="eastAsia" w:ascii="宋体" w:hAnsi="宋体" w:eastAsia="宋体" w:cs="宋体"/>
          <w:szCs w:val="21"/>
        </w:rPr>
      </w:pPr>
      <w:r>
        <w:rPr>
          <w:rFonts w:hint="eastAsia" w:ascii="宋体" w:hAnsi="宋体" w:eastAsia="宋体" w:cs="宋体"/>
          <w:szCs w:val="21"/>
        </w:rPr>
        <w:t>2.2.4.★每半年（运维期不满半年的以半年计）按照《河流流量测验规范》（GB 50179-2015）要求开展大断面测量和流量率定，提供大断面测量和流量率定报告。运维期内对流量计安装支架、周边环境进行一次全面检查和维护，同时至少进行一次多普勒流速仪探头表面清洁等。</w:t>
      </w:r>
    </w:p>
    <w:p w14:paraId="35CDA2B5">
      <w:pPr>
        <w:numPr>
          <w:ilvl w:val="1"/>
          <w:numId w:val="17"/>
        </w:numPr>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故障仪器设备的维修内容</w:t>
      </w:r>
    </w:p>
    <w:p w14:paraId="2CE7CD86">
      <w:pPr>
        <w:numPr>
          <w:ilvl w:val="2"/>
          <w:numId w:val="17"/>
        </w:numPr>
        <w:spacing w:line="360" w:lineRule="auto"/>
        <w:rPr>
          <w:rFonts w:hint="eastAsia" w:ascii="宋体" w:hAnsi="宋体" w:eastAsia="宋体" w:cs="宋体"/>
          <w:szCs w:val="21"/>
        </w:rPr>
      </w:pPr>
      <w:r>
        <w:rPr>
          <w:rFonts w:hint="eastAsia" w:ascii="宋体" w:hAnsi="宋体" w:eastAsia="宋体" w:cs="宋体"/>
          <w:szCs w:val="21"/>
        </w:rPr>
        <w:t>★运行维修工作界定</w:t>
      </w:r>
    </w:p>
    <w:p w14:paraId="53C46A5D">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投标人需负责自动监测系统各组成部分非自然灾害（火灾、雷击等）、非战争等外部因素引起的采样、检测、数据传输与系统控制等设备设施的维护、维修工作，并负责系统各设备常规耗品耗件的更换工作。</w:t>
      </w:r>
    </w:p>
    <w:p w14:paraId="3131661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由投标人全权负责系统所有设备和仪器的维护、维修和基础部件更换（包括空调、门禁、电灯、消防器材、制度牌、烟雾报警器、地板、防雷、栈桥、取水系统、电力网络报修等附属设备设施及站房/站点周边卫生、植被清理），并将维修费用计算在托管报价中。设备重大部件、或设备损毁更换及由于自然灾害、战争造成的设备损坏，投标人不负责相关费用，但属于投标人的工作人员操作不当、违反规程等造成的故障维修费用由投标人负责。</w:t>
      </w:r>
    </w:p>
    <w:p w14:paraId="4F25BD2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本服务内容同样包括由于外部原因意外丢失和损坏设备的维修或更换。</w:t>
      </w:r>
    </w:p>
    <w:p w14:paraId="75D610E6">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lang w:val="zh-CN"/>
        </w:rPr>
        <w:t>维护人员若发现仪器故障，检修时需要仪器设备停用、拆除或更换的，应事先报经</w:t>
      </w:r>
      <w:r>
        <w:rPr>
          <w:rFonts w:hint="eastAsia" w:ascii="宋体" w:hAnsi="宋体" w:eastAsia="宋体" w:cs="宋体"/>
          <w:bCs/>
          <w:szCs w:val="21"/>
        </w:rPr>
        <w:t>采购方</w:t>
      </w:r>
      <w:r>
        <w:rPr>
          <w:rFonts w:hint="eastAsia" w:ascii="宋体" w:hAnsi="宋体" w:eastAsia="宋体" w:cs="宋体"/>
          <w:bCs/>
          <w:szCs w:val="21"/>
          <w:lang w:val="zh-CN"/>
        </w:rPr>
        <w:t>同意。</w:t>
      </w:r>
    </w:p>
    <w:p w14:paraId="30534D4E">
      <w:pPr>
        <w:numPr>
          <w:ilvl w:val="2"/>
          <w:numId w:val="17"/>
        </w:numPr>
        <w:spacing w:line="360" w:lineRule="auto"/>
        <w:rPr>
          <w:rFonts w:hint="eastAsia" w:ascii="宋体" w:hAnsi="宋体" w:eastAsia="宋体" w:cs="宋体"/>
          <w:bCs/>
          <w:szCs w:val="21"/>
          <w:lang w:val="zh-CN"/>
        </w:rPr>
      </w:pPr>
      <w:bookmarkStart w:id="13" w:name="OLE_LINK111"/>
      <w:r>
        <w:rPr>
          <w:rFonts w:hint="eastAsia" w:ascii="宋体" w:hAnsi="宋体" w:eastAsia="宋体" w:cs="宋体"/>
          <w:szCs w:val="21"/>
        </w:rPr>
        <w:t>★</w:t>
      </w:r>
      <w:r>
        <w:rPr>
          <w:rFonts w:hint="eastAsia" w:ascii="宋体" w:hAnsi="宋体" w:eastAsia="宋体" w:cs="宋体"/>
          <w:bCs/>
          <w:szCs w:val="21"/>
          <w:lang w:val="zh-CN"/>
        </w:rPr>
        <w:t>维护人员发现异常或接到</w:t>
      </w:r>
      <w:r>
        <w:rPr>
          <w:rFonts w:hint="eastAsia" w:ascii="宋体" w:hAnsi="宋体" w:eastAsia="宋体" w:cs="宋体"/>
          <w:bCs/>
          <w:szCs w:val="21"/>
        </w:rPr>
        <w:t>采购方</w:t>
      </w:r>
      <w:r>
        <w:rPr>
          <w:rFonts w:hint="eastAsia" w:ascii="宋体" w:hAnsi="宋体" w:eastAsia="宋体" w:cs="宋体"/>
          <w:bCs/>
          <w:szCs w:val="21"/>
          <w:lang w:val="zh-CN"/>
        </w:rPr>
        <w:t>故障通知，应在2小时内</w:t>
      </w:r>
      <w:r>
        <w:rPr>
          <w:rFonts w:hint="eastAsia" w:ascii="宋体" w:hAnsi="宋体" w:eastAsia="宋体" w:cs="宋体"/>
          <w:bCs/>
          <w:szCs w:val="21"/>
        </w:rPr>
        <w:t>响应</w:t>
      </w:r>
      <w:r>
        <w:rPr>
          <w:rFonts w:hint="eastAsia" w:ascii="宋体" w:hAnsi="宋体" w:eastAsia="宋体" w:cs="宋体"/>
          <w:bCs/>
          <w:szCs w:val="21"/>
          <w:lang w:val="zh-CN"/>
        </w:rPr>
        <w:t>。对于一些</w:t>
      </w:r>
      <w:bookmarkStart w:id="14" w:name="OLE_LINK222"/>
      <w:bookmarkStart w:id="15" w:name="OLE_LINK221"/>
      <w:r>
        <w:rPr>
          <w:rFonts w:hint="eastAsia" w:ascii="宋体" w:hAnsi="宋体" w:eastAsia="宋体" w:cs="宋体"/>
          <w:bCs/>
          <w:szCs w:val="21"/>
          <w:lang w:val="zh-CN"/>
        </w:rPr>
        <w:t>容易诊断的故障</w:t>
      </w:r>
      <w:bookmarkEnd w:id="14"/>
      <w:bookmarkEnd w:id="15"/>
      <w:r>
        <w:rPr>
          <w:rFonts w:hint="eastAsia" w:ascii="宋体" w:hAnsi="宋体" w:eastAsia="宋体" w:cs="宋体"/>
          <w:bCs/>
          <w:szCs w:val="21"/>
          <w:lang w:val="zh-CN"/>
        </w:rPr>
        <w:t>，维修时间不应超过12小时；对不易诊断和维修的仪器故障，若12小时内无法排除，应</w:t>
      </w:r>
      <w:r>
        <w:rPr>
          <w:rFonts w:hint="eastAsia" w:ascii="宋体" w:hAnsi="宋体" w:eastAsia="宋体" w:cs="宋体"/>
          <w:bCs/>
          <w:szCs w:val="21"/>
        </w:rPr>
        <w:t>报采购方</w:t>
      </w:r>
      <w:r>
        <w:rPr>
          <w:rFonts w:hint="eastAsia" w:ascii="宋体" w:hAnsi="宋体" w:eastAsia="宋体" w:cs="宋体"/>
          <w:bCs/>
          <w:szCs w:val="21"/>
          <w:lang w:val="zh-CN"/>
        </w:rPr>
        <w:t>备案，并在48小时内完成维修，否则应使用备机开展监测。</w:t>
      </w:r>
    </w:p>
    <w:bookmarkEnd w:id="13"/>
    <w:p w14:paraId="06C965A8">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lang w:val="zh-CN"/>
        </w:rPr>
        <w:t>仪器经过维修后，在正常使用和运行之前应确保维修内容全部完成，性能通过检测程序，按国家有关技术规定对仪器进行校准检查。若对监测仪器进行了更换，在正常使用和运行之前应对仪器进行一次校验和比对实验。</w:t>
      </w:r>
    </w:p>
    <w:p w14:paraId="774D99F9">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lang w:val="zh-CN"/>
        </w:rPr>
        <w:t>若数据存储/控制仪发生故障，应在12小时内修复或更换备机，并保证已采集的数据不丢失。</w:t>
      </w:r>
    </w:p>
    <w:p w14:paraId="7718CB48">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lang w:val="zh-CN"/>
        </w:rPr>
        <w:t>维护人员应备有足够的备品备件及备用仪器，对其使用情况进行定期清点，并根据实际需要进行增购，以不断调整和补充各种备品备件及备用仪器的存储数量。</w:t>
      </w:r>
    </w:p>
    <w:p w14:paraId="0D3B83AB">
      <w:pPr>
        <w:numPr>
          <w:ilvl w:val="2"/>
          <w:numId w:val="17"/>
        </w:numPr>
        <w:spacing w:line="360" w:lineRule="auto"/>
        <w:rPr>
          <w:rFonts w:hint="eastAsia" w:ascii="宋体" w:hAnsi="宋体" w:eastAsia="宋体" w:cs="宋体"/>
          <w:bCs/>
          <w:szCs w:val="21"/>
          <w:lang w:val="zh-CN"/>
        </w:rPr>
      </w:pPr>
      <w:r>
        <w:rPr>
          <w:rFonts w:hint="eastAsia" w:ascii="宋体" w:hAnsi="宋体" w:eastAsia="宋体" w:cs="宋体"/>
          <w:szCs w:val="21"/>
        </w:rPr>
        <w:t>★</w:t>
      </w:r>
      <w:r>
        <w:rPr>
          <w:rFonts w:hint="eastAsia" w:ascii="宋体" w:hAnsi="宋体" w:eastAsia="宋体" w:cs="宋体"/>
          <w:bCs/>
          <w:szCs w:val="21"/>
          <w:lang w:val="zh-CN"/>
        </w:rPr>
        <w:t>检修人员进行维修时，应及时做好维修记录。维修记录应包含该故障发生的时间、故障现象、维修措施和内容、维修结果、校准检查等记录。</w:t>
      </w:r>
    </w:p>
    <w:p w14:paraId="3F36E9FF">
      <w:pPr>
        <w:numPr>
          <w:ilvl w:val="1"/>
          <w:numId w:val="17"/>
        </w:numPr>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日常运行维护记录及报告</w:t>
      </w:r>
    </w:p>
    <w:p w14:paraId="38BBC24A">
      <w:pPr>
        <w:numPr>
          <w:ilvl w:val="2"/>
          <w:numId w:val="17"/>
        </w:numPr>
        <w:spacing w:line="360" w:lineRule="auto"/>
        <w:rPr>
          <w:rFonts w:hint="eastAsia" w:ascii="宋体" w:hAnsi="宋体" w:eastAsia="宋体" w:cs="宋体"/>
          <w:szCs w:val="21"/>
        </w:rPr>
      </w:pPr>
      <w:r>
        <w:rPr>
          <w:rFonts w:hint="eastAsia" w:ascii="宋体" w:hAnsi="宋体" w:eastAsia="宋体" w:cs="宋体"/>
          <w:szCs w:val="21"/>
        </w:rPr>
        <w:t>★投标人应建立水质自动站维护档案，将水质自动站的运行过程和运行事件进行详细记录，并进行归档管理。日常运营中使用运行管理相关记录表格记录各项运维工作。建立定期会商报告制度，定期向采购方汇报系统运行情况。投标人必须在投标文件中提供各表格格式，用于体现各项工作的具体内容。</w:t>
      </w:r>
    </w:p>
    <w:p w14:paraId="161964E1">
      <w:pPr>
        <w:numPr>
          <w:ilvl w:val="2"/>
          <w:numId w:val="17"/>
        </w:numPr>
        <w:spacing w:line="360" w:lineRule="auto"/>
        <w:rPr>
          <w:rFonts w:hint="eastAsia" w:ascii="宋体" w:hAnsi="宋体" w:eastAsia="宋体" w:cs="宋体"/>
          <w:sz w:val="22"/>
        </w:rPr>
      </w:pPr>
      <w:r>
        <w:rPr>
          <w:rFonts w:hint="eastAsia" w:ascii="宋体" w:hAnsi="宋体" w:eastAsia="宋体" w:cs="宋体"/>
          <w:szCs w:val="21"/>
        </w:rPr>
        <w:t>★每月7日前提交</w:t>
      </w:r>
      <w:r>
        <w:rPr>
          <w:rFonts w:hint="eastAsia" w:ascii="宋体" w:hAnsi="宋体" w:eastAsia="宋体" w:cs="宋体"/>
          <w:szCs w:val="21"/>
          <w:lang w:val="zh-CN"/>
        </w:rPr>
        <w:t>上月</w:t>
      </w:r>
      <w:r>
        <w:rPr>
          <w:rFonts w:hint="eastAsia" w:ascii="宋体" w:hAnsi="宋体" w:eastAsia="宋体" w:cs="宋体"/>
          <w:szCs w:val="21"/>
        </w:rPr>
        <w:t>维护状况汇整统计报告。本项目维护期限结束后10个工作日内提交整体维护报告（含监测子站性能改善建议）。对于招标人或上级单位等外部检查中发现的问题，应于5日内完成整改，并向采购方提交整改报告。</w:t>
      </w:r>
    </w:p>
    <w:p w14:paraId="673FD6F7">
      <w:pPr>
        <w:numPr>
          <w:ilvl w:val="0"/>
          <w:numId w:val="17"/>
        </w:numPr>
        <w:spacing w:line="360" w:lineRule="auto"/>
        <w:rPr>
          <w:rFonts w:hint="eastAsia" w:ascii="宋体" w:hAnsi="宋体" w:eastAsia="宋体" w:cs="宋体"/>
          <w:b/>
          <w:bCs/>
          <w:szCs w:val="21"/>
          <w:lang w:val="zh-CN"/>
        </w:rPr>
      </w:pPr>
      <w:r>
        <w:rPr>
          <w:rFonts w:hint="eastAsia" w:ascii="宋体" w:hAnsi="宋体" w:eastAsia="宋体" w:cs="宋体"/>
          <w:b/>
          <w:bCs/>
          <w:szCs w:val="21"/>
        </w:rPr>
        <w:t>服务方案要求</w:t>
      </w:r>
    </w:p>
    <w:p w14:paraId="1726A9A9">
      <w:pPr>
        <w:numPr>
          <w:ilvl w:val="1"/>
          <w:numId w:val="17"/>
        </w:numPr>
        <w:spacing w:line="360" w:lineRule="auto"/>
        <w:rPr>
          <w:rFonts w:hint="eastAsia" w:ascii="宋体" w:hAnsi="宋体" w:eastAsia="宋体" w:cs="宋体"/>
          <w:bCs/>
          <w:szCs w:val="21"/>
          <w:lang w:val="zh-CN"/>
        </w:rPr>
      </w:pPr>
      <w:bookmarkStart w:id="16" w:name="OLE_LINK148"/>
      <w:bookmarkStart w:id="17" w:name="OLE_LINK147"/>
      <w:bookmarkStart w:id="18" w:name="OLE_LINK149"/>
      <w:r>
        <w:rPr>
          <w:rFonts w:hint="eastAsia" w:ascii="宋体" w:hAnsi="宋体" w:eastAsia="宋体" w:cs="宋体"/>
          <w:szCs w:val="21"/>
        </w:rPr>
        <w:t>运维实施方案：（1）</w:t>
      </w:r>
      <w:bookmarkStart w:id="19" w:name="OLE_LINK127"/>
      <w:bookmarkStart w:id="20" w:name="OLE_LINK126"/>
      <w:bookmarkStart w:id="21" w:name="OLE_LINK145"/>
      <w:bookmarkStart w:id="22" w:name="OLE_LINK136"/>
      <w:r>
        <w:rPr>
          <w:rFonts w:hint="eastAsia" w:ascii="宋体" w:hAnsi="宋体" w:eastAsia="宋体" w:cs="宋体"/>
          <w:szCs w:val="21"/>
        </w:rPr>
        <w:t>运维实施管理组织方案</w:t>
      </w:r>
      <w:bookmarkEnd w:id="19"/>
      <w:bookmarkEnd w:id="20"/>
      <w:r>
        <w:rPr>
          <w:rFonts w:hint="eastAsia" w:ascii="宋体" w:hAnsi="宋体" w:eastAsia="宋体" w:cs="宋体"/>
          <w:szCs w:val="21"/>
        </w:rPr>
        <w:t>包含但不限于总体要求、岗位职责、日常管理制度、人员和技术保障等；（2）维护工作流程方案包含但不限于维护前准备工作、维护内容及周期、运维配套设施、设备异常及数据异常处理方案等；（3）备机保障措施包含但不限于备机配备方案、日常维护管理制度、更换制度等；（4）备品备件保障措施包含但不限于使用备品备件的管理制度、储备方案、更换制度等；（5）运维质量考核方案包含但不限于运维人员考核制度、项目考核制度等；（6）售后服务内容</w:t>
      </w:r>
      <w:bookmarkEnd w:id="21"/>
      <w:bookmarkEnd w:id="22"/>
      <w:r>
        <w:rPr>
          <w:rFonts w:hint="eastAsia" w:ascii="宋体" w:hAnsi="宋体" w:eastAsia="宋体" w:cs="宋体"/>
          <w:szCs w:val="21"/>
        </w:rPr>
        <w:t>：包含但不限于售后服务方案、应急响应机制等。</w:t>
      </w:r>
    </w:p>
    <w:p w14:paraId="41476966">
      <w:pPr>
        <w:numPr>
          <w:ilvl w:val="1"/>
          <w:numId w:val="17"/>
        </w:numPr>
        <w:spacing w:line="360" w:lineRule="auto"/>
        <w:rPr>
          <w:rFonts w:hint="eastAsia" w:ascii="宋体" w:hAnsi="宋体" w:eastAsia="宋体" w:cs="宋体"/>
          <w:szCs w:val="21"/>
        </w:rPr>
      </w:pPr>
      <w:bookmarkStart w:id="23" w:name="OLE_LINK132"/>
      <w:bookmarkStart w:id="24" w:name="OLE_LINK131"/>
      <w:r>
        <w:rPr>
          <w:rFonts w:hint="eastAsia" w:ascii="宋体" w:hAnsi="宋体" w:eastAsia="宋体" w:cs="宋体"/>
          <w:szCs w:val="21"/>
        </w:rPr>
        <w:t xml:space="preserve">管理制度和质控措施：（1）人员管理制度：包含但不限于现场工作管理制度、岗位人员管理制度、人员激励和约束措施等；（2）车辆管理制度：包含但不限于车辆使用制度、日常维护和定期保养方案、故障和事故应急处置措施等；（3）安全管理制度：包含但不限于人员、设备和车辆安全管理措施、数据安全管理措施等；（4）质控措施：包括但不限于项目质控实施计划、质量控制方案和控制措施等。 </w:t>
      </w:r>
    </w:p>
    <w:bookmarkEnd w:id="16"/>
    <w:bookmarkEnd w:id="17"/>
    <w:bookmarkEnd w:id="18"/>
    <w:bookmarkEnd w:id="23"/>
    <w:bookmarkEnd w:id="24"/>
    <w:p w14:paraId="6BA33FF3">
      <w:pPr>
        <w:numPr>
          <w:ilvl w:val="0"/>
          <w:numId w:val="17"/>
        </w:numPr>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工作考核方式</w:t>
      </w:r>
    </w:p>
    <w:p w14:paraId="70D93B92">
      <w:pPr>
        <w:numPr>
          <w:ilvl w:val="1"/>
          <w:numId w:val="17"/>
        </w:numPr>
        <w:spacing w:line="360" w:lineRule="auto"/>
        <w:rPr>
          <w:rFonts w:hint="eastAsia" w:ascii="宋体" w:hAnsi="宋体" w:eastAsia="宋体" w:cs="宋体"/>
          <w:bCs/>
          <w:szCs w:val="21"/>
          <w:lang w:val="zh-CN"/>
        </w:rPr>
      </w:pPr>
      <w:bookmarkStart w:id="25" w:name="OLE_LINK125"/>
      <w:bookmarkStart w:id="26" w:name="OLE_LINK124"/>
      <w:r>
        <w:rPr>
          <w:rFonts w:hint="eastAsia" w:ascii="宋体" w:hAnsi="宋体" w:eastAsia="宋体" w:cs="宋体"/>
          <w:bCs/>
          <w:szCs w:val="21"/>
          <w:lang w:bidi="ar"/>
        </w:rPr>
        <w:t>服务方应根据采购方对运维服务工作的考核要求，于每月7日前向采购方提交上月水质自动站运行情况月报，向采购人陈述水质自动站的运行状况和事件处理情况等。</w:t>
      </w:r>
    </w:p>
    <w:p w14:paraId="58CF3843">
      <w:pPr>
        <w:numPr>
          <w:ilvl w:val="1"/>
          <w:numId w:val="17"/>
        </w:numPr>
        <w:spacing w:line="360" w:lineRule="auto"/>
        <w:rPr>
          <w:rFonts w:hint="eastAsia" w:ascii="宋体" w:hAnsi="宋体" w:eastAsia="宋体" w:cs="宋体"/>
          <w:bCs/>
          <w:szCs w:val="21"/>
          <w:lang w:val="zh-CN"/>
        </w:rPr>
      </w:pPr>
      <w:r>
        <w:rPr>
          <w:rFonts w:hint="eastAsia" w:ascii="宋体" w:hAnsi="宋体" w:eastAsia="宋体" w:cs="宋体"/>
          <w:bCs/>
          <w:szCs w:val="21"/>
          <w:lang w:bidi="ar"/>
        </w:rPr>
        <w:t>采购方通过多种形式对水质自动站运行情况进行考核，</w:t>
      </w:r>
      <w:r>
        <w:rPr>
          <w:rFonts w:hint="eastAsia" w:ascii="宋体" w:hAnsi="宋体" w:eastAsia="宋体" w:cs="宋体"/>
          <w:bCs/>
          <w:szCs w:val="21"/>
          <w:lang w:val="zh-CN"/>
        </w:rPr>
        <w:t>根据运维质量、数据有效率/捕获率、异常处置响应、月报质量、外部检查等，每月进行综合考核评分。</w:t>
      </w:r>
      <w:r>
        <w:rPr>
          <w:rFonts w:hint="eastAsia" w:ascii="宋体" w:hAnsi="宋体" w:eastAsia="宋体" w:cs="宋体"/>
          <w:szCs w:val="21"/>
        </w:rPr>
        <w:t>考核结果将作为采购单位支付服务费用的重要依据。</w:t>
      </w:r>
      <w:r>
        <w:rPr>
          <w:rFonts w:hint="eastAsia" w:ascii="宋体" w:hAnsi="宋体" w:eastAsia="宋体" w:cs="宋体"/>
          <w:bCs/>
          <w:szCs w:val="21"/>
        </w:rPr>
        <w:t>评分</w:t>
      </w:r>
      <w:r>
        <w:rPr>
          <w:rFonts w:hint="eastAsia" w:ascii="宋体" w:hAnsi="宋体" w:eastAsia="宋体" w:cs="宋体"/>
          <w:bCs/>
          <w:szCs w:val="21"/>
          <w:lang w:val="zh-CN"/>
        </w:rPr>
        <w:t>采取百分制考核的方式，具体考核内容见下表。</w:t>
      </w:r>
    </w:p>
    <w:tbl>
      <w:tblPr>
        <w:tblStyle w:val="89"/>
        <w:tblW w:w="5005"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5939"/>
        <w:gridCol w:w="713"/>
        <w:gridCol w:w="713"/>
        <w:gridCol w:w="979"/>
      </w:tblGrid>
      <w:tr w14:paraId="4FF04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85" w:type="pct"/>
            <w:tcBorders>
              <w:left w:val="single" w:color="auto" w:sz="4" w:space="0"/>
            </w:tcBorders>
            <w:vAlign w:val="center"/>
          </w:tcPr>
          <w:p w14:paraId="20AE55A8">
            <w:pPr>
              <w:snapToGrid w:val="0"/>
              <w:jc w:val="center"/>
              <w:rPr>
                <w:rFonts w:hint="eastAsia" w:ascii="宋体" w:hAnsi="宋体" w:eastAsia="宋体" w:cs="宋体"/>
                <w:b/>
                <w:szCs w:val="21"/>
                <w:lang w:val="zh-CN"/>
              </w:rPr>
            </w:pPr>
            <w:r>
              <w:rPr>
                <w:rFonts w:hint="eastAsia" w:ascii="宋体" w:hAnsi="宋体" w:eastAsia="宋体" w:cs="宋体"/>
                <w:b/>
                <w:szCs w:val="21"/>
                <w:lang w:val="zh-CN"/>
              </w:rPr>
              <w:t>考核内容</w:t>
            </w:r>
          </w:p>
        </w:tc>
        <w:tc>
          <w:tcPr>
            <w:tcW w:w="3214" w:type="pct"/>
            <w:vAlign w:val="center"/>
          </w:tcPr>
          <w:p w14:paraId="5B18D669">
            <w:pPr>
              <w:snapToGrid w:val="0"/>
              <w:jc w:val="center"/>
              <w:rPr>
                <w:rFonts w:hint="eastAsia" w:ascii="宋体" w:hAnsi="宋体" w:eastAsia="宋体" w:cs="宋体"/>
                <w:b/>
                <w:szCs w:val="21"/>
                <w:lang w:val="zh-CN"/>
              </w:rPr>
            </w:pPr>
            <w:r>
              <w:rPr>
                <w:rFonts w:hint="eastAsia" w:ascii="宋体" w:hAnsi="宋体" w:eastAsia="宋体" w:cs="宋体"/>
                <w:b/>
                <w:szCs w:val="21"/>
                <w:lang w:val="zh-CN"/>
              </w:rPr>
              <w:t>考核要求及评分标准</w:t>
            </w:r>
          </w:p>
        </w:tc>
        <w:tc>
          <w:tcPr>
            <w:tcW w:w="386" w:type="pct"/>
            <w:vAlign w:val="center"/>
          </w:tcPr>
          <w:p w14:paraId="62E665D1">
            <w:pPr>
              <w:snapToGrid w:val="0"/>
              <w:jc w:val="center"/>
              <w:rPr>
                <w:rFonts w:hint="eastAsia" w:ascii="宋体" w:hAnsi="宋体" w:eastAsia="宋体" w:cs="宋体"/>
                <w:b/>
                <w:szCs w:val="21"/>
                <w:lang w:val="zh-CN"/>
              </w:rPr>
            </w:pPr>
            <w:r>
              <w:rPr>
                <w:rFonts w:hint="eastAsia" w:ascii="宋体" w:hAnsi="宋体" w:eastAsia="宋体" w:cs="宋体"/>
                <w:b/>
                <w:szCs w:val="21"/>
                <w:lang w:val="zh-CN"/>
              </w:rPr>
              <w:t>分值</w:t>
            </w:r>
          </w:p>
        </w:tc>
        <w:tc>
          <w:tcPr>
            <w:tcW w:w="386" w:type="pct"/>
            <w:vAlign w:val="center"/>
          </w:tcPr>
          <w:p w14:paraId="3BDCDD71">
            <w:pPr>
              <w:snapToGrid w:val="0"/>
              <w:jc w:val="center"/>
              <w:rPr>
                <w:rFonts w:hint="eastAsia" w:ascii="宋体" w:hAnsi="宋体" w:eastAsia="宋体" w:cs="宋体"/>
                <w:b/>
                <w:szCs w:val="21"/>
                <w:lang w:val="zh-CN"/>
              </w:rPr>
            </w:pPr>
            <w:r>
              <w:rPr>
                <w:rFonts w:hint="eastAsia" w:ascii="宋体" w:hAnsi="宋体" w:eastAsia="宋体" w:cs="宋体"/>
                <w:b/>
                <w:szCs w:val="21"/>
                <w:lang w:val="zh-CN"/>
              </w:rPr>
              <w:t>得分</w:t>
            </w:r>
          </w:p>
        </w:tc>
        <w:tc>
          <w:tcPr>
            <w:tcW w:w="529" w:type="pct"/>
            <w:tcBorders>
              <w:right w:val="single" w:color="auto" w:sz="4" w:space="0"/>
            </w:tcBorders>
            <w:vAlign w:val="center"/>
          </w:tcPr>
          <w:p w14:paraId="2327FBB7">
            <w:pPr>
              <w:snapToGrid w:val="0"/>
              <w:jc w:val="center"/>
              <w:rPr>
                <w:rFonts w:hint="eastAsia" w:ascii="宋体" w:hAnsi="宋体" w:eastAsia="宋体" w:cs="宋体"/>
                <w:b/>
                <w:szCs w:val="21"/>
                <w:lang w:val="zh-CN"/>
              </w:rPr>
            </w:pPr>
            <w:r>
              <w:rPr>
                <w:rFonts w:hint="eastAsia" w:ascii="宋体" w:hAnsi="宋体" w:eastAsia="宋体" w:cs="宋体"/>
                <w:b/>
                <w:szCs w:val="21"/>
                <w:lang w:val="zh-CN"/>
              </w:rPr>
              <w:t>情况说明</w:t>
            </w:r>
          </w:p>
        </w:tc>
      </w:tr>
      <w:tr w14:paraId="33E57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51317D41">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运维质量</w:t>
            </w:r>
          </w:p>
        </w:tc>
        <w:tc>
          <w:tcPr>
            <w:tcW w:w="3214" w:type="pct"/>
            <w:vAlign w:val="center"/>
          </w:tcPr>
          <w:p w14:paraId="729EF908">
            <w:pPr>
              <w:snapToGrid w:val="0"/>
              <w:rPr>
                <w:rFonts w:hint="eastAsia" w:ascii="宋体" w:hAnsi="宋体" w:eastAsia="宋体" w:cs="宋体"/>
                <w:bCs/>
                <w:szCs w:val="21"/>
                <w:lang w:val="zh-CN"/>
              </w:rPr>
            </w:pPr>
            <w:r>
              <w:rPr>
                <w:rFonts w:hint="eastAsia" w:ascii="宋体" w:hAnsi="宋体" w:eastAsia="宋体" w:cs="宋体"/>
                <w:bCs/>
                <w:szCs w:val="21"/>
                <w:lang w:val="zh-CN"/>
              </w:rPr>
              <w:t>依据招标文件、相关标准规范、仪器设备使用说明书定期开展现场巡查和维护工作。主要包括仪器设备及辅助设施的检查，各类维护、校准、质控、维修记录等。每不符合1项扣0.5分。</w:t>
            </w:r>
          </w:p>
        </w:tc>
        <w:tc>
          <w:tcPr>
            <w:tcW w:w="386" w:type="pct"/>
            <w:vAlign w:val="center"/>
          </w:tcPr>
          <w:p w14:paraId="57C4A09D">
            <w:pPr>
              <w:snapToGrid w:val="0"/>
              <w:jc w:val="center"/>
              <w:rPr>
                <w:rFonts w:hint="eastAsia" w:ascii="宋体" w:hAnsi="宋体" w:eastAsia="宋体" w:cs="宋体"/>
                <w:szCs w:val="21"/>
              </w:rPr>
            </w:pPr>
            <w:r>
              <w:rPr>
                <w:rFonts w:hint="eastAsia" w:ascii="宋体" w:hAnsi="宋体" w:eastAsia="宋体" w:cs="宋体"/>
                <w:szCs w:val="21"/>
              </w:rPr>
              <w:t>40</w:t>
            </w:r>
          </w:p>
        </w:tc>
        <w:tc>
          <w:tcPr>
            <w:tcW w:w="386" w:type="pct"/>
            <w:vAlign w:val="center"/>
          </w:tcPr>
          <w:p w14:paraId="2D5298DA">
            <w:pPr>
              <w:snapToGrid w:val="0"/>
              <w:jc w:val="center"/>
              <w:rPr>
                <w:rFonts w:hint="eastAsia" w:ascii="宋体" w:hAnsi="宋体" w:eastAsia="宋体" w:cs="宋体"/>
                <w:szCs w:val="21"/>
              </w:rPr>
            </w:pPr>
          </w:p>
        </w:tc>
        <w:tc>
          <w:tcPr>
            <w:tcW w:w="529" w:type="pct"/>
            <w:tcBorders>
              <w:right w:val="single" w:color="auto" w:sz="4" w:space="0"/>
            </w:tcBorders>
            <w:vAlign w:val="center"/>
          </w:tcPr>
          <w:p w14:paraId="54BEB9A9">
            <w:pPr>
              <w:snapToGrid w:val="0"/>
              <w:jc w:val="center"/>
              <w:rPr>
                <w:rFonts w:hint="eastAsia" w:ascii="宋体" w:hAnsi="宋体" w:eastAsia="宋体" w:cs="宋体"/>
                <w:szCs w:val="21"/>
              </w:rPr>
            </w:pPr>
          </w:p>
        </w:tc>
      </w:tr>
      <w:tr w14:paraId="0B1F8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057D00DD">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数据有效率/捕获率</w:t>
            </w:r>
          </w:p>
        </w:tc>
        <w:tc>
          <w:tcPr>
            <w:tcW w:w="3214" w:type="pct"/>
            <w:vAlign w:val="center"/>
          </w:tcPr>
          <w:p w14:paraId="2796DBA7">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常规水质、空气自动站：数据有效率≥95%，不扣分；85%≤数据有效率＜95%，每下降0.1%扣0.2分；数据有效率低于85%，扣除当月运维费用。</w:t>
            </w:r>
          </w:p>
          <w:p w14:paraId="61756670">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VOCs水质自动站：数据有效率≥85%，不扣分；75%≤数据有效率＜85%，每下降0.1%扣0.2分；有效率低于75%，扣除当月运维费用。</w:t>
            </w:r>
          </w:p>
          <w:p w14:paraId="6FE7CF8B">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VOCs空气自动站：数据有效率≥80%，不扣分；70%≤数据有效率＜80%，每下降0.1%扣0.2分；有效率低于70%，扣除当月运维费用。</w:t>
            </w:r>
          </w:p>
          <w:p w14:paraId="2B12072D">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噪声自动站：数据捕获率≥95%，不扣分；85%≤数据捕获率＜95%，每下降0.1%扣0.2分；数据捕获率低于85%，扣除当月运维费用。</w:t>
            </w:r>
          </w:p>
          <w:p w14:paraId="6DAA109A">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各标段均按单站点计算数据有效率/捕获率，累计扣分。</w:t>
            </w:r>
          </w:p>
        </w:tc>
        <w:tc>
          <w:tcPr>
            <w:tcW w:w="386" w:type="pct"/>
            <w:vAlign w:val="center"/>
          </w:tcPr>
          <w:p w14:paraId="304BDA2F">
            <w:pPr>
              <w:snapToGrid w:val="0"/>
              <w:jc w:val="center"/>
              <w:rPr>
                <w:rFonts w:hint="eastAsia" w:ascii="宋体" w:hAnsi="宋体" w:eastAsia="宋体" w:cs="宋体"/>
                <w:szCs w:val="21"/>
              </w:rPr>
            </w:pPr>
            <w:r>
              <w:rPr>
                <w:rFonts w:hint="eastAsia" w:ascii="宋体" w:hAnsi="宋体" w:eastAsia="宋体" w:cs="宋体"/>
                <w:szCs w:val="21"/>
              </w:rPr>
              <w:t>20</w:t>
            </w:r>
          </w:p>
        </w:tc>
        <w:tc>
          <w:tcPr>
            <w:tcW w:w="386" w:type="pct"/>
            <w:vAlign w:val="center"/>
          </w:tcPr>
          <w:p w14:paraId="68FE08D3">
            <w:pPr>
              <w:snapToGrid w:val="0"/>
              <w:jc w:val="center"/>
              <w:rPr>
                <w:rFonts w:hint="eastAsia" w:ascii="宋体" w:hAnsi="宋体" w:eastAsia="宋体" w:cs="宋体"/>
                <w:szCs w:val="21"/>
              </w:rPr>
            </w:pPr>
          </w:p>
        </w:tc>
        <w:tc>
          <w:tcPr>
            <w:tcW w:w="529" w:type="pct"/>
            <w:tcBorders>
              <w:right w:val="single" w:color="auto" w:sz="4" w:space="0"/>
            </w:tcBorders>
            <w:vAlign w:val="center"/>
          </w:tcPr>
          <w:p w14:paraId="74A578FD">
            <w:pPr>
              <w:snapToGrid w:val="0"/>
              <w:jc w:val="center"/>
              <w:rPr>
                <w:rFonts w:hint="eastAsia" w:ascii="宋体" w:hAnsi="宋体" w:eastAsia="宋体" w:cs="宋体"/>
                <w:szCs w:val="21"/>
              </w:rPr>
            </w:pPr>
          </w:p>
        </w:tc>
      </w:tr>
      <w:tr w14:paraId="0585F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53DD9820">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异常处置响应</w:t>
            </w:r>
          </w:p>
        </w:tc>
        <w:tc>
          <w:tcPr>
            <w:tcW w:w="3214" w:type="pct"/>
            <w:vAlign w:val="center"/>
          </w:tcPr>
          <w:p w14:paraId="7721E03C">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每日9时前报送前一日18时-当日8时数据核查情况，每日19时前报送当日8时-18时数据核查情况。每缺少1次扣0.5分。</w:t>
            </w:r>
          </w:p>
          <w:p w14:paraId="69A44B1D">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每日8时-19时数据异常应在2小时内处置，每日19时-次日8时数据异常应在次日10时前处置。处置不及时每次扣0.5分，未处置每次扣1分。</w:t>
            </w:r>
          </w:p>
          <w:p w14:paraId="5EE29856">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处置指已解决问题或已至现场开展调查。</w:t>
            </w:r>
          </w:p>
        </w:tc>
        <w:tc>
          <w:tcPr>
            <w:tcW w:w="386" w:type="pct"/>
            <w:vAlign w:val="center"/>
          </w:tcPr>
          <w:p w14:paraId="35FAFE4C">
            <w:pPr>
              <w:snapToGrid w:val="0"/>
              <w:jc w:val="center"/>
              <w:rPr>
                <w:rFonts w:hint="eastAsia" w:ascii="宋体" w:hAnsi="宋体" w:eastAsia="宋体" w:cs="宋体"/>
                <w:szCs w:val="21"/>
              </w:rPr>
            </w:pPr>
            <w:r>
              <w:rPr>
                <w:rFonts w:hint="eastAsia" w:ascii="宋体" w:hAnsi="宋体" w:eastAsia="宋体" w:cs="宋体"/>
                <w:szCs w:val="21"/>
              </w:rPr>
              <w:t>15</w:t>
            </w:r>
          </w:p>
        </w:tc>
        <w:tc>
          <w:tcPr>
            <w:tcW w:w="386" w:type="pct"/>
            <w:vAlign w:val="center"/>
          </w:tcPr>
          <w:p w14:paraId="78FA8864">
            <w:pPr>
              <w:snapToGrid w:val="0"/>
              <w:jc w:val="center"/>
              <w:rPr>
                <w:rFonts w:hint="eastAsia" w:ascii="宋体" w:hAnsi="宋体" w:eastAsia="宋体" w:cs="宋体"/>
                <w:szCs w:val="21"/>
              </w:rPr>
            </w:pPr>
          </w:p>
        </w:tc>
        <w:tc>
          <w:tcPr>
            <w:tcW w:w="529" w:type="pct"/>
            <w:tcBorders>
              <w:right w:val="single" w:color="auto" w:sz="4" w:space="0"/>
            </w:tcBorders>
            <w:vAlign w:val="center"/>
          </w:tcPr>
          <w:p w14:paraId="3E4F5BEA">
            <w:pPr>
              <w:snapToGrid w:val="0"/>
              <w:jc w:val="center"/>
              <w:rPr>
                <w:rFonts w:hint="eastAsia" w:ascii="宋体" w:hAnsi="宋体" w:eastAsia="宋体" w:cs="宋体"/>
                <w:szCs w:val="21"/>
              </w:rPr>
            </w:pPr>
          </w:p>
        </w:tc>
      </w:tr>
      <w:tr w14:paraId="4DBB0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7F39523A">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月报质量</w:t>
            </w:r>
          </w:p>
        </w:tc>
        <w:tc>
          <w:tcPr>
            <w:tcW w:w="3214" w:type="pct"/>
            <w:vAlign w:val="center"/>
          </w:tcPr>
          <w:p w14:paraId="55146AF0">
            <w:pPr>
              <w:snapToGrid w:val="0"/>
              <w:rPr>
                <w:rFonts w:hint="eastAsia" w:ascii="宋体" w:hAnsi="宋体" w:eastAsia="宋体" w:cs="宋体"/>
                <w:bCs/>
                <w:szCs w:val="21"/>
                <w:lang w:val="zh-CN"/>
              </w:rPr>
            </w:pPr>
            <w:r>
              <w:rPr>
                <w:rFonts w:hint="eastAsia" w:ascii="宋体" w:hAnsi="宋体" w:eastAsia="宋体" w:cs="宋体"/>
                <w:bCs/>
                <w:szCs w:val="21"/>
                <w:lang w:val="zh-CN"/>
              </w:rPr>
              <w:t>每月7日前提交上个月月报，提交不及时每延迟1天扣0.5分；月报内容，每缺少1项扣1分；运维月报质量视情况扣分1-3分。</w:t>
            </w:r>
          </w:p>
        </w:tc>
        <w:tc>
          <w:tcPr>
            <w:tcW w:w="386" w:type="pct"/>
            <w:vAlign w:val="center"/>
          </w:tcPr>
          <w:p w14:paraId="0B575A5F">
            <w:pPr>
              <w:snapToGrid w:val="0"/>
              <w:jc w:val="center"/>
              <w:rPr>
                <w:rFonts w:hint="eastAsia" w:ascii="宋体" w:hAnsi="宋体" w:eastAsia="宋体" w:cs="宋体"/>
                <w:szCs w:val="21"/>
              </w:rPr>
            </w:pPr>
            <w:r>
              <w:rPr>
                <w:rFonts w:hint="eastAsia" w:ascii="宋体" w:hAnsi="宋体" w:eastAsia="宋体" w:cs="宋体"/>
                <w:szCs w:val="21"/>
              </w:rPr>
              <w:t>10</w:t>
            </w:r>
          </w:p>
        </w:tc>
        <w:tc>
          <w:tcPr>
            <w:tcW w:w="386" w:type="pct"/>
            <w:vAlign w:val="center"/>
          </w:tcPr>
          <w:p w14:paraId="3132B88B">
            <w:pPr>
              <w:snapToGrid w:val="0"/>
              <w:jc w:val="center"/>
              <w:rPr>
                <w:rFonts w:hint="eastAsia" w:ascii="宋体" w:hAnsi="宋体" w:eastAsia="宋体" w:cs="宋体"/>
                <w:szCs w:val="21"/>
              </w:rPr>
            </w:pPr>
          </w:p>
        </w:tc>
        <w:tc>
          <w:tcPr>
            <w:tcW w:w="529" w:type="pct"/>
            <w:tcBorders>
              <w:right w:val="single" w:color="auto" w:sz="4" w:space="0"/>
            </w:tcBorders>
            <w:vAlign w:val="center"/>
          </w:tcPr>
          <w:p w14:paraId="01DE71A9">
            <w:pPr>
              <w:snapToGrid w:val="0"/>
              <w:jc w:val="center"/>
              <w:rPr>
                <w:rFonts w:hint="eastAsia" w:ascii="宋体" w:hAnsi="宋体" w:eastAsia="宋体" w:cs="宋体"/>
                <w:szCs w:val="21"/>
              </w:rPr>
            </w:pPr>
          </w:p>
        </w:tc>
      </w:tr>
      <w:tr w14:paraId="0F4EE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1AF95A94">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外部检查</w:t>
            </w:r>
          </w:p>
        </w:tc>
        <w:tc>
          <w:tcPr>
            <w:tcW w:w="3214" w:type="pct"/>
            <w:vAlign w:val="center"/>
          </w:tcPr>
          <w:p w14:paraId="6B14AA51">
            <w:pPr>
              <w:snapToGrid w:val="0"/>
              <w:rPr>
                <w:rFonts w:hint="eastAsia" w:ascii="宋体" w:hAnsi="宋体" w:eastAsia="宋体" w:cs="宋体"/>
                <w:bCs/>
                <w:szCs w:val="21"/>
                <w:lang w:val="zh-CN"/>
              </w:rPr>
            </w:pPr>
            <w:r>
              <w:rPr>
                <w:rFonts w:hint="eastAsia" w:ascii="宋体" w:hAnsi="宋体" w:eastAsia="宋体" w:cs="宋体"/>
                <w:bCs/>
                <w:szCs w:val="21"/>
                <w:lang w:val="zh-CN"/>
              </w:rPr>
              <w:t>排名后位扣分：在上级检查排名位列后三位的运维单位，每次扣2分；</w:t>
            </w:r>
          </w:p>
          <w:p w14:paraId="12D6DB5E">
            <w:pPr>
              <w:snapToGrid w:val="0"/>
              <w:rPr>
                <w:rFonts w:hint="eastAsia" w:ascii="宋体" w:hAnsi="宋体" w:eastAsia="宋体" w:cs="宋体"/>
                <w:bCs/>
                <w:szCs w:val="21"/>
                <w:lang w:val="zh-CN"/>
              </w:rPr>
            </w:pPr>
            <w:r>
              <w:rPr>
                <w:rFonts w:hint="eastAsia" w:ascii="宋体" w:hAnsi="宋体" w:eastAsia="宋体" w:cs="宋体"/>
                <w:bCs/>
                <w:szCs w:val="21"/>
                <w:lang w:val="zh-CN"/>
              </w:rPr>
              <w:t>站点扣分均值扣分：以外部检查覆盖站点的扣分平均值进行扣分。</w:t>
            </w:r>
          </w:p>
        </w:tc>
        <w:tc>
          <w:tcPr>
            <w:tcW w:w="386" w:type="pct"/>
            <w:vAlign w:val="center"/>
          </w:tcPr>
          <w:p w14:paraId="57AA5507">
            <w:pPr>
              <w:snapToGrid w:val="0"/>
              <w:jc w:val="center"/>
              <w:rPr>
                <w:rFonts w:hint="eastAsia" w:ascii="宋体" w:hAnsi="宋体" w:eastAsia="宋体" w:cs="宋体"/>
                <w:szCs w:val="21"/>
              </w:rPr>
            </w:pPr>
            <w:r>
              <w:rPr>
                <w:rFonts w:hint="eastAsia" w:ascii="宋体" w:hAnsi="宋体" w:eastAsia="宋体" w:cs="宋体"/>
                <w:szCs w:val="21"/>
              </w:rPr>
              <w:t>15</w:t>
            </w:r>
          </w:p>
        </w:tc>
        <w:tc>
          <w:tcPr>
            <w:tcW w:w="386" w:type="pct"/>
            <w:vAlign w:val="center"/>
          </w:tcPr>
          <w:p w14:paraId="3C8CCA01">
            <w:pPr>
              <w:snapToGrid w:val="0"/>
              <w:jc w:val="center"/>
              <w:rPr>
                <w:rFonts w:hint="eastAsia" w:ascii="宋体" w:hAnsi="宋体" w:eastAsia="宋体" w:cs="宋体"/>
                <w:szCs w:val="21"/>
              </w:rPr>
            </w:pPr>
          </w:p>
        </w:tc>
        <w:tc>
          <w:tcPr>
            <w:tcW w:w="529" w:type="pct"/>
            <w:tcBorders>
              <w:right w:val="single" w:color="auto" w:sz="4" w:space="0"/>
            </w:tcBorders>
            <w:vAlign w:val="center"/>
          </w:tcPr>
          <w:p w14:paraId="002E67C0">
            <w:pPr>
              <w:snapToGrid w:val="0"/>
              <w:jc w:val="center"/>
              <w:rPr>
                <w:rFonts w:hint="eastAsia" w:ascii="宋体" w:hAnsi="宋体" w:eastAsia="宋体" w:cs="宋体"/>
                <w:szCs w:val="21"/>
              </w:rPr>
            </w:pPr>
          </w:p>
        </w:tc>
      </w:tr>
      <w:bookmarkEnd w:id="25"/>
      <w:bookmarkEnd w:id="26"/>
    </w:tbl>
    <w:p w14:paraId="61E6A79C">
      <w:pPr>
        <w:spacing w:line="440" w:lineRule="atLeast"/>
        <w:jc w:val="left"/>
        <w:rPr>
          <w:rFonts w:hint="eastAsia" w:ascii="宋体" w:hAnsi="宋体" w:eastAsia="宋体" w:cs="宋体"/>
          <w:b/>
          <w:szCs w:val="21"/>
        </w:rPr>
      </w:pPr>
      <w:r>
        <w:rPr>
          <w:rFonts w:hint="eastAsia" w:ascii="宋体" w:hAnsi="宋体" w:eastAsia="宋体" w:cs="宋体"/>
          <w:b/>
          <w:szCs w:val="21"/>
        </w:rPr>
        <w:t>4.其他要求</w:t>
      </w:r>
    </w:p>
    <w:p w14:paraId="68B903FC">
      <w:pPr>
        <w:spacing w:line="440" w:lineRule="atLeast"/>
        <w:ind w:firstLine="420"/>
        <w:rPr>
          <w:rFonts w:hint="eastAsia" w:ascii="宋体" w:hAnsi="宋体" w:eastAsia="宋体" w:cs="宋体"/>
          <w:szCs w:val="21"/>
        </w:rPr>
      </w:pPr>
      <w:r>
        <w:rPr>
          <w:rFonts w:hint="eastAsia" w:ascii="宋体" w:hAnsi="宋体" w:eastAsia="宋体" w:cs="宋体"/>
          <w:szCs w:val="21"/>
        </w:rPr>
        <w:t>4.1、中标单位应在合同签订前提供具有本项目主要运维仪器设备（五参数、高锰酸盐指数、氨氮、总氮、总磷、挥发酚、氯离子、石油类、氟化物和流量计）的易损件和耗材原厂家或代理商提</w:t>
      </w:r>
      <w:r>
        <w:rPr>
          <w:rFonts w:hint="eastAsia" w:ascii="宋体" w:hAnsi="宋体" w:eastAsia="宋体" w:cs="宋体"/>
          <w:bCs/>
          <w:szCs w:val="21"/>
        </w:rPr>
        <w:t>供的备件来源证明、供货渠道，并</w:t>
      </w:r>
      <w:r>
        <w:rPr>
          <w:rFonts w:hint="eastAsia" w:ascii="宋体" w:hAnsi="宋体" w:eastAsia="宋体" w:cs="宋体"/>
          <w:szCs w:val="21"/>
        </w:rPr>
        <w:t>提供加盖耗品耗件供应商公章复印件。若无法提供证明材料，取消合同，中标单位列入不诚信。</w:t>
      </w:r>
    </w:p>
    <w:p w14:paraId="1CDAD7AE">
      <w:pPr>
        <w:spacing w:line="440" w:lineRule="atLeast"/>
        <w:ind w:firstLine="420"/>
        <w:rPr>
          <w:rFonts w:hint="eastAsia" w:ascii="宋体" w:hAnsi="宋体" w:eastAsia="宋体" w:cs="宋体"/>
          <w:szCs w:val="21"/>
        </w:rPr>
      </w:pPr>
      <w:r>
        <w:rPr>
          <w:rFonts w:hint="eastAsia" w:ascii="宋体" w:hAnsi="宋体" w:eastAsia="宋体" w:cs="宋体"/>
          <w:szCs w:val="21"/>
        </w:rPr>
        <w:t>4.2、应急设备：为确保自动站稳定连续运行，需提供主要运维仪器设备的备机，以备不时之需。</w:t>
      </w:r>
    </w:p>
    <w:p w14:paraId="1290EEBA">
      <w:pPr>
        <w:spacing w:line="440" w:lineRule="atLeast"/>
        <w:ind w:firstLine="420"/>
        <w:rPr>
          <w:rFonts w:hint="eastAsia" w:ascii="宋体" w:hAnsi="宋体" w:eastAsia="宋体" w:cs="宋体"/>
          <w:szCs w:val="21"/>
        </w:rPr>
      </w:pPr>
      <w:r>
        <w:rPr>
          <w:rFonts w:hint="eastAsia" w:ascii="宋体" w:hAnsi="宋体" w:eastAsia="宋体" w:cs="宋体"/>
          <w:szCs w:val="21"/>
        </w:rPr>
        <w:t>4.3、投标单位须具有测定五参数（pH、溶解氧、水温、电导率和浊度）的便携式仪器。需提供能服务于本项目的通过计量检定的仪器设备相关证明材料。</w:t>
      </w:r>
    </w:p>
    <w:p w14:paraId="5D23181B">
      <w:pPr>
        <w:spacing w:line="440" w:lineRule="atLeast"/>
        <w:jc w:val="left"/>
        <w:rPr>
          <w:rFonts w:hint="eastAsia" w:ascii="宋体" w:hAnsi="宋体" w:eastAsia="宋体" w:cs="宋体"/>
          <w:b/>
          <w:szCs w:val="21"/>
          <w:lang w:val="zh-CN"/>
        </w:rPr>
      </w:pPr>
      <w:r>
        <w:rPr>
          <w:rFonts w:hint="eastAsia" w:ascii="宋体" w:hAnsi="宋体" w:eastAsia="宋体" w:cs="宋体"/>
          <w:b/>
          <w:szCs w:val="21"/>
        </w:rPr>
        <w:t>六、</w:t>
      </w:r>
      <w:r>
        <w:rPr>
          <w:rFonts w:hint="eastAsia" w:ascii="宋体" w:hAnsi="宋体" w:eastAsia="宋体" w:cs="宋体"/>
          <w:b/>
          <w:szCs w:val="21"/>
          <w:lang w:val="zh-CN"/>
        </w:rPr>
        <w:t>商务要求：</w:t>
      </w:r>
    </w:p>
    <w:p w14:paraId="2660A90A">
      <w:pPr>
        <w:numPr>
          <w:ilvl w:val="0"/>
          <w:numId w:val="23"/>
        </w:numPr>
        <w:spacing w:line="440" w:lineRule="atLeast"/>
        <w:jc w:val="left"/>
        <w:rPr>
          <w:rFonts w:hint="eastAsia" w:ascii="宋体" w:hAnsi="宋体" w:eastAsia="宋体" w:cs="宋体"/>
          <w:b/>
          <w:bCs/>
          <w:szCs w:val="21"/>
        </w:rPr>
      </w:pPr>
      <w:r>
        <w:rPr>
          <w:rFonts w:hint="eastAsia" w:ascii="宋体" w:hAnsi="宋体" w:eastAsia="宋体" w:cs="宋体"/>
          <w:b/>
          <w:bCs/>
          <w:szCs w:val="21"/>
        </w:rPr>
        <w:t>合同履行期限：</w:t>
      </w:r>
      <w:bookmarkStart w:id="27" w:name="OLE_LINK212"/>
      <w:r>
        <w:rPr>
          <w:rFonts w:hint="eastAsia" w:ascii="宋体" w:hAnsi="宋体" w:eastAsia="宋体" w:cs="宋体"/>
          <w:color w:val="000000"/>
          <w:szCs w:val="21"/>
        </w:rPr>
        <w:t>2026年7月1日至2027年6月30日</w:t>
      </w:r>
      <w:r>
        <w:rPr>
          <w:rFonts w:hint="eastAsia" w:ascii="宋体" w:hAnsi="宋体" w:eastAsia="宋体" w:cs="宋体"/>
          <w:bCs/>
          <w:szCs w:val="21"/>
        </w:rPr>
        <w:t>。</w:t>
      </w:r>
      <w:bookmarkEnd w:id="27"/>
    </w:p>
    <w:p w14:paraId="6541A751">
      <w:pPr>
        <w:numPr>
          <w:ilvl w:val="0"/>
          <w:numId w:val="23"/>
        </w:numPr>
        <w:spacing w:line="440" w:lineRule="atLeast"/>
        <w:jc w:val="left"/>
        <w:rPr>
          <w:rFonts w:hint="eastAsia" w:ascii="宋体" w:hAnsi="宋体" w:eastAsia="宋体" w:cs="宋体"/>
          <w:b/>
          <w:bCs/>
          <w:szCs w:val="21"/>
        </w:rPr>
      </w:pPr>
      <w:r>
        <w:rPr>
          <w:rFonts w:hint="eastAsia" w:ascii="宋体" w:hAnsi="宋体" w:eastAsia="宋体" w:cs="宋体"/>
          <w:b/>
          <w:bCs/>
          <w:szCs w:val="21"/>
        </w:rPr>
        <w:t>服务地点：采购单位指定地点。</w:t>
      </w:r>
    </w:p>
    <w:p w14:paraId="22BCC198">
      <w:pPr>
        <w:numPr>
          <w:ilvl w:val="0"/>
          <w:numId w:val="23"/>
        </w:numPr>
        <w:spacing w:line="440" w:lineRule="atLeast"/>
        <w:jc w:val="left"/>
        <w:rPr>
          <w:rFonts w:hint="eastAsia" w:ascii="宋体" w:hAnsi="宋体" w:eastAsia="宋体" w:cs="宋体"/>
          <w:b/>
          <w:bCs/>
          <w:szCs w:val="21"/>
        </w:rPr>
      </w:pPr>
      <w:r>
        <w:rPr>
          <w:rFonts w:hint="eastAsia" w:ascii="宋体" w:hAnsi="宋体" w:eastAsia="宋体" w:cs="宋体"/>
          <w:b/>
          <w:bCs/>
          <w:szCs w:val="21"/>
        </w:rPr>
        <w:t xml:space="preserve"> 报价要求</w:t>
      </w:r>
    </w:p>
    <w:p w14:paraId="3E5B9EAA">
      <w:pPr>
        <w:numPr>
          <w:ilvl w:val="1"/>
          <w:numId w:val="24"/>
        </w:numPr>
        <w:spacing w:line="440" w:lineRule="atLeast"/>
        <w:jc w:val="left"/>
        <w:rPr>
          <w:rFonts w:hint="eastAsia" w:ascii="宋体" w:hAnsi="宋体" w:eastAsia="宋体" w:cs="宋体"/>
          <w:szCs w:val="21"/>
        </w:rPr>
      </w:pPr>
      <w:r>
        <w:rPr>
          <w:rFonts w:hint="eastAsia" w:ascii="宋体" w:hAnsi="宋体" w:eastAsia="宋体" w:cs="宋体"/>
          <w:szCs w:val="21"/>
        </w:rPr>
        <w:t>本标段采购预算为人民币：（大写）壹佰零陆万元整（￥1,060,000.00），最高限价：人民币（大写）壹佰零陆万元整（￥1,060,000.00）；超过最高限价的报价为无效报价，无效投标报价的响应文件不进行评审，也不得标。</w:t>
      </w:r>
    </w:p>
    <w:p w14:paraId="5BE2AD4F">
      <w:pPr>
        <w:numPr>
          <w:ilvl w:val="1"/>
          <w:numId w:val="23"/>
        </w:numPr>
        <w:spacing w:line="440" w:lineRule="atLeast"/>
        <w:jc w:val="left"/>
        <w:rPr>
          <w:rFonts w:hint="eastAsia" w:ascii="宋体" w:hAnsi="宋体" w:eastAsia="宋体" w:cs="宋体"/>
          <w:szCs w:val="21"/>
        </w:rPr>
      </w:pPr>
      <w:r>
        <w:rPr>
          <w:rFonts w:hint="eastAsia" w:ascii="宋体" w:hAnsi="宋体" w:eastAsia="宋体" w:cs="宋体"/>
          <w:szCs w:val="21"/>
        </w:rPr>
        <w:t>本标段投标响应报价应是为完成本采购项目所需的全部费用，包括但不仅限于完成本项目所列的服务内容的所有费用（包括但不限于场地费、税费、人员工资、保险、交通、检验校核费用、设备的维护费用、站点运行水电费、网费、维护维修费等，但不包括不可抗拒原因产生的设备、设施损坏）。采购人不再支付其他款项。投标人报价已充分考虑项目完成的政策性调整、各种市场价格的浮动等因素造成的价格变动，项目完成期内的合同价格不作调整。</w:t>
      </w:r>
    </w:p>
    <w:p w14:paraId="221F8977">
      <w:pPr>
        <w:numPr>
          <w:ilvl w:val="1"/>
          <w:numId w:val="23"/>
        </w:numPr>
        <w:spacing w:line="440" w:lineRule="atLeast"/>
        <w:jc w:val="left"/>
        <w:rPr>
          <w:rFonts w:hint="eastAsia" w:ascii="宋体" w:hAnsi="宋体" w:eastAsia="宋体" w:cs="宋体"/>
          <w:szCs w:val="21"/>
        </w:rPr>
      </w:pPr>
      <w:r>
        <w:rPr>
          <w:rFonts w:hint="eastAsia" w:ascii="宋体" w:hAnsi="宋体" w:eastAsia="宋体" w:cs="宋体"/>
          <w:szCs w:val="21"/>
        </w:rPr>
        <w:t>响应时必须对全部采购项目报价，只响应其中部分内容或出现选择性报价者，其报价将被拒绝。</w:t>
      </w:r>
    </w:p>
    <w:p w14:paraId="2EE964EF">
      <w:pPr>
        <w:numPr>
          <w:ilvl w:val="0"/>
          <w:numId w:val="23"/>
        </w:numPr>
        <w:spacing w:line="440" w:lineRule="atLeast"/>
        <w:jc w:val="left"/>
        <w:rPr>
          <w:rFonts w:hint="eastAsia" w:ascii="宋体" w:hAnsi="宋体" w:eastAsia="宋体" w:cs="宋体"/>
          <w:b/>
          <w:bCs/>
          <w:szCs w:val="21"/>
        </w:rPr>
      </w:pPr>
      <w:r>
        <w:rPr>
          <w:rFonts w:hint="eastAsia" w:ascii="宋体" w:hAnsi="宋体" w:eastAsia="宋体" w:cs="宋体"/>
          <w:b/>
          <w:bCs/>
          <w:szCs w:val="21"/>
        </w:rPr>
        <w:t>付款要求</w:t>
      </w:r>
    </w:p>
    <w:p w14:paraId="4AD20256">
      <w:pPr>
        <w:numPr>
          <w:ilvl w:val="1"/>
          <w:numId w:val="23"/>
        </w:numPr>
        <w:spacing w:line="440" w:lineRule="atLeast"/>
        <w:rPr>
          <w:rFonts w:hint="eastAsia" w:ascii="宋体" w:hAnsi="宋体" w:eastAsia="宋体" w:cs="宋体"/>
          <w:szCs w:val="21"/>
        </w:rPr>
      </w:pPr>
      <w:r>
        <w:rPr>
          <w:rFonts w:hint="eastAsia" w:ascii="宋体" w:hAnsi="宋体" w:eastAsia="宋体" w:cs="宋体"/>
          <w:szCs w:val="21"/>
          <w:lang w:val="zh-CN"/>
        </w:rPr>
        <w:t>付款步骤：</w:t>
      </w:r>
      <w:r>
        <w:rPr>
          <w:rFonts w:hint="eastAsia" w:ascii="宋体" w:hAnsi="宋体" w:eastAsia="宋体" w:cs="宋体"/>
          <w:b/>
          <w:bCs/>
          <w:szCs w:val="21"/>
        </w:rPr>
        <w:t>合同签订后，采购方在45个工作日内支付32万元作为预付款。剩余费用根据考核结果于项目完成后支付</w:t>
      </w:r>
      <w:r>
        <w:rPr>
          <w:rFonts w:hint="eastAsia" w:ascii="宋体" w:hAnsi="宋体" w:eastAsia="宋体" w:cs="宋体"/>
          <w:szCs w:val="21"/>
        </w:rPr>
        <w:t>：月得分90分及以上，考核合格，按合同金额支付当月全部运维费用；月得分在80（含）至90分之间的，当月运维费用按80%至90%比例支付；月得分低于80分，考核不合格，扣除当月运维费用。</w:t>
      </w:r>
    </w:p>
    <w:p w14:paraId="75B06B17">
      <w:pPr>
        <w:numPr>
          <w:ilvl w:val="1"/>
          <w:numId w:val="23"/>
        </w:numPr>
        <w:spacing w:line="440" w:lineRule="atLeast"/>
        <w:jc w:val="left"/>
        <w:rPr>
          <w:rFonts w:hint="eastAsia" w:ascii="宋体" w:hAnsi="宋体" w:eastAsia="宋体" w:cs="宋体"/>
          <w:szCs w:val="21"/>
        </w:rPr>
      </w:pPr>
      <w:r>
        <w:rPr>
          <w:rFonts w:hint="eastAsia" w:ascii="宋体" w:hAnsi="宋体" w:eastAsia="宋体" w:cs="宋体"/>
          <w:szCs w:val="21"/>
        </w:rPr>
        <w:t>付款方式：转账支付。</w:t>
      </w:r>
    </w:p>
    <w:p w14:paraId="0C0946FF">
      <w:pPr>
        <w:numPr>
          <w:ilvl w:val="0"/>
          <w:numId w:val="23"/>
        </w:numPr>
        <w:spacing w:line="440" w:lineRule="atLeast"/>
        <w:jc w:val="left"/>
        <w:rPr>
          <w:rFonts w:hint="eastAsia" w:ascii="宋体" w:hAnsi="宋体" w:eastAsia="宋体" w:cs="宋体"/>
          <w:b/>
          <w:bCs/>
          <w:szCs w:val="21"/>
          <w:lang w:val="zh-CN"/>
        </w:rPr>
      </w:pPr>
      <w:r>
        <w:rPr>
          <w:rFonts w:hint="eastAsia" w:ascii="宋体" w:hAnsi="宋体" w:eastAsia="宋体" w:cs="宋体"/>
          <w:b/>
          <w:bCs/>
          <w:szCs w:val="21"/>
          <w:lang w:val="zh-CN"/>
        </w:rPr>
        <w:t>质量保证及售后服务要求：</w:t>
      </w:r>
    </w:p>
    <w:p w14:paraId="5AF55F01">
      <w:pPr>
        <w:numPr>
          <w:ilvl w:val="1"/>
          <w:numId w:val="23"/>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本项目的实施必须符合国家、江苏省、苏州市有关规范、规程和相关技术文件，以及招投标要求承诺。</w:t>
      </w:r>
    </w:p>
    <w:p w14:paraId="124A9650">
      <w:pPr>
        <w:numPr>
          <w:ilvl w:val="0"/>
          <w:numId w:val="23"/>
        </w:numPr>
        <w:spacing w:line="440" w:lineRule="atLeast"/>
        <w:jc w:val="left"/>
        <w:rPr>
          <w:rFonts w:hint="eastAsia" w:ascii="宋体" w:hAnsi="宋体" w:eastAsia="宋体" w:cs="宋体"/>
          <w:b/>
          <w:bCs/>
          <w:szCs w:val="21"/>
          <w:lang w:val="zh-CN"/>
        </w:rPr>
      </w:pPr>
      <w:r>
        <w:rPr>
          <w:rFonts w:hint="eastAsia" w:ascii="宋体" w:hAnsi="宋体" w:eastAsia="宋体" w:cs="宋体"/>
          <w:b/>
          <w:bCs/>
          <w:szCs w:val="21"/>
        </w:rPr>
        <w:t>履约</w:t>
      </w:r>
      <w:r>
        <w:rPr>
          <w:rFonts w:hint="eastAsia" w:ascii="宋体" w:hAnsi="宋体" w:eastAsia="宋体" w:cs="宋体"/>
          <w:b/>
          <w:bCs/>
          <w:szCs w:val="21"/>
          <w:lang w:val="zh-CN"/>
        </w:rPr>
        <w:t>验收：</w:t>
      </w:r>
    </w:p>
    <w:p w14:paraId="52753295">
      <w:pPr>
        <w:numPr>
          <w:ilvl w:val="1"/>
          <w:numId w:val="23"/>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验收组织方式：本项目由采购人及相关部门进行验收。</w:t>
      </w:r>
    </w:p>
    <w:p w14:paraId="75226ED1">
      <w:pPr>
        <w:numPr>
          <w:ilvl w:val="1"/>
          <w:numId w:val="23"/>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履约验收时间：本项目完成后进行验收，采购人向供应商发出《政府采购履约验收通知单》（附件1），验收完成后形成《政府采购履约验收书》（附件2）。</w:t>
      </w:r>
    </w:p>
    <w:p w14:paraId="45024F52">
      <w:pPr>
        <w:numPr>
          <w:ilvl w:val="1"/>
          <w:numId w:val="23"/>
        </w:numPr>
        <w:spacing w:line="440" w:lineRule="atLeast"/>
        <w:jc w:val="left"/>
        <w:rPr>
          <w:rFonts w:hint="eastAsia" w:ascii="宋体" w:hAnsi="宋体" w:eastAsia="宋体" w:cs="宋体"/>
          <w:b/>
          <w:bCs/>
          <w:szCs w:val="21"/>
        </w:rPr>
      </w:pPr>
      <w:r>
        <w:rPr>
          <w:rFonts w:hint="eastAsia" w:ascii="宋体" w:hAnsi="宋体" w:eastAsia="宋体" w:cs="宋体"/>
          <w:szCs w:val="21"/>
          <w:lang w:val="zh-CN"/>
        </w:rPr>
        <w:t>履约验收标准：根据招标文件、中标单位的投标文件、双方签订的合同文件及其附件、国家的相关规定。</w:t>
      </w:r>
    </w:p>
    <w:bookmarkEnd w:id="3"/>
    <w:p w14:paraId="04A9DF53">
      <w:pPr>
        <w:rPr>
          <w:rFonts w:hint="eastAsia" w:ascii="宋体" w:hAnsi="宋体" w:eastAsia="宋体" w:cs="宋体"/>
          <w:b/>
          <w:bCs/>
          <w:sz w:val="24"/>
          <w:szCs w:val="24"/>
        </w:rPr>
      </w:pPr>
    </w:p>
    <w:p w14:paraId="03E9212A">
      <w:pPr>
        <w:rPr>
          <w:rFonts w:hint="eastAsia" w:ascii="宋体" w:hAnsi="宋体" w:eastAsia="宋体" w:cs="宋体"/>
          <w:b/>
          <w:bCs/>
          <w:sz w:val="24"/>
          <w:szCs w:val="24"/>
        </w:rPr>
        <w:sectPr>
          <w:footerReference r:id="rId3" w:type="default"/>
          <w:pgSz w:w="11906" w:h="16838"/>
          <w:pgMar w:top="1361" w:right="1304" w:bottom="1304" w:left="1361" w:header="851" w:footer="992" w:gutter="0"/>
          <w:cols w:space="1701" w:num="1"/>
          <w:docGrid w:linePitch="360" w:charSpace="0"/>
        </w:sectPr>
      </w:pPr>
    </w:p>
    <w:p w14:paraId="21A9E99A">
      <w:pPr>
        <w:jc w:val="center"/>
        <w:rPr>
          <w:rFonts w:hint="eastAsia" w:ascii="宋体" w:hAnsi="宋体" w:eastAsia="宋体" w:cs="宋体"/>
          <w:b/>
          <w:bCs/>
          <w:sz w:val="30"/>
          <w:szCs w:val="30"/>
        </w:rPr>
      </w:pPr>
      <w:r>
        <w:rPr>
          <w:rFonts w:hint="eastAsia" w:ascii="宋体" w:hAnsi="宋体" w:eastAsia="宋体" w:cs="宋体"/>
          <w:b/>
          <w:bCs/>
          <w:sz w:val="30"/>
          <w:szCs w:val="30"/>
        </w:rPr>
        <w:t>标段二：“吴塘昆太公路桥”等5个小微水质自动监测站运维服务项目</w:t>
      </w:r>
    </w:p>
    <w:p w14:paraId="0E738C45">
      <w:pPr>
        <w:spacing w:line="360" w:lineRule="auto"/>
        <w:jc w:val="left"/>
        <w:rPr>
          <w:rFonts w:hint="eastAsia" w:ascii="宋体" w:hAnsi="宋体" w:eastAsia="宋体" w:cs="宋体"/>
          <w:b/>
          <w:szCs w:val="21"/>
          <w:lang w:val="zh-CN"/>
        </w:rPr>
      </w:pPr>
      <w:r>
        <w:rPr>
          <w:rFonts w:hint="eastAsia" w:ascii="宋体" w:hAnsi="宋体" w:eastAsia="宋体" w:cs="宋体"/>
          <w:b/>
          <w:szCs w:val="21"/>
        </w:rPr>
        <w:t>五、采购需求</w:t>
      </w:r>
      <w:r>
        <w:rPr>
          <w:rFonts w:hint="eastAsia" w:ascii="宋体" w:hAnsi="宋体" w:eastAsia="宋体" w:cs="宋体"/>
          <w:b/>
          <w:szCs w:val="21"/>
          <w:lang w:val="zh-CN"/>
        </w:rPr>
        <w:t>：</w:t>
      </w:r>
    </w:p>
    <w:p w14:paraId="01D8E5F2">
      <w:pPr>
        <w:spacing w:line="360" w:lineRule="auto"/>
        <w:ind w:left="425" w:hanging="425"/>
        <w:jc w:val="left"/>
        <w:rPr>
          <w:rFonts w:hint="eastAsia" w:ascii="宋体" w:hAnsi="宋体" w:eastAsia="宋体" w:cs="宋体"/>
          <w:b/>
          <w:bCs/>
          <w:szCs w:val="21"/>
          <w:lang w:val="zh-CN"/>
        </w:rPr>
      </w:pPr>
      <w:r>
        <w:rPr>
          <w:rFonts w:hint="eastAsia" w:ascii="宋体" w:hAnsi="宋体" w:eastAsia="宋体" w:cs="宋体"/>
          <w:b/>
          <w:bCs/>
          <w:szCs w:val="21"/>
          <w:lang w:val="zh-CN"/>
        </w:rPr>
        <w:t>1.项目</w:t>
      </w:r>
      <w:r>
        <w:rPr>
          <w:rFonts w:hint="eastAsia" w:ascii="宋体" w:hAnsi="宋体" w:eastAsia="宋体" w:cs="宋体"/>
          <w:b/>
          <w:bCs/>
          <w:szCs w:val="21"/>
        </w:rPr>
        <w:t>概况</w:t>
      </w:r>
    </w:p>
    <w:p w14:paraId="78FA3533">
      <w:pPr>
        <w:spacing w:before="156" w:line="360" w:lineRule="auto"/>
        <w:ind w:firstLine="420"/>
        <w:jc w:val="left"/>
        <w:rPr>
          <w:rFonts w:hint="eastAsia" w:ascii="宋体" w:hAnsi="宋体" w:eastAsia="宋体" w:cs="宋体"/>
          <w:b/>
          <w:szCs w:val="21"/>
        </w:rPr>
      </w:pPr>
      <w:r>
        <w:rPr>
          <w:rFonts w:hint="eastAsia" w:ascii="宋体" w:hAnsi="宋体" w:eastAsia="宋体" w:cs="宋体"/>
          <w:szCs w:val="21"/>
        </w:rPr>
        <w:t>本标段为对5个小微水质自动站的运维服务，具体配置信息如下。</w:t>
      </w:r>
    </w:p>
    <w:p w14:paraId="31D7DFE4">
      <w:pPr>
        <w:spacing w:line="480" w:lineRule="exact"/>
        <w:jc w:val="center"/>
        <w:rPr>
          <w:rFonts w:hint="eastAsia" w:ascii="宋体" w:hAnsi="宋体" w:eastAsia="宋体" w:cs="宋体"/>
          <w:b/>
          <w:szCs w:val="21"/>
        </w:rPr>
      </w:pPr>
      <w:r>
        <w:rPr>
          <w:rFonts w:hint="eastAsia" w:ascii="宋体" w:hAnsi="宋体" w:eastAsia="宋体" w:cs="宋体"/>
          <w:b/>
          <w:szCs w:val="21"/>
        </w:rPr>
        <w:t>自动监测站基本技术信息表</w:t>
      </w:r>
    </w:p>
    <w:tbl>
      <w:tblPr>
        <w:tblStyle w:val="88"/>
        <w:tblW w:w="50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85" w:type="dxa"/>
          <w:bottom w:w="0" w:type="dxa"/>
          <w:right w:w="85" w:type="dxa"/>
        </w:tblCellMar>
      </w:tblPr>
      <w:tblGrid>
        <w:gridCol w:w="817"/>
        <w:gridCol w:w="1212"/>
        <w:gridCol w:w="1557"/>
        <w:gridCol w:w="1074"/>
        <w:gridCol w:w="1132"/>
        <w:gridCol w:w="1132"/>
        <w:gridCol w:w="1132"/>
        <w:gridCol w:w="1349"/>
      </w:tblGrid>
      <w:tr w14:paraId="4DA8C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1031" w:hRule="atLeast"/>
          <w:tblHeader/>
          <w:jc w:val="center"/>
        </w:trPr>
        <w:tc>
          <w:tcPr>
            <w:tcW w:w="817" w:type="dxa"/>
            <w:tcMar>
              <w:left w:w="85" w:type="dxa"/>
              <w:right w:w="85" w:type="dxa"/>
            </w:tcMar>
            <w:vAlign w:val="center"/>
          </w:tcPr>
          <w:p w14:paraId="41B4E9B2">
            <w:pPr>
              <w:jc w:val="center"/>
              <w:rPr>
                <w:rFonts w:hint="eastAsia" w:ascii="宋体" w:hAnsi="宋体" w:eastAsia="宋体" w:cs="宋体"/>
                <w:b/>
                <w:szCs w:val="21"/>
              </w:rPr>
            </w:pPr>
            <w:r>
              <w:rPr>
                <w:rFonts w:hint="eastAsia" w:ascii="宋体" w:hAnsi="宋体" w:eastAsia="宋体" w:cs="宋体"/>
                <w:b/>
                <w:szCs w:val="21"/>
              </w:rPr>
              <w:t>序号</w:t>
            </w:r>
          </w:p>
        </w:tc>
        <w:tc>
          <w:tcPr>
            <w:tcW w:w="1212" w:type="dxa"/>
            <w:tcMar>
              <w:left w:w="85" w:type="dxa"/>
              <w:right w:w="85" w:type="dxa"/>
            </w:tcMar>
            <w:vAlign w:val="center"/>
          </w:tcPr>
          <w:p w14:paraId="54763086">
            <w:pPr>
              <w:jc w:val="center"/>
              <w:rPr>
                <w:rFonts w:hint="eastAsia" w:ascii="宋体" w:hAnsi="宋体" w:eastAsia="宋体" w:cs="宋体"/>
                <w:b/>
                <w:szCs w:val="21"/>
              </w:rPr>
            </w:pPr>
            <w:r>
              <w:rPr>
                <w:rFonts w:hint="eastAsia" w:ascii="宋体" w:hAnsi="宋体" w:eastAsia="宋体" w:cs="宋体"/>
                <w:b/>
                <w:szCs w:val="21"/>
              </w:rPr>
              <w:t>站名</w:t>
            </w:r>
          </w:p>
        </w:tc>
        <w:tc>
          <w:tcPr>
            <w:tcW w:w="1557" w:type="dxa"/>
            <w:tcMar>
              <w:left w:w="85" w:type="dxa"/>
              <w:right w:w="85" w:type="dxa"/>
            </w:tcMar>
            <w:vAlign w:val="center"/>
          </w:tcPr>
          <w:p w14:paraId="55305CDF">
            <w:pPr>
              <w:jc w:val="center"/>
              <w:rPr>
                <w:rFonts w:hint="eastAsia" w:ascii="宋体" w:hAnsi="宋体" w:eastAsia="宋体" w:cs="宋体"/>
                <w:b/>
                <w:szCs w:val="21"/>
                <w:shd w:val="clear" w:color="auto" w:fill="FFFFFF"/>
              </w:rPr>
            </w:pPr>
            <w:r>
              <w:rPr>
                <w:rFonts w:hint="eastAsia" w:ascii="宋体" w:hAnsi="宋体" w:eastAsia="宋体" w:cs="宋体"/>
                <w:b/>
                <w:szCs w:val="21"/>
              </w:rPr>
              <w:t>五参数</w:t>
            </w:r>
            <w:r>
              <w:rPr>
                <w:rFonts w:hint="eastAsia" w:ascii="宋体" w:hAnsi="宋体" w:eastAsia="宋体" w:cs="宋体"/>
                <w:szCs w:val="21"/>
              </w:rPr>
              <w:t>（pH、温度、溶解氧、电导率、浊度）</w:t>
            </w:r>
          </w:p>
        </w:tc>
        <w:tc>
          <w:tcPr>
            <w:tcW w:w="1074" w:type="dxa"/>
            <w:tcMar>
              <w:left w:w="85" w:type="dxa"/>
              <w:right w:w="85" w:type="dxa"/>
            </w:tcMar>
            <w:vAlign w:val="center"/>
          </w:tcPr>
          <w:p w14:paraId="3B67A8D6">
            <w:pPr>
              <w:jc w:val="center"/>
              <w:rPr>
                <w:rFonts w:hint="eastAsia" w:ascii="宋体" w:hAnsi="宋体" w:eastAsia="宋体" w:cs="宋体"/>
                <w:b/>
                <w:szCs w:val="21"/>
              </w:rPr>
            </w:pPr>
            <w:r>
              <w:rPr>
                <w:rFonts w:hint="eastAsia" w:ascii="宋体" w:hAnsi="宋体" w:eastAsia="宋体" w:cs="宋体"/>
                <w:b/>
                <w:szCs w:val="21"/>
              </w:rPr>
              <w:t>高锰酸盐指数</w:t>
            </w:r>
          </w:p>
        </w:tc>
        <w:tc>
          <w:tcPr>
            <w:tcW w:w="1132" w:type="dxa"/>
            <w:vAlign w:val="center"/>
          </w:tcPr>
          <w:p w14:paraId="12C4DAB5">
            <w:pPr>
              <w:jc w:val="center"/>
              <w:rPr>
                <w:rFonts w:hint="eastAsia" w:ascii="宋体" w:hAnsi="宋体" w:eastAsia="宋体" w:cs="宋体"/>
                <w:b/>
                <w:szCs w:val="21"/>
              </w:rPr>
            </w:pPr>
            <w:r>
              <w:rPr>
                <w:rFonts w:hint="eastAsia" w:ascii="宋体" w:hAnsi="宋体" w:eastAsia="宋体" w:cs="宋体"/>
                <w:b/>
                <w:szCs w:val="21"/>
              </w:rPr>
              <w:t>氨氮</w:t>
            </w:r>
          </w:p>
        </w:tc>
        <w:tc>
          <w:tcPr>
            <w:tcW w:w="1132" w:type="dxa"/>
            <w:vAlign w:val="center"/>
          </w:tcPr>
          <w:p w14:paraId="250717BD">
            <w:pPr>
              <w:jc w:val="center"/>
              <w:rPr>
                <w:rFonts w:hint="eastAsia" w:ascii="宋体" w:hAnsi="宋体" w:eastAsia="宋体" w:cs="宋体"/>
                <w:b/>
                <w:szCs w:val="21"/>
              </w:rPr>
            </w:pPr>
            <w:r>
              <w:rPr>
                <w:rFonts w:hint="eastAsia" w:ascii="宋体" w:hAnsi="宋体" w:eastAsia="宋体" w:cs="宋体"/>
                <w:b/>
                <w:szCs w:val="21"/>
              </w:rPr>
              <w:t>总磷</w:t>
            </w:r>
          </w:p>
        </w:tc>
        <w:tc>
          <w:tcPr>
            <w:tcW w:w="1132" w:type="dxa"/>
            <w:vAlign w:val="center"/>
          </w:tcPr>
          <w:p w14:paraId="1C267A2A">
            <w:pPr>
              <w:jc w:val="center"/>
              <w:rPr>
                <w:rFonts w:hint="eastAsia" w:ascii="宋体" w:hAnsi="宋体" w:eastAsia="宋体" w:cs="宋体"/>
                <w:b/>
                <w:szCs w:val="21"/>
              </w:rPr>
            </w:pPr>
            <w:r>
              <w:rPr>
                <w:rFonts w:hint="eastAsia" w:ascii="宋体" w:hAnsi="宋体" w:eastAsia="宋体" w:cs="宋体"/>
                <w:b/>
                <w:szCs w:val="21"/>
              </w:rPr>
              <w:t>总氮</w:t>
            </w:r>
          </w:p>
        </w:tc>
        <w:tc>
          <w:tcPr>
            <w:tcW w:w="1349" w:type="dxa"/>
            <w:vAlign w:val="center"/>
          </w:tcPr>
          <w:p w14:paraId="0B296232">
            <w:pPr>
              <w:jc w:val="center"/>
              <w:rPr>
                <w:rFonts w:hint="eastAsia" w:ascii="宋体" w:hAnsi="宋体" w:eastAsia="宋体" w:cs="宋体"/>
                <w:b/>
                <w:szCs w:val="21"/>
              </w:rPr>
            </w:pPr>
            <w:r>
              <w:rPr>
                <w:rFonts w:hint="eastAsia" w:ascii="宋体" w:hAnsi="宋体" w:eastAsia="宋体" w:cs="宋体"/>
                <w:b/>
                <w:szCs w:val="21"/>
              </w:rPr>
              <w:t>氟化物</w:t>
            </w:r>
          </w:p>
        </w:tc>
      </w:tr>
      <w:tr w14:paraId="3034B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626" w:hRule="atLeast"/>
          <w:jc w:val="center"/>
        </w:trPr>
        <w:tc>
          <w:tcPr>
            <w:tcW w:w="817" w:type="dxa"/>
            <w:tcMar>
              <w:left w:w="0" w:type="dxa"/>
              <w:right w:w="0" w:type="dxa"/>
            </w:tcMar>
            <w:vAlign w:val="center"/>
          </w:tcPr>
          <w:p w14:paraId="603A1D02">
            <w:pPr>
              <w:jc w:val="center"/>
              <w:rPr>
                <w:rFonts w:hint="eastAsia" w:ascii="宋体" w:hAnsi="宋体" w:eastAsia="宋体" w:cs="宋体"/>
                <w:szCs w:val="21"/>
              </w:rPr>
            </w:pPr>
            <w:r>
              <w:rPr>
                <w:rFonts w:hint="eastAsia" w:ascii="宋体" w:hAnsi="宋体" w:eastAsia="宋体" w:cs="宋体"/>
                <w:szCs w:val="21"/>
              </w:rPr>
              <w:t>1</w:t>
            </w:r>
          </w:p>
        </w:tc>
        <w:tc>
          <w:tcPr>
            <w:tcW w:w="1212" w:type="dxa"/>
            <w:tcMar>
              <w:left w:w="0" w:type="dxa"/>
              <w:right w:w="0" w:type="dxa"/>
            </w:tcMar>
            <w:vAlign w:val="center"/>
          </w:tcPr>
          <w:p w14:paraId="3077AE85">
            <w:pPr>
              <w:jc w:val="center"/>
              <w:rPr>
                <w:rFonts w:hint="eastAsia" w:ascii="宋体" w:hAnsi="宋体" w:eastAsia="宋体" w:cs="宋体"/>
                <w:szCs w:val="21"/>
              </w:rPr>
            </w:pPr>
            <w:r>
              <w:rPr>
                <w:rFonts w:hint="eastAsia" w:ascii="宋体" w:hAnsi="宋体" w:eastAsia="宋体" w:cs="宋体"/>
                <w:szCs w:val="21"/>
              </w:rPr>
              <w:t>吴塘瓯江路</w:t>
            </w:r>
          </w:p>
        </w:tc>
        <w:tc>
          <w:tcPr>
            <w:tcW w:w="1557" w:type="dxa"/>
            <w:tcMar>
              <w:left w:w="0" w:type="dxa"/>
              <w:right w:w="0" w:type="dxa"/>
            </w:tcMar>
            <w:vAlign w:val="center"/>
          </w:tcPr>
          <w:p w14:paraId="7A6EE128">
            <w:pPr>
              <w:jc w:val="center"/>
              <w:rPr>
                <w:rFonts w:hint="eastAsia" w:ascii="宋体" w:hAnsi="宋体" w:eastAsia="宋体" w:cs="宋体"/>
                <w:szCs w:val="21"/>
              </w:rPr>
            </w:pPr>
            <w:r>
              <w:rPr>
                <w:rFonts w:hint="eastAsia" w:ascii="宋体" w:hAnsi="宋体" w:eastAsia="宋体" w:cs="宋体"/>
                <w:szCs w:val="21"/>
              </w:rPr>
              <w:t>青岛佳明</w:t>
            </w:r>
          </w:p>
        </w:tc>
        <w:tc>
          <w:tcPr>
            <w:tcW w:w="1074" w:type="dxa"/>
            <w:tcMar>
              <w:left w:w="0" w:type="dxa"/>
              <w:right w:w="0" w:type="dxa"/>
            </w:tcMar>
            <w:vAlign w:val="center"/>
          </w:tcPr>
          <w:p w14:paraId="0AC0A841">
            <w:pPr>
              <w:jc w:val="center"/>
              <w:rPr>
                <w:rFonts w:hint="eastAsia" w:ascii="宋体" w:hAnsi="宋体" w:eastAsia="宋体" w:cs="宋体"/>
                <w:szCs w:val="21"/>
              </w:rPr>
            </w:pPr>
            <w:r>
              <w:rPr>
                <w:rFonts w:hint="eastAsia" w:ascii="宋体" w:hAnsi="宋体" w:eastAsia="宋体" w:cs="宋体"/>
                <w:szCs w:val="21"/>
              </w:rPr>
              <w:t>-</w:t>
            </w:r>
          </w:p>
        </w:tc>
        <w:tc>
          <w:tcPr>
            <w:tcW w:w="1132" w:type="dxa"/>
            <w:vAlign w:val="center"/>
          </w:tcPr>
          <w:p w14:paraId="1C038EAC">
            <w:pPr>
              <w:jc w:val="center"/>
              <w:rPr>
                <w:rFonts w:hint="eastAsia" w:ascii="宋体" w:hAnsi="宋体" w:eastAsia="宋体" w:cs="宋体"/>
                <w:szCs w:val="21"/>
              </w:rPr>
            </w:pPr>
            <w:r>
              <w:rPr>
                <w:rFonts w:hint="eastAsia" w:ascii="宋体" w:hAnsi="宋体" w:eastAsia="宋体" w:cs="宋体"/>
                <w:szCs w:val="21"/>
              </w:rPr>
              <w:t>青岛佳明</w:t>
            </w:r>
          </w:p>
        </w:tc>
        <w:tc>
          <w:tcPr>
            <w:tcW w:w="1132" w:type="dxa"/>
            <w:vAlign w:val="center"/>
          </w:tcPr>
          <w:p w14:paraId="4F8513C8">
            <w:pPr>
              <w:jc w:val="center"/>
              <w:rPr>
                <w:rFonts w:hint="eastAsia" w:ascii="宋体" w:hAnsi="宋体" w:eastAsia="宋体" w:cs="宋体"/>
                <w:szCs w:val="21"/>
              </w:rPr>
            </w:pPr>
            <w:r>
              <w:rPr>
                <w:rFonts w:hint="eastAsia" w:ascii="宋体" w:hAnsi="宋体" w:eastAsia="宋体" w:cs="宋体"/>
                <w:szCs w:val="21"/>
              </w:rPr>
              <w:t>青岛佳明</w:t>
            </w:r>
          </w:p>
        </w:tc>
        <w:tc>
          <w:tcPr>
            <w:tcW w:w="1132" w:type="dxa"/>
            <w:vAlign w:val="center"/>
          </w:tcPr>
          <w:p w14:paraId="3F54BB72">
            <w:pPr>
              <w:jc w:val="center"/>
              <w:rPr>
                <w:rFonts w:hint="eastAsia" w:ascii="宋体" w:hAnsi="宋体" w:eastAsia="宋体" w:cs="宋体"/>
                <w:szCs w:val="21"/>
              </w:rPr>
            </w:pPr>
            <w:r>
              <w:rPr>
                <w:rFonts w:hint="eastAsia" w:ascii="宋体" w:hAnsi="宋体" w:eastAsia="宋体" w:cs="宋体"/>
                <w:szCs w:val="21"/>
              </w:rPr>
              <w:t>-</w:t>
            </w:r>
          </w:p>
        </w:tc>
        <w:tc>
          <w:tcPr>
            <w:tcW w:w="1349" w:type="dxa"/>
            <w:vAlign w:val="center"/>
          </w:tcPr>
          <w:p w14:paraId="30A7CB73">
            <w:pPr>
              <w:jc w:val="center"/>
              <w:rPr>
                <w:rFonts w:hint="eastAsia" w:ascii="宋体" w:hAnsi="宋体" w:eastAsia="宋体" w:cs="宋体"/>
                <w:szCs w:val="21"/>
              </w:rPr>
            </w:pPr>
            <w:r>
              <w:rPr>
                <w:rFonts w:hint="eastAsia" w:ascii="宋体" w:hAnsi="宋体" w:eastAsia="宋体" w:cs="宋体"/>
                <w:szCs w:val="21"/>
              </w:rPr>
              <w:t>-</w:t>
            </w:r>
          </w:p>
        </w:tc>
      </w:tr>
      <w:tr w14:paraId="6B2FE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64" w:hRule="atLeast"/>
          <w:jc w:val="center"/>
        </w:trPr>
        <w:tc>
          <w:tcPr>
            <w:tcW w:w="817" w:type="dxa"/>
            <w:tcMar>
              <w:left w:w="0" w:type="dxa"/>
              <w:right w:w="0" w:type="dxa"/>
            </w:tcMar>
            <w:vAlign w:val="center"/>
          </w:tcPr>
          <w:p w14:paraId="712D385A">
            <w:pPr>
              <w:jc w:val="center"/>
              <w:rPr>
                <w:rFonts w:hint="eastAsia" w:ascii="宋体" w:hAnsi="宋体" w:eastAsia="宋体" w:cs="宋体"/>
                <w:szCs w:val="21"/>
              </w:rPr>
            </w:pPr>
            <w:r>
              <w:rPr>
                <w:rFonts w:hint="eastAsia" w:ascii="宋体" w:hAnsi="宋体" w:eastAsia="宋体" w:cs="宋体"/>
                <w:szCs w:val="21"/>
              </w:rPr>
              <w:t>2</w:t>
            </w:r>
          </w:p>
        </w:tc>
        <w:tc>
          <w:tcPr>
            <w:tcW w:w="1212" w:type="dxa"/>
            <w:tcMar>
              <w:left w:w="0" w:type="dxa"/>
              <w:right w:w="0" w:type="dxa"/>
            </w:tcMar>
            <w:vAlign w:val="center"/>
          </w:tcPr>
          <w:p w14:paraId="6ED7B7F9">
            <w:pPr>
              <w:jc w:val="center"/>
              <w:rPr>
                <w:rFonts w:hint="eastAsia" w:ascii="宋体" w:hAnsi="宋体" w:eastAsia="宋体" w:cs="宋体"/>
                <w:szCs w:val="21"/>
              </w:rPr>
            </w:pPr>
            <w:r>
              <w:rPr>
                <w:rFonts w:hint="eastAsia" w:ascii="宋体" w:hAnsi="宋体" w:eastAsia="宋体" w:cs="宋体"/>
                <w:szCs w:val="21"/>
              </w:rPr>
              <w:t>吴塘昆太公路桥</w:t>
            </w:r>
          </w:p>
        </w:tc>
        <w:tc>
          <w:tcPr>
            <w:tcW w:w="1557" w:type="dxa"/>
            <w:tcMar>
              <w:left w:w="0" w:type="dxa"/>
              <w:right w:w="0" w:type="dxa"/>
            </w:tcMar>
            <w:vAlign w:val="center"/>
          </w:tcPr>
          <w:p w14:paraId="64B9BF38">
            <w:pPr>
              <w:jc w:val="center"/>
              <w:rPr>
                <w:rFonts w:hint="eastAsia" w:ascii="宋体" w:hAnsi="宋体" w:eastAsia="宋体" w:cs="宋体"/>
                <w:szCs w:val="21"/>
              </w:rPr>
            </w:pPr>
            <w:r>
              <w:rPr>
                <w:rFonts w:hint="eastAsia" w:ascii="宋体" w:hAnsi="宋体" w:eastAsia="宋体" w:cs="宋体"/>
                <w:szCs w:val="21"/>
              </w:rPr>
              <w:t>创造电子</w:t>
            </w:r>
          </w:p>
        </w:tc>
        <w:tc>
          <w:tcPr>
            <w:tcW w:w="1074" w:type="dxa"/>
            <w:tcMar>
              <w:left w:w="0" w:type="dxa"/>
              <w:right w:w="0" w:type="dxa"/>
            </w:tcMar>
            <w:vAlign w:val="center"/>
          </w:tcPr>
          <w:p w14:paraId="44E9B99C">
            <w:pPr>
              <w:jc w:val="center"/>
              <w:rPr>
                <w:rFonts w:hint="eastAsia" w:ascii="宋体" w:hAnsi="宋体" w:eastAsia="宋体" w:cs="宋体"/>
                <w:szCs w:val="21"/>
              </w:rPr>
            </w:pPr>
            <w:r>
              <w:rPr>
                <w:rFonts w:hint="eastAsia" w:ascii="宋体" w:hAnsi="宋体" w:eastAsia="宋体" w:cs="宋体"/>
                <w:szCs w:val="21"/>
              </w:rPr>
              <w:t>创造电子</w:t>
            </w:r>
          </w:p>
        </w:tc>
        <w:tc>
          <w:tcPr>
            <w:tcW w:w="1132" w:type="dxa"/>
            <w:vAlign w:val="center"/>
          </w:tcPr>
          <w:p w14:paraId="55826F96">
            <w:pPr>
              <w:jc w:val="center"/>
              <w:rPr>
                <w:rFonts w:hint="eastAsia" w:ascii="宋体" w:hAnsi="宋体" w:eastAsia="宋体" w:cs="宋体"/>
                <w:szCs w:val="21"/>
              </w:rPr>
            </w:pPr>
            <w:r>
              <w:rPr>
                <w:rFonts w:hint="eastAsia" w:ascii="宋体" w:hAnsi="宋体" w:eastAsia="宋体" w:cs="宋体"/>
                <w:szCs w:val="21"/>
              </w:rPr>
              <w:t>创造电子</w:t>
            </w:r>
          </w:p>
        </w:tc>
        <w:tc>
          <w:tcPr>
            <w:tcW w:w="1132" w:type="dxa"/>
            <w:vAlign w:val="center"/>
          </w:tcPr>
          <w:p w14:paraId="07FFA623">
            <w:pPr>
              <w:jc w:val="center"/>
              <w:rPr>
                <w:rFonts w:hint="eastAsia" w:ascii="宋体" w:hAnsi="宋体" w:eastAsia="宋体" w:cs="宋体"/>
                <w:szCs w:val="21"/>
              </w:rPr>
            </w:pPr>
            <w:r>
              <w:rPr>
                <w:rFonts w:hint="eastAsia" w:ascii="宋体" w:hAnsi="宋体" w:eastAsia="宋体" w:cs="宋体"/>
                <w:szCs w:val="21"/>
              </w:rPr>
              <w:t>创造电子</w:t>
            </w:r>
          </w:p>
        </w:tc>
        <w:tc>
          <w:tcPr>
            <w:tcW w:w="1132" w:type="dxa"/>
            <w:vAlign w:val="center"/>
          </w:tcPr>
          <w:p w14:paraId="75953B9E">
            <w:pPr>
              <w:jc w:val="center"/>
              <w:rPr>
                <w:rFonts w:hint="eastAsia" w:ascii="宋体" w:hAnsi="宋体" w:eastAsia="宋体" w:cs="宋体"/>
                <w:szCs w:val="21"/>
              </w:rPr>
            </w:pPr>
            <w:r>
              <w:rPr>
                <w:rFonts w:hint="eastAsia" w:ascii="宋体" w:hAnsi="宋体" w:eastAsia="宋体" w:cs="宋体"/>
                <w:szCs w:val="21"/>
              </w:rPr>
              <w:t>创造电子</w:t>
            </w:r>
          </w:p>
        </w:tc>
        <w:tc>
          <w:tcPr>
            <w:tcW w:w="1349" w:type="dxa"/>
            <w:vAlign w:val="center"/>
          </w:tcPr>
          <w:p w14:paraId="791D115C">
            <w:pPr>
              <w:jc w:val="center"/>
              <w:rPr>
                <w:rFonts w:hint="eastAsia" w:ascii="宋体" w:hAnsi="宋体" w:eastAsia="宋体" w:cs="宋体"/>
                <w:szCs w:val="21"/>
              </w:rPr>
            </w:pPr>
            <w:r>
              <w:rPr>
                <w:rFonts w:hint="eastAsia" w:ascii="宋体" w:hAnsi="宋体" w:eastAsia="宋体" w:cs="宋体"/>
                <w:szCs w:val="21"/>
              </w:rPr>
              <w:t>创造电子</w:t>
            </w:r>
          </w:p>
        </w:tc>
      </w:tr>
      <w:tr w14:paraId="413B7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58" w:hRule="atLeast"/>
          <w:jc w:val="center"/>
        </w:trPr>
        <w:tc>
          <w:tcPr>
            <w:tcW w:w="817" w:type="dxa"/>
            <w:tcMar>
              <w:left w:w="0" w:type="dxa"/>
              <w:right w:w="0" w:type="dxa"/>
            </w:tcMar>
            <w:vAlign w:val="center"/>
          </w:tcPr>
          <w:p w14:paraId="27748823">
            <w:pPr>
              <w:jc w:val="center"/>
              <w:rPr>
                <w:rFonts w:hint="eastAsia" w:ascii="宋体" w:hAnsi="宋体" w:eastAsia="宋体" w:cs="宋体"/>
                <w:szCs w:val="21"/>
              </w:rPr>
            </w:pPr>
            <w:r>
              <w:rPr>
                <w:rFonts w:hint="eastAsia" w:ascii="宋体" w:hAnsi="宋体" w:eastAsia="宋体" w:cs="宋体"/>
                <w:szCs w:val="21"/>
              </w:rPr>
              <w:t>3</w:t>
            </w:r>
          </w:p>
        </w:tc>
        <w:tc>
          <w:tcPr>
            <w:tcW w:w="1212" w:type="dxa"/>
            <w:tcMar>
              <w:left w:w="0" w:type="dxa"/>
              <w:right w:w="0" w:type="dxa"/>
            </w:tcMar>
            <w:vAlign w:val="center"/>
          </w:tcPr>
          <w:p w14:paraId="3C976608">
            <w:pPr>
              <w:jc w:val="center"/>
              <w:rPr>
                <w:rFonts w:hint="eastAsia" w:ascii="宋体" w:hAnsi="宋体" w:eastAsia="宋体" w:cs="宋体"/>
                <w:szCs w:val="21"/>
              </w:rPr>
            </w:pPr>
            <w:r>
              <w:rPr>
                <w:rFonts w:hint="eastAsia" w:ascii="宋体" w:hAnsi="宋体" w:eastAsia="宋体" w:cs="宋体"/>
                <w:szCs w:val="21"/>
              </w:rPr>
              <w:t>浏双线</w:t>
            </w:r>
          </w:p>
        </w:tc>
        <w:tc>
          <w:tcPr>
            <w:tcW w:w="1557" w:type="dxa"/>
            <w:tcMar>
              <w:left w:w="0" w:type="dxa"/>
              <w:right w:w="0" w:type="dxa"/>
            </w:tcMar>
            <w:vAlign w:val="center"/>
          </w:tcPr>
          <w:p w14:paraId="1732070B">
            <w:pPr>
              <w:jc w:val="center"/>
              <w:rPr>
                <w:rFonts w:hint="eastAsia" w:ascii="宋体" w:hAnsi="宋体" w:eastAsia="宋体" w:cs="宋体"/>
                <w:szCs w:val="21"/>
              </w:rPr>
            </w:pPr>
            <w:r>
              <w:rPr>
                <w:rFonts w:hint="eastAsia" w:ascii="宋体" w:hAnsi="宋体" w:eastAsia="宋体" w:cs="宋体"/>
                <w:szCs w:val="21"/>
              </w:rPr>
              <w:t>创造电子</w:t>
            </w:r>
          </w:p>
        </w:tc>
        <w:tc>
          <w:tcPr>
            <w:tcW w:w="1074" w:type="dxa"/>
            <w:tcMar>
              <w:left w:w="0" w:type="dxa"/>
              <w:right w:w="0" w:type="dxa"/>
            </w:tcMar>
            <w:vAlign w:val="center"/>
          </w:tcPr>
          <w:p w14:paraId="7544E511">
            <w:pPr>
              <w:jc w:val="center"/>
              <w:rPr>
                <w:rFonts w:hint="eastAsia" w:ascii="宋体" w:hAnsi="宋体" w:eastAsia="宋体" w:cs="宋体"/>
                <w:szCs w:val="21"/>
              </w:rPr>
            </w:pPr>
            <w:r>
              <w:rPr>
                <w:rFonts w:hint="eastAsia" w:ascii="宋体" w:hAnsi="宋体" w:eastAsia="宋体" w:cs="宋体"/>
                <w:szCs w:val="21"/>
              </w:rPr>
              <w:t>创造电子</w:t>
            </w:r>
          </w:p>
        </w:tc>
        <w:tc>
          <w:tcPr>
            <w:tcW w:w="1132" w:type="dxa"/>
            <w:vAlign w:val="center"/>
          </w:tcPr>
          <w:p w14:paraId="6F14C697">
            <w:pPr>
              <w:jc w:val="center"/>
              <w:rPr>
                <w:rFonts w:hint="eastAsia" w:ascii="宋体" w:hAnsi="宋体" w:eastAsia="宋体" w:cs="宋体"/>
                <w:szCs w:val="21"/>
              </w:rPr>
            </w:pPr>
            <w:r>
              <w:rPr>
                <w:rFonts w:hint="eastAsia" w:ascii="宋体" w:hAnsi="宋体" w:eastAsia="宋体" w:cs="宋体"/>
                <w:szCs w:val="21"/>
              </w:rPr>
              <w:t>创造电子</w:t>
            </w:r>
          </w:p>
        </w:tc>
        <w:tc>
          <w:tcPr>
            <w:tcW w:w="1132" w:type="dxa"/>
            <w:vAlign w:val="center"/>
          </w:tcPr>
          <w:p w14:paraId="0B139428">
            <w:pPr>
              <w:jc w:val="center"/>
              <w:rPr>
                <w:rFonts w:hint="eastAsia" w:ascii="宋体" w:hAnsi="宋体" w:eastAsia="宋体" w:cs="宋体"/>
                <w:szCs w:val="21"/>
              </w:rPr>
            </w:pPr>
            <w:r>
              <w:rPr>
                <w:rFonts w:hint="eastAsia" w:ascii="宋体" w:hAnsi="宋体" w:eastAsia="宋体" w:cs="宋体"/>
                <w:szCs w:val="21"/>
              </w:rPr>
              <w:t>创造电子</w:t>
            </w:r>
          </w:p>
        </w:tc>
        <w:tc>
          <w:tcPr>
            <w:tcW w:w="1132" w:type="dxa"/>
            <w:vAlign w:val="center"/>
          </w:tcPr>
          <w:p w14:paraId="09277B68">
            <w:pPr>
              <w:jc w:val="center"/>
              <w:rPr>
                <w:rFonts w:hint="eastAsia" w:ascii="宋体" w:hAnsi="宋体" w:eastAsia="宋体" w:cs="宋体"/>
                <w:szCs w:val="21"/>
              </w:rPr>
            </w:pPr>
            <w:r>
              <w:rPr>
                <w:rFonts w:hint="eastAsia" w:ascii="宋体" w:hAnsi="宋体" w:eastAsia="宋体" w:cs="宋体"/>
                <w:szCs w:val="21"/>
              </w:rPr>
              <w:t>创造电子</w:t>
            </w:r>
          </w:p>
        </w:tc>
        <w:tc>
          <w:tcPr>
            <w:tcW w:w="1349" w:type="dxa"/>
            <w:vAlign w:val="center"/>
          </w:tcPr>
          <w:p w14:paraId="4AB5F316">
            <w:pPr>
              <w:jc w:val="center"/>
              <w:rPr>
                <w:rFonts w:hint="eastAsia" w:ascii="宋体" w:hAnsi="宋体" w:eastAsia="宋体" w:cs="宋体"/>
                <w:szCs w:val="21"/>
              </w:rPr>
            </w:pPr>
            <w:r>
              <w:rPr>
                <w:rFonts w:hint="eastAsia" w:ascii="宋体" w:hAnsi="宋体" w:eastAsia="宋体" w:cs="宋体"/>
                <w:szCs w:val="21"/>
              </w:rPr>
              <w:t>-</w:t>
            </w:r>
          </w:p>
        </w:tc>
      </w:tr>
      <w:tr w14:paraId="4045C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58" w:hRule="atLeast"/>
          <w:jc w:val="center"/>
        </w:trPr>
        <w:tc>
          <w:tcPr>
            <w:tcW w:w="817" w:type="dxa"/>
            <w:tcMar>
              <w:left w:w="0" w:type="dxa"/>
              <w:right w:w="0" w:type="dxa"/>
            </w:tcMar>
            <w:vAlign w:val="center"/>
          </w:tcPr>
          <w:p w14:paraId="2140A83E">
            <w:pPr>
              <w:jc w:val="center"/>
              <w:rPr>
                <w:rFonts w:hint="eastAsia" w:ascii="宋体" w:hAnsi="宋体" w:eastAsia="宋体" w:cs="宋体"/>
                <w:szCs w:val="21"/>
              </w:rPr>
            </w:pPr>
            <w:r>
              <w:rPr>
                <w:rFonts w:hint="eastAsia" w:ascii="宋体" w:hAnsi="宋体" w:eastAsia="宋体" w:cs="宋体"/>
                <w:szCs w:val="21"/>
              </w:rPr>
              <w:t>4</w:t>
            </w:r>
          </w:p>
        </w:tc>
        <w:tc>
          <w:tcPr>
            <w:tcW w:w="1212" w:type="dxa"/>
            <w:tcMar>
              <w:left w:w="0" w:type="dxa"/>
              <w:right w:w="0" w:type="dxa"/>
            </w:tcMar>
            <w:vAlign w:val="center"/>
          </w:tcPr>
          <w:p w14:paraId="488306E6">
            <w:pPr>
              <w:jc w:val="center"/>
              <w:rPr>
                <w:rFonts w:hint="eastAsia" w:ascii="宋体" w:hAnsi="宋体" w:eastAsia="宋体" w:cs="宋体"/>
                <w:szCs w:val="21"/>
              </w:rPr>
            </w:pPr>
            <w:r>
              <w:rPr>
                <w:rFonts w:hint="eastAsia" w:ascii="宋体" w:hAnsi="宋体" w:eastAsia="宋体" w:cs="宋体"/>
                <w:szCs w:val="21"/>
              </w:rPr>
              <w:t>石头塘郑和路</w:t>
            </w:r>
          </w:p>
        </w:tc>
        <w:tc>
          <w:tcPr>
            <w:tcW w:w="1557" w:type="dxa"/>
            <w:tcMar>
              <w:left w:w="0" w:type="dxa"/>
              <w:right w:w="0" w:type="dxa"/>
            </w:tcMar>
            <w:vAlign w:val="center"/>
          </w:tcPr>
          <w:p w14:paraId="65AC7E1E">
            <w:pPr>
              <w:jc w:val="center"/>
              <w:rPr>
                <w:rFonts w:hint="eastAsia" w:ascii="宋体" w:hAnsi="宋体" w:eastAsia="宋体" w:cs="宋体"/>
                <w:szCs w:val="21"/>
              </w:rPr>
            </w:pPr>
            <w:r>
              <w:rPr>
                <w:rFonts w:hint="eastAsia" w:ascii="宋体" w:hAnsi="宋体" w:eastAsia="宋体" w:cs="宋体"/>
                <w:szCs w:val="21"/>
              </w:rPr>
              <w:t>青岛佳明</w:t>
            </w:r>
          </w:p>
        </w:tc>
        <w:tc>
          <w:tcPr>
            <w:tcW w:w="1074" w:type="dxa"/>
            <w:tcMar>
              <w:left w:w="0" w:type="dxa"/>
              <w:right w:w="0" w:type="dxa"/>
            </w:tcMar>
            <w:vAlign w:val="center"/>
          </w:tcPr>
          <w:p w14:paraId="256F3990">
            <w:pPr>
              <w:jc w:val="center"/>
              <w:rPr>
                <w:rFonts w:hint="eastAsia" w:ascii="宋体" w:hAnsi="宋体" w:eastAsia="宋体" w:cs="宋体"/>
                <w:szCs w:val="21"/>
              </w:rPr>
            </w:pPr>
            <w:r>
              <w:rPr>
                <w:rFonts w:hint="eastAsia" w:ascii="宋体" w:hAnsi="宋体" w:eastAsia="宋体" w:cs="宋体"/>
                <w:szCs w:val="21"/>
              </w:rPr>
              <w:t>-</w:t>
            </w:r>
          </w:p>
        </w:tc>
        <w:tc>
          <w:tcPr>
            <w:tcW w:w="1132" w:type="dxa"/>
            <w:vAlign w:val="center"/>
          </w:tcPr>
          <w:p w14:paraId="37001C09">
            <w:pPr>
              <w:jc w:val="center"/>
              <w:rPr>
                <w:rFonts w:hint="eastAsia" w:ascii="宋体" w:hAnsi="宋体" w:eastAsia="宋体" w:cs="宋体"/>
                <w:szCs w:val="21"/>
              </w:rPr>
            </w:pPr>
            <w:r>
              <w:rPr>
                <w:rFonts w:hint="eastAsia" w:ascii="宋体" w:hAnsi="宋体" w:eastAsia="宋体" w:cs="宋体"/>
                <w:szCs w:val="21"/>
              </w:rPr>
              <w:t>青岛佳明</w:t>
            </w:r>
          </w:p>
        </w:tc>
        <w:tc>
          <w:tcPr>
            <w:tcW w:w="1132" w:type="dxa"/>
            <w:vAlign w:val="center"/>
          </w:tcPr>
          <w:p w14:paraId="1A404D21">
            <w:pPr>
              <w:jc w:val="center"/>
              <w:rPr>
                <w:rFonts w:hint="eastAsia" w:ascii="宋体" w:hAnsi="宋体" w:eastAsia="宋体" w:cs="宋体"/>
                <w:szCs w:val="21"/>
              </w:rPr>
            </w:pPr>
            <w:r>
              <w:rPr>
                <w:rFonts w:hint="eastAsia" w:ascii="宋体" w:hAnsi="宋体" w:eastAsia="宋体" w:cs="宋体"/>
                <w:szCs w:val="21"/>
              </w:rPr>
              <w:t>青岛佳明</w:t>
            </w:r>
          </w:p>
        </w:tc>
        <w:tc>
          <w:tcPr>
            <w:tcW w:w="1132" w:type="dxa"/>
            <w:vAlign w:val="center"/>
          </w:tcPr>
          <w:p w14:paraId="2FDBA5E2">
            <w:pPr>
              <w:jc w:val="center"/>
              <w:rPr>
                <w:rFonts w:hint="eastAsia" w:ascii="宋体" w:hAnsi="宋体" w:eastAsia="宋体" w:cs="宋体"/>
                <w:szCs w:val="21"/>
              </w:rPr>
            </w:pPr>
            <w:r>
              <w:rPr>
                <w:rFonts w:hint="eastAsia" w:ascii="宋体" w:hAnsi="宋体" w:eastAsia="宋体" w:cs="宋体"/>
                <w:szCs w:val="21"/>
              </w:rPr>
              <w:t>-</w:t>
            </w:r>
          </w:p>
        </w:tc>
        <w:tc>
          <w:tcPr>
            <w:tcW w:w="1349" w:type="dxa"/>
            <w:vAlign w:val="center"/>
          </w:tcPr>
          <w:p w14:paraId="1877A01A">
            <w:pPr>
              <w:jc w:val="center"/>
              <w:rPr>
                <w:rFonts w:hint="eastAsia" w:ascii="宋体" w:hAnsi="宋体" w:eastAsia="宋体" w:cs="宋体"/>
                <w:szCs w:val="21"/>
              </w:rPr>
            </w:pPr>
            <w:r>
              <w:rPr>
                <w:rFonts w:hint="eastAsia" w:ascii="宋体" w:hAnsi="宋体" w:eastAsia="宋体" w:cs="宋体"/>
                <w:szCs w:val="21"/>
              </w:rPr>
              <w:t>-</w:t>
            </w:r>
          </w:p>
        </w:tc>
      </w:tr>
      <w:tr w14:paraId="7F815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558" w:hRule="atLeast"/>
          <w:jc w:val="center"/>
        </w:trPr>
        <w:tc>
          <w:tcPr>
            <w:tcW w:w="817" w:type="dxa"/>
            <w:tcMar>
              <w:left w:w="0" w:type="dxa"/>
              <w:right w:w="0" w:type="dxa"/>
            </w:tcMar>
            <w:vAlign w:val="center"/>
          </w:tcPr>
          <w:p w14:paraId="4FDC4FFF">
            <w:pPr>
              <w:jc w:val="center"/>
              <w:rPr>
                <w:rFonts w:hint="eastAsia" w:ascii="宋体" w:hAnsi="宋体" w:eastAsia="宋体" w:cs="宋体"/>
                <w:szCs w:val="21"/>
              </w:rPr>
            </w:pPr>
            <w:r>
              <w:rPr>
                <w:rFonts w:hint="eastAsia" w:ascii="宋体" w:hAnsi="宋体" w:eastAsia="宋体" w:cs="宋体"/>
                <w:szCs w:val="21"/>
              </w:rPr>
              <w:t>5</w:t>
            </w:r>
          </w:p>
        </w:tc>
        <w:tc>
          <w:tcPr>
            <w:tcW w:w="1212" w:type="dxa"/>
            <w:tcMar>
              <w:left w:w="0" w:type="dxa"/>
              <w:right w:w="0" w:type="dxa"/>
            </w:tcMar>
            <w:vAlign w:val="center"/>
          </w:tcPr>
          <w:p w14:paraId="51F5D861">
            <w:pPr>
              <w:jc w:val="center"/>
              <w:rPr>
                <w:rFonts w:hint="eastAsia" w:ascii="宋体" w:hAnsi="宋体" w:eastAsia="宋体" w:cs="宋体"/>
                <w:szCs w:val="21"/>
              </w:rPr>
            </w:pPr>
            <w:r>
              <w:rPr>
                <w:rFonts w:hint="eastAsia" w:ascii="宋体" w:hAnsi="宋体" w:eastAsia="宋体" w:cs="宋体"/>
                <w:szCs w:val="21"/>
              </w:rPr>
              <w:t>锡太公路桥</w:t>
            </w:r>
          </w:p>
        </w:tc>
        <w:tc>
          <w:tcPr>
            <w:tcW w:w="1557" w:type="dxa"/>
            <w:tcMar>
              <w:left w:w="0" w:type="dxa"/>
              <w:right w:w="0" w:type="dxa"/>
            </w:tcMar>
            <w:vAlign w:val="center"/>
          </w:tcPr>
          <w:p w14:paraId="5F7AECE9">
            <w:pPr>
              <w:jc w:val="center"/>
              <w:rPr>
                <w:rFonts w:hint="eastAsia" w:ascii="宋体" w:hAnsi="宋体" w:eastAsia="宋体" w:cs="宋体"/>
                <w:szCs w:val="21"/>
              </w:rPr>
            </w:pPr>
            <w:r>
              <w:rPr>
                <w:rFonts w:hint="eastAsia" w:ascii="宋体" w:hAnsi="宋体" w:eastAsia="宋体" w:cs="宋体"/>
                <w:szCs w:val="21"/>
              </w:rPr>
              <w:t>青岛佳明</w:t>
            </w:r>
          </w:p>
        </w:tc>
        <w:tc>
          <w:tcPr>
            <w:tcW w:w="1074" w:type="dxa"/>
            <w:tcMar>
              <w:left w:w="0" w:type="dxa"/>
              <w:right w:w="0" w:type="dxa"/>
            </w:tcMar>
            <w:vAlign w:val="center"/>
          </w:tcPr>
          <w:p w14:paraId="09DF8129">
            <w:pPr>
              <w:jc w:val="center"/>
              <w:rPr>
                <w:rFonts w:hint="eastAsia" w:ascii="宋体" w:hAnsi="宋体" w:eastAsia="宋体" w:cs="宋体"/>
                <w:szCs w:val="21"/>
              </w:rPr>
            </w:pPr>
            <w:r>
              <w:rPr>
                <w:rFonts w:hint="eastAsia" w:ascii="宋体" w:hAnsi="宋体" w:eastAsia="宋体" w:cs="宋体"/>
                <w:szCs w:val="21"/>
              </w:rPr>
              <w:t>-</w:t>
            </w:r>
          </w:p>
        </w:tc>
        <w:tc>
          <w:tcPr>
            <w:tcW w:w="1132" w:type="dxa"/>
            <w:vAlign w:val="center"/>
          </w:tcPr>
          <w:p w14:paraId="5E6AC58E">
            <w:pPr>
              <w:jc w:val="center"/>
              <w:rPr>
                <w:rFonts w:hint="eastAsia" w:ascii="宋体" w:hAnsi="宋体" w:eastAsia="宋体" w:cs="宋体"/>
                <w:szCs w:val="21"/>
              </w:rPr>
            </w:pPr>
            <w:r>
              <w:rPr>
                <w:rFonts w:hint="eastAsia" w:ascii="宋体" w:hAnsi="宋体" w:eastAsia="宋体" w:cs="宋体"/>
                <w:szCs w:val="21"/>
              </w:rPr>
              <w:t>青岛佳明</w:t>
            </w:r>
          </w:p>
        </w:tc>
        <w:tc>
          <w:tcPr>
            <w:tcW w:w="1132" w:type="dxa"/>
            <w:vAlign w:val="center"/>
          </w:tcPr>
          <w:p w14:paraId="4129B340">
            <w:pPr>
              <w:jc w:val="center"/>
              <w:rPr>
                <w:rFonts w:hint="eastAsia" w:ascii="宋体" w:hAnsi="宋体" w:eastAsia="宋体" w:cs="宋体"/>
                <w:szCs w:val="21"/>
              </w:rPr>
            </w:pPr>
            <w:r>
              <w:rPr>
                <w:rFonts w:hint="eastAsia" w:ascii="宋体" w:hAnsi="宋体" w:eastAsia="宋体" w:cs="宋体"/>
                <w:szCs w:val="21"/>
              </w:rPr>
              <w:t>青岛佳明</w:t>
            </w:r>
          </w:p>
        </w:tc>
        <w:tc>
          <w:tcPr>
            <w:tcW w:w="1132" w:type="dxa"/>
            <w:vAlign w:val="center"/>
          </w:tcPr>
          <w:p w14:paraId="77CE6FD8">
            <w:pPr>
              <w:jc w:val="center"/>
              <w:rPr>
                <w:rFonts w:hint="eastAsia" w:ascii="宋体" w:hAnsi="宋体" w:eastAsia="宋体" w:cs="宋体"/>
                <w:szCs w:val="21"/>
              </w:rPr>
            </w:pPr>
            <w:r>
              <w:rPr>
                <w:rFonts w:hint="eastAsia" w:ascii="宋体" w:hAnsi="宋体" w:eastAsia="宋体" w:cs="宋体"/>
                <w:szCs w:val="21"/>
              </w:rPr>
              <w:t>-</w:t>
            </w:r>
          </w:p>
        </w:tc>
        <w:tc>
          <w:tcPr>
            <w:tcW w:w="1349" w:type="dxa"/>
            <w:vAlign w:val="center"/>
          </w:tcPr>
          <w:p w14:paraId="45A5AA41">
            <w:pPr>
              <w:jc w:val="center"/>
              <w:rPr>
                <w:rFonts w:hint="eastAsia" w:ascii="宋体" w:hAnsi="宋体" w:eastAsia="宋体" w:cs="宋体"/>
                <w:szCs w:val="21"/>
              </w:rPr>
            </w:pPr>
            <w:r>
              <w:rPr>
                <w:rFonts w:hint="eastAsia" w:ascii="宋体" w:hAnsi="宋体" w:eastAsia="宋体" w:cs="宋体"/>
                <w:szCs w:val="21"/>
              </w:rPr>
              <w:t>-</w:t>
            </w:r>
          </w:p>
        </w:tc>
      </w:tr>
    </w:tbl>
    <w:p w14:paraId="1F3215BF">
      <w:pPr>
        <w:spacing w:line="360" w:lineRule="auto"/>
        <w:ind w:left="425" w:hanging="425"/>
        <w:jc w:val="left"/>
        <w:rPr>
          <w:rFonts w:hint="eastAsia" w:ascii="宋体" w:hAnsi="宋体" w:eastAsia="宋体" w:cs="宋体"/>
          <w:b/>
          <w:bCs/>
          <w:szCs w:val="21"/>
          <w:lang w:val="zh-CN"/>
        </w:rPr>
      </w:pPr>
      <w:r>
        <w:rPr>
          <w:rFonts w:hint="eastAsia" w:ascii="宋体" w:hAnsi="宋体" w:eastAsia="宋体" w:cs="宋体"/>
          <w:b/>
          <w:bCs/>
          <w:szCs w:val="21"/>
          <w:lang w:val="zh-CN"/>
        </w:rPr>
        <w:t>2.服务内容及要求：</w:t>
      </w:r>
    </w:p>
    <w:p w14:paraId="5F791009">
      <w:pPr>
        <w:numPr>
          <w:ilvl w:val="1"/>
          <w:numId w:val="0"/>
        </w:numPr>
        <w:spacing w:line="360" w:lineRule="auto"/>
        <w:ind w:left="567" w:hanging="567"/>
        <w:jc w:val="left"/>
        <w:rPr>
          <w:rFonts w:hint="eastAsia" w:ascii="宋体" w:hAnsi="宋体" w:eastAsia="宋体" w:cs="宋体"/>
          <w:b/>
          <w:bCs/>
          <w:szCs w:val="21"/>
          <w:lang w:val="zh-CN"/>
        </w:rPr>
      </w:pPr>
      <w:r>
        <w:rPr>
          <w:rFonts w:hint="eastAsia" w:ascii="宋体" w:hAnsi="宋体" w:eastAsia="宋体" w:cs="宋体"/>
          <w:szCs w:val="21"/>
          <w:lang w:val="zh-CN"/>
        </w:rPr>
        <w:t>2.1.</w:t>
      </w:r>
      <w:r>
        <w:rPr>
          <w:rFonts w:hint="eastAsia" w:ascii="宋体" w:hAnsi="宋体" w:eastAsia="宋体" w:cs="宋体"/>
          <w:b/>
          <w:bCs/>
          <w:szCs w:val="21"/>
          <w:lang w:val="zh-CN"/>
        </w:rPr>
        <w:t>系统维护总体目标要求</w:t>
      </w:r>
    </w:p>
    <w:p w14:paraId="42690655">
      <w:pPr>
        <w:spacing w:line="360" w:lineRule="auto"/>
        <w:rPr>
          <w:rFonts w:hint="eastAsia" w:ascii="宋体" w:hAnsi="宋体" w:eastAsia="宋体" w:cs="宋体"/>
          <w:bCs/>
          <w:szCs w:val="21"/>
          <w:lang w:val="zh-CN"/>
        </w:rPr>
      </w:pPr>
      <w:r>
        <w:rPr>
          <w:rFonts w:hint="eastAsia" w:ascii="宋体" w:hAnsi="宋体" w:eastAsia="宋体" w:cs="宋体"/>
          <w:szCs w:val="21"/>
          <w:lang w:val="zh-CN"/>
        </w:rPr>
        <w:t>2.1.1.</w:t>
      </w:r>
      <w:r>
        <w:rPr>
          <w:rFonts w:hint="eastAsia" w:ascii="宋体" w:hAnsi="宋体" w:eastAsia="宋体" w:cs="宋体"/>
          <w:szCs w:val="21"/>
        </w:rPr>
        <w:t xml:space="preserve"> ★</w:t>
      </w:r>
      <w:r>
        <w:rPr>
          <w:rFonts w:hint="eastAsia" w:ascii="宋体" w:hAnsi="宋体" w:eastAsia="宋体" w:cs="宋体"/>
          <w:bCs/>
          <w:szCs w:val="21"/>
          <w:lang w:val="zh-CN"/>
        </w:rPr>
        <w:t>按照《地表水自动监测技术规范（试行）》（HJ915-2017）、《江苏省地表水自动监测站运行管理办法（试行）》和《</w:t>
      </w:r>
      <w:r>
        <w:rPr>
          <w:rFonts w:hint="eastAsia" w:ascii="宋体" w:hAnsi="宋体" w:eastAsia="宋体" w:cs="宋体"/>
          <w:bCs/>
          <w:szCs w:val="21"/>
        </w:rPr>
        <w:t>江苏省</w:t>
      </w:r>
      <w:r>
        <w:rPr>
          <w:rFonts w:hint="eastAsia" w:ascii="宋体" w:hAnsi="宋体" w:eastAsia="宋体" w:cs="宋体"/>
          <w:bCs/>
          <w:szCs w:val="21"/>
          <w:lang w:val="zh-CN"/>
        </w:rPr>
        <w:t>地表水水质自动监测站运行管理技术要求》等文件要求，开展水质自动监测站的日常运行维护，确保水站</w:t>
      </w:r>
      <w:r>
        <w:rPr>
          <w:rFonts w:hint="eastAsia" w:ascii="宋体" w:hAnsi="宋体" w:eastAsia="宋体" w:cs="宋体"/>
          <w:bCs/>
          <w:szCs w:val="21"/>
        </w:rPr>
        <w:t>连续</w:t>
      </w:r>
      <w:r>
        <w:rPr>
          <w:rFonts w:hint="eastAsia" w:ascii="宋体" w:hAnsi="宋体" w:eastAsia="宋体" w:cs="宋体"/>
          <w:bCs/>
          <w:szCs w:val="21"/>
          <w:lang w:val="zh-CN"/>
        </w:rPr>
        <w:t>、稳定运行。对于无法维修或经维修后不能连续、稳定运行的仪器设备，投标人应提供相应的备机，以确保站点连续、稳定运行，投标人需提供相关承诺书。</w:t>
      </w:r>
    </w:p>
    <w:p w14:paraId="5224B548">
      <w:pPr>
        <w:spacing w:line="360" w:lineRule="auto"/>
        <w:ind w:left="735" w:hanging="735"/>
        <w:rPr>
          <w:rFonts w:hint="eastAsia" w:ascii="宋体" w:hAnsi="宋体" w:eastAsia="宋体" w:cs="宋体"/>
          <w:bCs/>
          <w:szCs w:val="21"/>
          <w:lang w:val="zh-CN"/>
        </w:rPr>
      </w:pPr>
      <w:r>
        <w:rPr>
          <w:rFonts w:hint="eastAsia" w:ascii="宋体" w:hAnsi="宋体" w:eastAsia="宋体" w:cs="宋体"/>
          <w:szCs w:val="21"/>
          <w:lang w:val="zh-CN"/>
        </w:rPr>
        <w:t>2.1.2. ★投标人应为本项目安排至少1名固定的维护人员和1辆维护车辆，专职从事本项目相关工</w:t>
      </w:r>
      <w:r>
        <w:rPr>
          <w:rFonts w:hint="eastAsia" w:ascii="宋体" w:hAnsi="宋体" w:eastAsia="宋体" w:cs="宋体"/>
          <w:bCs/>
          <w:szCs w:val="21"/>
          <w:lang w:val="zh-CN"/>
        </w:rPr>
        <w:t>作，保障日常巡检和维护工作顺利开展。维护人员</w:t>
      </w:r>
      <w:r>
        <w:rPr>
          <w:rFonts w:hint="eastAsia" w:ascii="宋体" w:hAnsi="宋体" w:eastAsia="宋体" w:cs="宋体"/>
          <w:bCs/>
          <w:szCs w:val="21"/>
        </w:rPr>
        <w:t>应具备本科以上学历，具</w:t>
      </w:r>
      <w:r>
        <w:rPr>
          <w:rFonts w:hint="eastAsia" w:ascii="宋体" w:hAnsi="宋体" w:eastAsia="宋体" w:cs="宋体"/>
          <w:bCs/>
          <w:szCs w:val="21"/>
          <w:lang w:val="zh-CN"/>
        </w:rPr>
        <w:t>有熟练的水站仪器维护技能和丰富的运营维护经验，熟悉系统和仪器的日常操作，有能力处理出现的各种问题。</w:t>
      </w:r>
      <w:bookmarkStart w:id="28" w:name="OLE_LINK74"/>
      <w:r>
        <w:rPr>
          <w:rFonts w:hint="eastAsia" w:ascii="宋体" w:hAnsi="宋体" w:eastAsia="宋体" w:cs="宋体"/>
          <w:bCs/>
          <w:szCs w:val="21"/>
          <w:lang w:val="zh-CN"/>
        </w:rPr>
        <w:t>服务人员应当具备《劳动合同》或者中标后聘请签订《劳动合同》的服务人员参与本项目。</w:t>
      </w:r>
      <w:bookmarkEnd w:id="28"/>
    </w:p>
    <w:p w14:paraId="654B7328">
      <w:pPr>
        <w:spacing w:line="360" w:lineRule="auto"/>
        <w:ind w:left="735" w:hanging="735"/>
        <w:rPr>
          <w:rFonts w:hint="eastAsia" w:ascii="宋体" w:hAnsi="宋体" w:eastAsia="宋体" w:cs="宋体"/>
          <w:szCs w:val="21"/>
          <w:lang w:val="zh-CN"/>
        </w:rPr>
      </w:pPr>
      <w:r>
        <w:rPr>
          <w:rFonts w:hint="eastAsia" w:ascii="宋体" w:hAnsi="宋体" w:eastAsia="宋体" w:cs="宋体"/>
          <w:szCs w:val="21"/>
          <w:lang w:val="zh-CN"/>
        </w:rPr>
        <w:t>2.1.3.★</w:t>
      </w:r>
      <w:r>
        <w:rPr>
          <w:rFonts w:hint="eastAsia" w:ascii="宋体" w:hAnsi="宋体" w:eastAsia="宋体" w:cs="宋体"/>
          <w:bCs/>
          <w:szCs w:val="21"/>
          <w:lang w:val="zh-CN"/>
        </w:rPr>
        <w:t>投标人应建立</w:t>
      </w:r>
      <w:r>
        <w:rPr>
          <w:rFonts w:hint="eastAsia" w:ascii="宋体" w:hAnsi="宋体" w:eastAsia="宋体" w:cs="宋体"/>
          <w:bCs/>
          <w:szCs w:val="21"/>
        </w:rPr>
        <w:t>制度</w:t>
      </w:r>
      <w:r>
        <w:rPr>
          <w:rFonts w:hint="eastAsia" w:ascii="宋体" w:hAnsi="宋体" w:eastAsia="宋体" w:cs="宋体"/>
          <w:bCs/>
          <w:szCs w:val="21"/>
          <w:lang w:val="zh-CN"/>
        </w:rPr>
        <w:t>化的日常运行体系，按要求做好自动监测系统的日常运行和维护管理工作，及时填写巡检、维护和维修等记录，每月7日前提交上月运维月报，月报内容包括但不限于数据有效率、异常情况处置、日常巡检维护情况、各级检查情况及问题整改情况，以及运行维护的相关记录给采购方，运维月报需经三级审核签字或加盖投标单位公章，运维月报将作为考核的重要依据。投标人应配备必要的基础办公设备，方便监测数据查询及</w:t>
      </w:r>
      <w:r>
        <w:rPr>
          <w:rFonts w:hint="eastAsia" w:ascii="宋体" w:hAnsi="宋体" w:eastAsia="宋体" w:cs="宋体"/>
          <w:bCs/>
          <w:szCs w:val="21"/>
        </w:rPr>
        <w:t>报告</w:t>
      </w:r>
      <w:r>
        <w:rPr>
          <w:rFonts w:hint="eastAsia" w:ascii="宋体" w:hAnsi="宋体" w:eastAsia="宋体" w:cs="宋体"/>
          <w:bCs/>
          <w:szCs w:val="21"/>
          <w:lang w:val="zh-CN"/>
        </w:rPr>
        <w:t>文件的编写。</w:t>
      </w:r>
    </w:p>
    <w:p w14:paraId="1A8DA3DE">
      <w:pPr>
        <w:spacing w:line="360" w:lineRule="auto"/>
        <w:ind w:left="735" w:hanging="735"/>
        <w:rPr>
          <w:rFonts w:hint="eastAsia" w:ascii="宋体" w:hAnsi="宋体" w:eastAsia="宋体" w:cs="宋体"/>
          <w:szCs w:val="21"/>
          <w:lang w:val="zh-CN"/>
        </w:rPr>
      </w:pPr>
      <w:r>
        <w:rPr>
          <w:rFonts w:hint="eastAsia" w:ascii="宋体" w:hAnsi="宋体" w:eastAsia="宋体" w:cs="宋体"/>
          <w:szCs w:val="21"/>
          <w:lang w:val="zh-CN"/>
        </w:rPr>
        <w:t>2.1.4.★投标人应保证所维护的系统仪器通过每年的质量检定以及上级单位对系统质量控制的要求；保证通过年度监测设备计量检定以及各级部门对系统运行的审查工作。如上级质控检查时发现问题，一律由运维单位限期整改。</w:t>
      </w:r>
    </w:p>
    <w:p w14:paraId="46D4496D">
      <w:pPr>
        <w:spacing w:line="360" w:lineRule="auto"/>
        <w:ind w:left="735" w:hanging="735"/>
        <w:rPr>
          <w:rFonts w:hint="eastAsia" w:ascii="宋体" w:hAnsi="宋体" w:eastAsia="宋体" w:cs="宋体"/>
          <w:szCs w:val="21"/>
          <w:lang w:val="zh-CN"/>
        </w:rPr>
      </w:pPr>
      <w:r>
        <w:rPr>
          <w:rFonts w:hint="eastAsia" w:ascii="宋体" w:hAnsi="宋体" w:eastAsia="宋体" w:cs="宋体"/>
          <w:szCs w:val="21"/>
          <w:lang w:val="zh-CN"/>
        </w:rPr>
        <w:t>2.1.5.★投标人应具有水质自动系统常规参数（如氨氮，五参数等）的知名品牌的实验室分析仪器和便携式仪器，并在需要时用于水质自动站的比对考核；投标人自有通过计量认证的实验室，或委托通过计量认证的实验室，满足试剂配制、标样考核（投标人自控）及比对分析技术要求。</w:t>
      </w:r>
    </w:p>
    <w:p w14:paraId="5911A2E7">
      <w:pPr>
        <w:spacing w:line="360" w:lineRule="auto"/>
        <w:ind w:left="735" w:hanging="735"/>
        <w:rPr>
          <w:rFonts w:hint="eastAsia" w:ascii="宋体" w:hAnsi="宋体" w:eastAsia="宋体" w:cs="宋体"/>
          <w:szCs w:val="21"/>
          <w:lang w:val="zh-CN"/>
        </w:rPr>
      </w:pPr>
      <w:r>
        <w:rPr>
          <w:rFonts w:hint="eastAsia" w:ascii="宋体" w:hAnsi="宋体" w:eastAsia="宋体" w:cs="宋体"/>
          <w:szCs w:val="21"/>
          <w:lang w:val="zh-CN"/>
        </w:rPr>
        <w:t>2.1.6.</w:t>
      </w:r>
      <w:bookmarkStart w:id="29" w:name="OLE_LINK176"/>
      <w:bookmarkStart w:id="30" w:name="OLE_LINK175"/>
      <w:bookmarkStart w:id="31" w:name="OLE_LINK174"/>
      <w:r>
        <w:rPr>
          <w:rFonts w:hint="eastAsia" w:ascii="宋体" w:hAnsi="宋体" w:eastAsia="宋体" w:cs="宋体"/>
          <w:szCs w:val="21"/>
          <w:lang w:val="zh-CN"/>
        </w:rPr>
        <w:t>★未经采购方同意，中标人不得以任何方式对各类财产进行出售、抵押或转移。同时，在委托运营及管理期间，中标人有责任保证上述全部资产的完整、安全并处于良好状态。当仪器发生突发性故障时，中标方技术人员应保证在2小时内响应，并及时解决故障问题。</w:t>
      </w:r>
      <w:bookmarkEnd w:id="29"/>
      <w:bookmarkEnd w:id="30"/>
      <w:bookmarkEnd w:id="31"/>
    </w:p>
    <w:p w14:paraId="14A35CA0">
      <w:pPr>
        <w:spacing w:line="360" w:lineRule="auto"/>
        <w:ind w:left="735" w:hanging="735"/>
        <w:rPr>
          <w:rFonts w:hint="eastAsia" w:ascii="宋体" w:hAnsi="宋体" w:eastAsia="宋体" w:cs="宋体"/>
          <w:szCs w:val="21"/>
          <w:lang w:val="zh-CN"/>
        </w:rPr>
      </w:pPr>
      <w:r>
        <w:rPr>
          <w:rFonts w:hint="eastAsia" w:ascii="宋体" w:hAnsi="宋体" w:eastAsia="宋体" w:cs="宋体"/>
          <w:szCs w:val="21"/>
          <w:lang w:val="zh-CN"/>
        </w:rPr>
        <w:t>2.1.7.</w:t>
      </w:r>
      <w:r>
        <w:rPr>
          <w:rFonts w:hint="eastAsia" w:ascii="宋体" w:hAnsi="宋体" w:eastAsia="宋体" w:cs="宋体"/>
          <w:szCs w:val="21"/>
        </w:rPr>
        <w:t>★</w:t>
      </w:r>
      <w:r>
        <w:rPr>
          <w:rFonts w:hint="eastAsia" w:ascii="宋体" w:hAnsi="宋体" w:eastAsia="宋体" w:cs="宋体"/>
          <w:bCs/>
          <w:szCs w:val="21"/>
        </w:rPr>
        <w:t>中标服务方需配合采购方</w:t>
      </w:r>
      <w:r>
        <w:rPr>
          <w:rFonts w:hint="eastAsia" w:ascii="宋体" w:hAnsi="宋体" w:eastAsia="宋体" w:cs="宋体"/>
          <w:bCs/>
          <w:szCs w:val="21"/>
          <w:lang w:bidi="ar"/>
        </w:rPr>
        <w:t>开展交叉互查等其他相关工作。</w:t>
      </w:r>
      <w:r>
        <w:rPr>
          <w:rFonts w:hint="eastAsia" w:ascii="宋体" w:hAnsi="宋体" w:eastAsia="宋体" w:cs="宋体"/>
          <w:bCs/>
          <w:szCs w:val="21"/>
        </w:rPr>
        <w:t>如</w:t>
      </w:r>
      <w:r>
        <w:rPr>
          <w:rFonts w:hint="eastAsia" w:ascii="宋体" w:hAnsi="宋体" w:eastAsia="宋体" w:cs="宋体"/>
          <w:bCs/>
          <w:szCs w:val="21"/>
          <w:lang w:val="zh-CN"/>
        </w:rPr>
        <w:t>涉及站点迁移的，</w:t>
      </w:r>
      <w:r>
        <w:rPr>
          <w:rFonts w:hint="eastAsia" w:ascii="宋体" w:hAnsi="宋体" w:eastAsia="宋体" w:cs="宋体"/>
          <w:bCs/>
          <w:szCs w:val="21"/>
        </w:rPr>
        <w:t>服务方应</w:t>
      </w:r>
      <w:r>
        <w:rPr>
          <w:rFonts w:hint="eastAsia" w:ascii="宋体" w:hAnsi="宋体" w:eastAsia="宋体" w:cs="宋体"/>
          <w:bCs/>
          <w:szCs w:val="21"/>
          <w:lang w:val="zh-CN"/>
        </w:rPr>
        <w:t>做好迁移前后监测仪器设备检查工作并做好相关记录。</w:t>
      </w:r>
    </w:p>
    <w:p w14:paraId="5A251E65">
      <w:pPr>
        <w:numPr>
          <w:ilvl w:val="2"/>
          <w:numId w:val="0"/>
        </w:numPr>
        <w:spacing w:line="360" w:lineRule="auto"/>
        <w:ind w:left="709" w:hanging="709"/>
        <w:rPr>
          <w:rFonts w:hint="eastAsia" w:ascii="宋体" w:hAnsi="宋体" w:eastAsia="宋体" w:cs="宋体"/>
          <w:b/>
          <w:bCs/>
          <w:szCs w:val="21"/>
          <w:lang w:val="zh-CN"/>
        </w:rPr>
      </w:pPr>
      <w:r>
        <w:rPr>
          <w:rFonts w:hint="eastAsia" w:ascii="宋体" w:hAnsi="宋体" w:eastAsia="宋体" w:cs="宋体"/>
          <w:szCs w:val="21"/>
          <w:lang w:val="zh-CN"/>
        </w:rPr>
        <w:t>2.2.</w:t>
      </w:r>
      <w:r>
        <w:rPr>
          <w:rFonts w:hint="eastAsia" w:ascii="宋体" w:hAnsi="宋体" w:eastAsia="宋体" w:cs="宋体"/>
          <w:b/>
          <w:bCs/>
          <w:szCs w:val="21"/>
          <w:lang w:val="zh-CN"/>
        </w:rPr>
        <w:t>系统日常维护技术内容</w:t>
      </w:r>
    </w:p>
    <w:p w14:paraId="5D0BF257">
      <w:pPr>
        <w:numPr>
          <w:ilvl w:val="2"/>
          <w:numId w:val="0"/>
        </w:numPr>
        <w:spacing w:line="360" w:lineRule="auto"/>
        <w:ind w:left="709" w:hanging="709"/>
        <w:rPr>
          <w:rFonts w:hint="eastAsia" w:ascii="宋体" w:hAnsi="宋体" w:eastAsia="宋体" w:cs="宋体"/>
          <w:bCs/>
          <w:szCs w:val="21"/>
          <w:lang w:val="zh-CN"/>
        </w:rPr>
      </w:pPr>
      <w:r>
        <w:rPr>
          <w:rFonts w:hint="eastAsia" w:ascii="宋体" w:hAnsi="宋体" w:eastAsia="宋体" w:cs="宋体"/>
          <w:szCs w:val="21"/>
          <w:lang w:val="zh-CN"/>
        </w:rPr>
        <w:t>2.2.1.</w:t>
      </w:r>
      <w:r>
        <w:rPr>
          <w:rFonts w:hint="eastAsia" w:ascii="宋体" w:hAnsi="宋体" w:eastAsia="宋体" w:cs="宋体"/>
          <w:szCs w:val="21"/>
        </w:rPr>
        <w:t>★</w:t>
      </w:r>
      <w:r>
        <w:rPr>
          <w:rFonts w:hint="eastAsia" w:ascii="宋体" w:hAnsi="宋体" w:eastAsia="宋体" w:cs="宋体"/>
          <w:bCs/>
          <w:szCs w:val="21"/>
          <w:lang w:val="zh-CN"/>
        </w:rPr>
        <w:t>投标人至少每天上午9时前和下午19时前各两次远程检查仪器运行状态，检查数据传输系统是否正常，并将仪器状态、数据有效性检查结果报送采购方相关管理人员。如发现数据异常情况，应在2小时内前往现场进行调查，及时通报异常原因，一般应在6小时内排除异常。若异常无法排除，应在48小时内更换备机。</w:t>
      </w:r>
    </w:p>
    <w:p w14:paraId="2E5CD1CB">
      <w:pPr>
        <w:numPr>
          <w:ilvl w:val="2"/>
          <w:numId w:val="0"/>
        </w:numPr>
        <w:spacing w:line="360" w:lineRule="auto"/>
        <w:ind w:left="709" w:hanging="709"/>
        <w:rPr>
          <w:rFonts w:hint="eastAsia" w:ascii="宋体" w:hAnsi="宋体" w:eastAsia="宋体" w:cs="宋体"/>
          <w:b/>
          <w:szCs w:val="21"/>
        </w:rPr>
      </w:pPr>
      <w:r>
        <w:rPr>
          <w:rFonts w:hint="eastAsia" w:ascii="宋体" w:hAnsi="宋体" w:eastAsia="宋体" w:cs="宋体"/>
          <w:szCs w:val="21"/>
        </w:rPr>
        <w:t>2.2.2.★</w:t>
      </w:r>
      <w:r>
        <w:rPr>
          <w:rFonts w:hint="eastAsia" w:ascii="宋体" w:hAnsi="宋体" w:eastAsia="宋体" w:cs="宋体"/>
          <w:bCs/>
          <w:szCs w:val="21"/>
          <w:lang w:val="zh-CN"/>
        </w:rPr>
        <w:t>每周至少一次对监测系统进行现场维护，</w:t>
      </w:r>
      <w:r>
        <w:rPr>
          <w:rFonts w:hint="eastAsia" w:ascii="宋体" w:hAnsi="宋体" w:eastAsia="宋体" w:cs="宋体"/>
          <w:bCs/>
          <w:szCs w:val="21"/>
        </w:rPr>
        <w:t>维护内容包括：</w:t>
      </w:r>
    </w:p>
    <w:p w14:paraId="39E91896">
      <w:pPr>
        <w:numPr>
          <w:ilvl w:val="0"/>
          <w:numId w:val="25"/>
        </w:numPr>
        <w:spacing w:line="360" w:lineRule="auto"/>
        <w:ind w:left="704" w:hanging="284"/>
        <w:rPr>
          <w:rFonts w:hint="eastAsia" w:ascii="宋体" w:hAnsi="宋体" w:eastAsia="宋体" w:cs="宋体"/>
          <w:szCs w:val="21"/>
        </w:rPr>
      </w:pPr>
      <w:r>
        <w:rPr>
          <w:rFonts w:hint="eastAsia" w:ascii="宋体" w:hAnsi="宋体" w:eastAsia="宋体" w:cs="宋体"/>
          <w:szCs w:val="21"/>
        </w:rPr>
        <w:t>检查各自动分析仪及辅助设备的运行状态和主要技术参数，判断运行是否正常。</w:t>
      </w:r>
    </w:p>
    <w:p w14:paraId="3E61030A">
      <w:pPr>
        <w:numPr>
          <w:ilvl w:val="0"/>
          <w:numId w:val="25"/>
        </w:numPr>
        <w:spacing w:line="360" w:lineRule="auto"/>
        <w:ind w:left="704" w:hanging="284"/>
        <w:rPr>
          <w:rFonts w:hint="eastAsia" w:ascii="宋体" w:hAnsi="宋体" w:eastAsia="宋体" w:cs="宋体"/>
          <w:szCs w:val="21"/>
        </w:rPr>
      </w:pPr>
      <w:r>
        <w:rPr>
          <w:rFonts w:hint="eastAsia" w:ascii="宋体" w:hAnsi="宋体" w:eastAsia="宋体" w:cs="宋体"/>
          <w:szCs w:val="21"/>
        </w:rPr>
        <w:t>检查自来水供应、泵取水、纯水系统情况，检查内部管路是否通畅，每周必须更换采样连接管或清洗采样杯，检查仪器自动清洗装置是否运行正常，检查各自动分析仪的进样水管和排水管是否清洁，必要时进行清洗。定期清洗水泵和过滤网。</w:t>
      </w:r>
    </w:p>
    <w:p w14:paraId="2ABE7A97">
      <w:pPr>
        <w:numPr>
          <w:ilvl w:val="0"/>
          <w:numId w:val="25"/>
        </w:numPr>
        <w:spacing w:line="360" w:lineRule="auto"/>
        <w:ind w:left="704" w:hanging="284"/>
        <w:rPr>
          <w:rFonts w:hint="eastAsia" w:ascii="宋体" w:hAnsi="宋体" w:eastAsia="宋体" w:cs="宋体"/>
          <w:szCs w:val="21"/>
        </w:rPr>
      </w:pPr>
      <w:r>
        <w:rPr>
          <w:rFonts w:hint="eastAsia" w:ascii="宋体" w:hAnsi="宋体" w:eastAsia="宋体" w:cs="宋体"/>
          <w:szCs w:val="21"/>
        </w:rPr>
        <w:t>检查水站电路系统、通讯系统是否正常。</w:t>
      </w:r>
    </w:p>
    <w:p w14:paraId="6871B22B">
      <w:pPr>
        <w:numPr>
          <w:ilvl w:val="0"/>
          <w:numId w:val="25"/>
        </w:numPr>
        <w:spacing w:line="360" w:lineRule="auto"/>
        <w:ind w:left="704" w:hanging="284"/>
        <w:rPr>
          <w:rFonts w:hint="eastAsia" w:ascii="宋体" w:hAnsi="宋体" w:eastAsia="宋体" w:cs="宋体"/>
          <w:szCs w:val="21"/>
        </w:rPr>
      </w:pPr>
      <w:r>
        <w:rPr>
          <w:rFonts w:hint="eastAsia" w:ascii="宋体" w:hAnsi="宋体" w:eastAsia="宋体" w:cs="宋体"/>
          <w:szCs w:val="21"/>
        </w:rPr>
        <w:t>对于用电极法测量的仪器，检查标准溶液和电极填充液，进行电极探头的清洗。</w:t>
      </w:r>
    </w:p>
    <w:p w14:paraId="6CCD081D">
      <w:pPr>
        <w:numPr>
          <w:ilvl w:val="0"/>
          <w:numId w:val="25"/>
        </w:numPr>
        <w:spacing w:line="360" w:lineRule="auto"/>
        <w:ind w:left="704" w:hanging="284"/>
        <w:rPr>
          <w:rFonts w:hint="eastAsia" w:ascii="宋体" w:hAnsi="宋体" w:eastAsia="宋体" w:cs="宋体"/>
          <w:szCs w:val="21"/>
        </w:rPr>
      </w:pPr>
      <w:r>
        <w:rPr>
          <w:rFonts w:hint="eastAsia" w:ascii="宋体" w:hAnsi="宋体" w:eastAsia="宋体" w:cs="宋体"/>
          <w:szCs w:val="21"/>
        </w:rPr>
        <w:t>检查各仪器标准溶液和试剂是否在有效使用期内，按相关要求定期更换标准溶液和分析试剂。</w:t>
      </w:r>
    </w:p>
    <w:p w14:paraId="10BD4157">
      <w:pPr>
        <w:numPr>
          <w:ilvl w:val="0"/>
          <w:numId w:val="25"/>
        </w:numPr>
        <w:spacing w:line="360" w:lineRule="auto"/>
        <w:ind w:left="704" w:hanging="284"/>
        <w:rPr>
          <w:rFonts w:hint="eastAsia" w:ascii="宋体" w:hAnsi="宋体" w:eastAsia="宋体" w:cs="宋体"/>
          <w:szCs w:val="21"/>
        </w:rPr>
      </w:pPr>
      <w:r>
        <w:rPr>
          <w:rFonts w:hint="eastAsia" w:ascii="宋体" w:hAnsi="宋体" w:eastAsia="宋体" w:cs="宋体"/>
          <w:szCs w:val="21"/>
        </w:rPr>
        <w:t>观察数据采集传输仪运行情况，并检查连接处有无损坏，对数据进行抽样检查，对比自动分析仪、数据采集传输仪及上位机接收到的数据是否一致。</w:t>
      </w:r>
    </w:p>
    <w:p w14:paraId="4780635F">
      <w:pPr>
        <w:numPr>
          <w:ilvl w:val="0"/>
          <w:numId w:val="25"/>
        </w:numPr>
        <w:spacing w:line="360" w:lineRule="auto"/>
        <w:ind w:left="704" w:hanging="284"/>
        <w:rPr>
          <w:rFonts w:hint="eastAsia" w:ascii="宋体" w:hAnsi="宋体" w:eastAsia="宋体" w:cs="宋体"/>
          <w:szCs w:val="21"/>
        </w:rPr>
      </w:pPr>
      <w:r>
        <w:rPr>
          <w:rFonts w:hint="eastAsia" w:ascii="宋体" w:hAnsi="宋体" w:eastAsia="宋体" w:cs="宋体"/>
          <w:szCs w:val="21"/>
        </w:rPr>
        <w:t>每月对自动分析仪进行一次保养，对水泵和取水管路、配水和进水系统、仪器分析系统进行维护。检查监测仪器接地情况，检查监测用房防雷、消防措施等。</w:t>
      </w:r>
    </w:p>
    <w:p w14:paraId="23711944">
      <w:pPr>
        <w:numPr>
          <w:ilvl w:val="0"/>
          <w:numId w:val="25"/>
        </w:numPr>
        <w:spacing w:line="360" w:lineRule="auto"/>
        <w:rPr>
          <w:rFonts w:hint="eastAsia" w:ascii="宋体" w:hAnsi="宋体" w:eastAsia="宋体" w:cs="宋体"/>
          <w:szCs w:val="21"/>
        </w:rPr>
      </w:pPr>
      <w:r>
        <w:rPr>
          <w:rFonts w:hint="eastAsia" w:ascii="宋体" w:hAnsi="宋体" w:eastAsia="宋体" w:cs="宋体"/>
          <w:szCs w:val="21"/>
        </w:rPr>
        <w:t>每周开展一次高锰酸盐指数、氨氮、总磷、总氮标液核查，每半月开展一次氟化物标液核查。每月开展一次五参数现场比对和集成干预。每3个月至少开展一次多点线性核查。上述质控内容应完整记录，并体现在月报中。</w:t>
      </w:r>
    </w:p>
    <w:p w14:paraId="44E312CE">
      <w:pPr>
        <w:numPr>
          <w:ilvl w:val="0"/>
          <w:numId w:val="25"/>
        </w:numPr>
        <w:spacing w:line="360" w:lineRule="auto"/>
        <w:ind w:left="704" w:hanging="284"/>
        <w:rPr>
          <w:rFonts w:hint="eastAsia" w:ascii="宋体" w:hAnsi="宋体" w:eastAsia="宋体" w:cs="宋体"/>
          <w:szCs w:val="21"/>
        </w:rPr>
      </w:pPr>
      <w:r>
        <w:rPr>
          <w:rFonts w:hint="eastAsia" w:ascii="宋体" w:hAnsi="宋体" w:eastAsia="宋体" w:cs="宋体"/>
          <w:szCs w:val="21"/>
        </w:rPr>
        <w:t>开展站点及站点所属断面的防人为干扰巡查，并拍照进行记录，每月月底前将巡查情况报送采购方相关管理人员。</w:t>
      </w:r>
    </w:p>
    <w:p w14:paraId="56553F27">
      <w:pPr>
        <w:spacing w:line="360" w:lineRule="auto"/>
        <w:ind w:left="420"/>
        <w:rPr>
          <w:rFonts w:hint="eastAsia" w:ascii="宋体" w:hAnsi="宋体" w:eastAsia="宋体" w:cs="宋体"/>
          <w:bCs/>
          <w:szCs w:val="21"/>
        </w:rPr>
      </w:pPr>
      <w:r>
        <w:rPr>
          <w:rFonts w:hint="eastAsia" w:ascii="宋体" w:hAnsi="宋体" w:eastAsia="宋体" w:cs="宋体"/>
          <w:bCs/>
          <w:szCs w:val="21"/>
        </w:rPr>
        <w:t>其他预防性维护内容：</w:t>
      </w:r>
    </w:p>
    <w:p w14:paraId="1F649E9A">
      <w:pPr>
        <w:numPr>
          <w:ilvl w:val="0"/>
          <w:numId w:val="26"/>
        </w:numPr>
        <w:spacing w:line="360" w:lineRule="auto"/>
        <w:ind w:left="704" w:hanging="284"/>
        <w:rPr>
          <w:rFonts w:hint="eastAsia" w:ascii="宋体" w:hAnsi="宋体" w:eastAsia="宋体" w:cs="宋体"/>
          <w:szCs w:val="21"/>
        </w:rPr>
      </w:pPr>
      <w:r>
        <w:rPr>
          <w:rFonts w:hint="eastAsia" w:ascii="宋体" w:hAnsi="宋体" w:eastAsia="宋体" w:cs="宋体"/>
          <w:szCs w:val="21"/>
        </w:rPr>
        <w:t>保持水站环境的清洁卫生，保持设备的清洁，避免仪器振动，保证水站温度、湿度满足仪器正常运行的需求。</w:t>
      </w:r>
    </w:p>
    <w:p w14:paraId="72252ED8">
      <w:pPr>
        <w:numPr>
          <w:ilvl w:val="0"/>
          <w:numId w:val="26"/>
        </w:numPr>
        <w:spacing w:line="360" w:lineRule="auto"/>
        <w:ind w:left="704" w:hanging="284"/>
        <w:rPr>
          <w:rFonts w:hint="eastAsia" w:ascii="宋体" w:hAnsi="宋体" w:eastAsia="宋体" w:cs="宋体"/>
          <w:szCs w:val="21"/>
        </w:rPr>
      </w:pPr>
      <w:r>
        <w:rPr>
          <w:rFonts w:hint="eastAsia" w:ascii="宋体" w:hAnsi="宋体" w:eastAsia="宋体" w:cs="宋体"/>
          <w:szCs w:val="21"/>
        </w:rPr>
        <w:t>保持各管路通畅，出水正常，无漏液。</w:t>
      </w:r>
    </w:p>
    <w:p w14:paraId="1782F774">
      <w:pPr>
        <w:numPr>
          <w:ilvl w:val="0"/>
          <w:numId w:val="26"/>
        </w:numPr>
        <w:spacing w:line="360" w:lineRule="auto"/>
        <w:ind w:left="704" w:hanging="284"/>
        <w:rPr>
          <w:rFonts w:hint="eastAsia" w:ascii="宋体" w:hAnsi="宋体" w:eastAsia="宋体" w:cs="宋体"/>
          <w:szCs w:val="21"/>
        </w:rPr>
      </w:pPr>
      <w:r>
        <w:rPr>
          <w:rFonts w:hint="eastAsia" w:ascii="宋体" w:hAnsi="宋体" w:eastAsia="宋体" w:cs="宋体"/>
          <w:szCs w:val="21"/>
        </w:rPr>
        <w:t>对电源控制器、空调等辅助设备要进行经常性检查。</w:t>
      </w:r>
    </w:p>
    <w:p w14:paraId="165BCEAC">
      <w:pPr>
        <w:numPr>
          <w:ilvl w:val="0"/>
          <w:numId w:val="26"/>
        </w:numPr>
        <w:spacing w:line="360" w:lineRule="auto"/>
        <w:ind w:left="704" w:hanging="284"/>
        <w:rPr>
          <w:rFonts w:hint="eastAsia" w:ascii="宋体" w:hAnsi="宋体" w:eastAsia="宋体" w:cs="宋体"/>
          <w:szCs w:val="21"/>
        </w:rPr>
      </w:pPr>
      <w:r>
        <w:rPr>
          <w:rFonts w:hint="eastAsia" w:ascii="宋体" w:hAnsi="宋体" w:eastAsia="宋体" w:cs="宋体"/>
          <w:szCs w:val="21"/>
        </w:rPr>
        <w:t>此处未提及的维护内容，按相关仪器说明书的要求进行仪器维护保养和易耗品的定期更换。</w:t>
      </w:r>
    </w:p>
    <w:p w14:paraId="5B14526E">
      <w:pPr>
        <w:numPr>
          <w:ilvl w:val="0"/>
          <w:numId w:val="26"/>
        </w:numPr>
        <w:spacing w:line="360" w:lineRule="auto"/>
        <w:ind w:left="704" w:hanging="284"/>
        <w:rPr>
          <w:rFonts w:hint="eastAsia" w:ascii="宋体" w:hAnsi="宋体" w:eastAsia="宋体" w:cs="宋体"/>
          <w:szCs w:val="21"/>
        </w:rPr>
      </w:pPr>
      <w:r>
        <w:rPr>
          <w:rFonts w:hint="eastAsia" w:ascii="宋体" w:hAnsi="宋体" w:eastAsia="宋体" w:cs="宋体"/>
          <w:szCs w:val="21"/>
        </w:rPr>
        <w:t>维护人员在对系统进行日常维护时，应做好记录。记录应包含该系统运行状况、系统辅助设备运行状况、系统校准工作、环境条件监控等必检项目和记录，以及仪器使用说明书中规定的其他检查项目和校准、维护保养、维修记录等。</w:t>
      </w:r>
    </w:p>
    <w:p w14:paraId="35AB3DC6">
      <w:pPr>
        <w:spacing w:line="360" w:lineRule="auto"/>
        <w:ind w:left="420"/>
        <w:rPr>
          <w:rFonts w:hint="eastAsia" w:ascii="宋体" w:hAnsi="宋体" w:eastAsia="宋体" w:cs="宋体"/>
          <w:bCs/>
          <w:szCs w:val="21"/>
        </w:rPr>
      </w:pPr>
      <w:r>
        <w:rPr>
          <w:rFonts w:hint="eastAsia" w:ascii="宋体" w:hAnsi="宋体" w:eastAsia="宋体" w:cs="宋体"/>
          <w:bCs/>
          <w:szCs w:val="21"/>
        </w:rPr>
        <w:t>试剂配制保证：</w:t>
      </w:r>
    </w:p>
    <w:p w14:paraId="056D996B">
      <w:pPr>
        <w:numPr>
          <w:ilvl w:val="0"/>
          <w:numId w:val="27"/>
        </w:numPr>
        <w:spacing w:line="360" w:lineRule="auto"/>
        <w:rPr>
          <w:rFonts w:hint="eastAsia" w:ascii="宋体" w:hAnsi="宋体" w:eastAsia="宋体" w:cs="宋体"/>
          <w:szCs w:val="21"/>
        </w:rPr>
      </w:pPr>
      <w:r>
        <w:rPr>
          <w:rFonts w:hint="eastAsia" w:ascii="宋体" w:hAnsi="宋体" w:eastAsia="宋体" w:cs="宋体"/>
          <w:szCs w:val="21"/>
        </w:rPr>
        <w:t>所有使用的试剂为分析纯或优级纯级别，且未失效；</w:t>
      </w:r>
    </w:p>
    <w:p w14:paraId="58A35218">
      <w:pPr>
        <w:numPr>
          <w:ilvl w:val="0"/>
          <w:numId w:val="27"/>
        </w:numPr>
        <w:spacing w:line="360" w:lineRule="auto"/>
        <w:rPr>
          <w:rFonts w:hint="eastAsia" w:ascii="宋体" w:hAnsi="宋体" w:eastAsia="宋体" w:cs="宋体"/>
          <w:szCs w:val="21"/>
        </w:rPr>
      </w:pPr>
      <w:r>
        <w:rPr>
          <w:rFonts w:hint="eastAsia" w:ascii="宋体" w:hAnsi="宋体" w:eastAsia="宋体" w:cs="宋体"/>
          <w:szCs w:val="21"/>
        </w:rPr>
        <w:t>标准溶液贮存期除有明确的规定外，一般不超过三个月；</w:t>
      </w:r>
    </w:p>
    <w:p w14:paraId="0C9153B7">
      <w:pPr>
        <w:numPr>
          <w:ilvl w:val="0"/>
          <w:numId w:val="27"/>
        </w:numPr>
        <w:spacing w:line="360" w:lineRule="auto"/>
        <w:rPr>
          <w:rFonts w:hint="eastAsia" w:ascii="宋体" w:hAnsi="宋体" w:eastAsia="宋体" w:cs="宋体"/>
          <w:szCs w:val="21"/>
        </w:rPr>
      </w:pPr>
      <w:r>
        <w:rPr>
          <w:rFonts w:hint="eastAsia" w:ascii="宋体" w:hAnsi="宋体" w:eastAsia="宋体" w:cs="宋体"/>
          <w:szCs w:val="21"/>
        </w:rPr>
        <w:t>试剂配制必须委托相关计量认证实验室，并有相关委托证明文件。</w:t>
      </w:r>
    </w:p>
    <w:p w14:paraId="3E4543A9">
      <w:pPr>
        <w:numPr>
          <w:ilvl w:val="1"/>
          <w:numId w:val="0"/>
        </w:numPr>
        <w:spacing w:line="300" w:lineRule="auto"/>
        <w:ind w:left="709" w:hanging="709"/>
        <w:rPr>
          <w:rFonts w:hint="eastAsia" w:ascii="宋体" w:hAnsi="宋体" w:eastAsia="宋体" w:cs="宋体"/>
          <w:b/>
          <w:bCs/>
          <w:szCs w:val="21"/>
          <w:lang w:val="zh-CN"/>
        </w:rPr>
      </w:pPr>
      <w:r>
        <w:rPr>
          <w:rFonts w:hint="eastAsia" w:ascii="宋体" w:hAnsi="宋体" w:eastAsia="宋体" w:cs="宋体"/>
          <w:szCs w:val="21"/>
          <w:lang w:val="zh-CN"/>
        </w:rPr>
        <w:t>2.3.</w:t>
      </w:r>
      <w:r>
        <w:rPr>
          <w:rFonts w:hint="eastAsia" w:ascii="宋体" w:hAnsi="宋体" w:eastAsia="宋体" w:cs="宋体"/>
          <w:b/>
          <w:bCs/>
          <w:szCs w:val="21"/>
          <w:lang w:val="zh-CN"/>
        </w:rPr>
        <w:t>故障仪器设备的维修</w:t>
      </w:r>
    </w:p>
    <w:p w14:paraId="02417C5F">
      <w:pPr>
        <w:spacing w:line="360" w:lineRule="auto"/>
        <w:rPr>
          <w:rFonts w:hint="eastAsia" w:ascii="宋体" w:hAnsi="宋体" w:eastAsia="宋体" w:cs="宋体"/>
          <w:sz w:val="22"/>
          <w:lang w:val="zh-CN"/>
        </w:rPr>
      </w:pPr>
      <w:r>
        <w:rPr>
          <w:rFonts w:hint="eastAsia" w:ascii="宋体" w:hAnsi="宋体" w:eastAsia="宋体" w:cs="宋体"/>
          <w:szCs w:val="21"/>
          <w:lang w:val="zh-CN"/>
        </w:rPr>
        <w:t>2.3.</w:t>
      </w:r>
      <w:r>
        <w:rPr>
          <w:rFonts w:hint="eastAsia" w:ascii="宋体" w:hAnsi="宋体" w:eastAsia="宋体" w:cs="宋体"/>
          <w:szCs w:val="21"/>
        </w:rPr>
        <w:t>1</w:t>
      </w:r>
      <w:r>
        <w:rPr>
          <w:rFonts w:hint="eastAsia" w:ascii="宋体" w:hAnsi="宋体" w:eastAsia="宋体" w:cs="宋体"/>
          <w:szCs w:val="21"/>
          <w:lang w:val="zh-CN"/>
        </w:rPr>
        <w:t>.</w:t>
      </w:r>
      <w:r>
        <w:rPr>
          <w:rFonts w:hint="eastAsia" w:ascii="宋体" w:hAnsi="宋体" w:eastAsia="宋体" w:cs="宋体"/>
          <w:szCs w:val="21"/>
        </w:rPr>
        <w:t>★运行维修工作界定</w:t>
      </w:r>
    </w:p>
    <w:p w14:paraId="254CF10D">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投标人需负责自动监测系统各组成部分非自然灾害（火灾、雷击等）、非战争等外部因素引起的采样、检测、数据传输与系统控制等设备设施的维护、维修工作，并负责系统各设备常规耗品耗件的更换工作。</w:t>
      </w:r>
    </w:p>
    <w:p w14:paraId="13C83D7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由投标人全权负责系统所有设备和仪器的维护、维修和基础部件更换（包括空调、门禁、电灯、消防器材、制度牌、烟雾报警器、地板、防雷、取水系统、电力网络报修等附属设备设施及站房/站点周边卫生、植被清理），并将维修费用计算在托管报价中。设备重大部件、或设备损毁更换及由于自然灾害、战争造成的设备损坏，投标人不负责相关费用，但属于投标人的工作人员操作不当、违反规程等造成的故障维修费用由投标人负责。</w:t>
      </w:r>
    </w:p>
    <w:p w14:paraId="03EAE27D">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rPr>
        <w:t>本服务内容同样包括由于外部原因意外丢失和损坏设备的维修或更换。</w:t>
      </w:r>
    </w:p>
    <w:p w14:paraId="64FF8A3C">
      <w:pPr>
        <w:numPr>
          <w:ilvl w:val="2"/>
          <w:numId w:val="0"/>
        </w:numPr>
        <w:spacing w:line="360" w:lineRule="auto"/>
        <w:ind w:left="709" w:hanging="709"/>
        <w:rPr>
          <w:rFonts w:hint="eastAsia" w:ascii="宋体" w:hAnsi="宋体" w:eastAsia="宋体" w:cs="宋体"/>
          <w:bCs/>
          <w:szCs w:val="21"/>
          <w:lang w:val="zh-CN"/>
        </w:rPr>
      </w:pPr>
      <w:r>
        <w:rPr>
          <w:rFonts w:hint="eastAsia" w:ascii="宋体" w:hAnsi="宋体" w:eastAsia="宋体" w:cs="宋体"/>
          <w:szCs w:val="21"/>
          <w:lang w:val="zh-CN"/>
        </w:rPr>
        <w:t>2.3.</w:t>
      </w:r>
      <w:r>
        <w:rPr>
          <w:rFonts w:hint="eastAsia" w:ascii="宋体" w:hAnsi="宋体" w:eastAsia="宋体" w:cs="宋体"/>
          <w:szCs w:val="21"/>
        </w:rPr>
        <w:t>2</w:t>
      </w:r>
      <w:r>
        <w:rPr>
          <w:rFonts w:hint="eastAsia" w:ascii="宋体" w:hAnsi="宋体" w:eastAsia="宋体" w:cs="宋体"/>
          <w:szCs w:val="21"/>
          <w:lang w:val="zh-CN"/>
        </w:rPr>
        <w:t>.</w:t>
      </w:r>
      <w:r>
        <w:rPr>
          <w:rFonts w:hint="eastAsia" w:ascii="宋体" w:hAnsi="宋体" w:eastAsia="宋体" w:cs="宋体"/>
          <w:szCs w:val="21"/>
        </w:rPr>
        <w:t>★</w:t>
      </w:r>
      <w:r>
        <w:rPr>
          <w:rFonts w:hint="eastAsia" w:ascii="宋体" w:hAnsi="宋体" w:eastAsia="宋体" w:cs="宋体"/>
          <w:bCs/>
          <w:szCs w:val="21"/>
          <w:lang w:val="zh-CN"/>
        </w:rPr>
        <w:t>维护人员若发现仪器故障，检修时需要仪器设备停用、拆除或更换的，应事先报经</w:t>
      </w:r>
      <w:r>
        <w:rPr>
          <w:rFonts w:hint="eastAsia" w:ascii="宋体" w:hAnsi="宋体" w:eastAsia="宋体" w:cs="宋体"/>
          <w:bCs/>
          <w:szCs w:val="21"/>
        </w:rPr>
        <w:t>采购方</w:t>
      </w:r>
      <w:r>
        <w:rPr>
          <w:rFonts w:hint="eastAsia" w:ascii="宋体" w:hAnsi="宋体" w:eastAsia="宋体" w:cs="宋体"/>
          <w:bCs/>
          <w:szCs w:val="21"/>
          <w:lang w:val="zh-CN"/>
        </w:rPr>
        <w:t>同意。</w:t>
      </w:r>
    </w:p>
    <w:p w14:paraId="3A66FBCF">
      <w:pPr>
        <w:numPr>
          <w:ilvl w:val="2"/>
          <w:numId w:val="0"/>
        </w:numPr>
        <w:spacing w:line="360" w:lineRule="auto"/>
        <w:ind w:left="709" w:hanging="709"/>
        <w:rPr>
          <w:rFonts w:hint="eastAsia" w:ascii="宋体" w:hAnsi="宋体" w:eastAsia="宋体" w:cs="宋体"/>
          <w:bCs/>
          <w:szCs w:val="21"/>
          <w:lang w:val="zh-CN"/>
        </w:rPr>
      </w:pPr>
      <w:r>
        <w:rPr>
          <w:rFonts w:hint="eastAsia" w:ascii="宋体" w:hAnsi="宋体" w:eastAsia="宋体" w:cs="宋体"/>
          <w:szCs w:val="21"/>
          <w:lang w:val="zh-CN"/>
        </w:rPr>
        <w:t>2.3.</w:t>
      </w:r>
      <w:r>
        <w:rPr>
          <w:rFonts w:hint="eastAsia" w:ascii="宋体" w:hAnsi="宋体" w:eastAsia="宋体" w:cs="宋体"/>
          <w:szCs w:val="21"/>
        </w:rPr>
        <w:t>3</w:t>
      </w:r>
      <w:r>
        <w:rPr>
          <w:rFonts w:hint="eastAsia" w:ascii="宋体" w:hAnsi="宋体" w:eastAsia="宋体" w:cs="宋体"/>
          <w:szCs w:val="21"/>
          <w:lang w:val="zh-CN"/>
        </w:rPr>
        <w:t>.</w:t>
      </w:r>
      <w:r>
        <w:rPr>
          <w:rFonts w:hint="eastAsia" w:ascii="宋体" w:hAnsi="宋体" w:eastAsia="宋体" w:cs="宋体"/>
          <w:szCs w:val="21"/>
        </w:rPr>
        <w:t>★</w:t>
      </w:r>
      <w:r>
        <w:rPr>
          <w:rFonts w:hint="eastAsia" w:ascii="宋体" w:hAnsi="宋体" w:eastAsia="宋体" w:cs="宋体"/>
          <w:bCs/>
          <w:szCs w:val="21"/>
          <w:lang w:val="zh-CN"/>
        </w:rPr>
        <w:t>维护人员发现异常或接到</w:t>
      </w:r>
      <w:r>
        <w:rPr>
          <w:rFonts w:hint="eastAsia" w:ascii="宋体" w:hAnsi="宋体" w:eastAsia="宋体" w:cs="宋体"/>
          <w:bCs/>
          <w:szCs w:val="21"/>
        </w:rPr>
        <w:t>采购方</w:t>
      </w:r>
      <w:r>
        <w:rPr>
          <w:rFonts w:hint="eastAsia" w:ascii="宋体" w:hAnsi="宋体" w:eastAsia="宋体" w:cs="宋体"/>
          <w:bCs/>
          <w:szCs w:val="21"/>
          <w:lang w:val="zh-CN"/>
        </w:rPr>
        <w:t>故障通知，应在2小时内</w:t>
      </w:r>
      <w:r>
        <w:rPr>
          <w:rFonts w:hint="eastAsia" w:ascii="宋体" w:hAnsi="宋体" w:eastAsia="宋体" w:cs="宋体"/>
          <w:bCs/>
          <w:szCs w:val="21"/>
        </w:rPr>
        <w:t>响应</w:t>
      </w:r>
      <w:r>
        <w:rPr>
          <w:rFonts w:hint="eastAsia" w:ascii="宋体" w:hAnsi="宋体" w:eastAsia="宋体" w:cs="宋体"/>
          <w:bCs/>
          <w:szCs w:val="21"/>
          <w:lang w:val="zh-CN"/>
        </w:rPr>
        <w:t>，对于一些容易诊断</w:t>
      </w:r>
      <w:r>
        <w:rPr>
          <w:rFonts w:hint="eastAsia" w:ascii="宋体" w:hAnsi="宋体" w:eastAsia="宋体" w:cs="宋体"/>
          <w:bCs/>
          <w:szCs w:val="21"/>
        </w:rPr>
        <w:t>处理</w:t>
      </w:r>
      <w:r>
        <w:rPr>
          <w:rFonts w:hint="eastAsia" w:ascii="宋体" w:hAnsi="宋体" w:eastAsia="宋体" w:cs="宋体"/>
          <w:bCs/>
          <w:szCs w:val="21"/>
          <w:lang w:val="zh-CN"/>
        </w:rPr>
        <w:t>的故障，维修时间不应超过12小时；对不易诊断和维修的仪器故障，若12小时内无法排除，应报</w:t>
      </w:r>
      <w:r>
        <w:rPr>
          <w:rFonts w:hint="eastAsia" w:ascii="宋体" w:hAnsi="宋体" w:eastAsia="宋体" w:cs="宋体"/>
          <w:bCs/>
          <w:szCs w:val="21"/>
        </w:rPr>
        <w:t>采购方</w:t>
      </w:r>
      <w:r>
        <w:rPr>
          <w:rFonts w:hint="eastAsia" w:ascii="宋体" w:hAnsi="宋体" w:eastAsia="宋体" w:cs="宋体"/>
          <w:bCs/>
          <w:szCs w:val="21"/>
          <w:lang w:val="zh-CN"/>
        </w:rPr>
        <w:t>备案，并应在48小时内完成维修，否则应使用备机开展监测。</w:t>
      </w:r>
    </w:p>
    <w:p w14:paraId="1BD71024">
      <w:pPr>
        <w:numPr>
          <w:ilvl w:val="2"/>
          <w:numId w:val="0"/>
        </w:numPr>
        <w:spacing w:line="360" w:lineRule="auto"/>
        <w:ind w:left="709" w:hanging="709"/>
        <w:rPr>
          <w:rFonts w:hint="eastAsia" w:ascii="宋体" w:hAnsi="宋体" w:eastAsia="宋体" w:cs="宋体"/>
          <w:bCs/>
          <w:szCs w:val="21"/>
          <w:lang w:val="zh-CN"/>
        </w:rPr>
      </w:pPr>
      <w:r>
        <w:rPr>
          <w:rFonts w:hint="eastAsia" w:ascii="宋体" w:hAnsi="宋体" w:eastAsia="宋体" w:cs="宋体"/>
          <w:szCs w:val="21"/>
          <w:lang w:val="zh-CN"/>
        </w:rPr>
        <w:t>2.3.</w:t>
      </w:r>
      <w:r>
        <w:rPr>
          <w:rFonts w:hint="eastAsia" w:ascii="宋体" w:hAnsi="宋体" w:eastAsia="宋体" w:cs="宋体"/>
          <w:szCs w:val="21"/>
        </w:rPr>
        <w:t>4</w:t>
      </w:r>
      <w:r>
        <w:rPr>
          <w:rFonts w:hint="eastAsia" w:ascii="宋体" w:hAnsi="宋体" w:eastAsia="宋体" w:cs="宋体"/>
          <w:szCs w:val="21"/>
          <w:lang w:val="zh-CN"/>
        </w:rPr>
        <w:t>.</w:t>
      </w:r>
      <w:r>
        <w:rPr>
          <w:rFonts w:hint="eastAsia" w:ascii="宋体" w:hAnsi="宋体" w:eastAsia="宋体" w:cs="宋体"/>
          <w:szCs w:val="21"/>
        </w:rPr>
        <w:t>★</w:t>
      </w:r>
      <w:r>
        <w:rPr>
          <w:rFonts w:hint="eastAsia" w:ascii="宋体" w:hAnsi="宋体" w:eastAsia="宋体" w:cs="宋体"/>
          <w:bCs/>
          <w:szCs w:val="21"/>
          <w:lang w:val="zh-CN"/>
        </w:rPr>
        <w:t>仪器经过维修后，在正常使用和运行之前应确保维修内容全部完成，性能通过检测程序，按国家有关技术规定对仪器进行校准检查。若对监测仪器进行了更换，在正常使用和运行之前应对仪器进行一次校验和比对实验。</w:t>
      </w:r>
    </w:p>
    <w:p w14:paraId="2492E3AF">
      <w:pPr>
        <w:numPr>
          <w:ilvl w:val="2"/>
          <w:numId w:val="0"/>
        </w:numPr>
        <w:spacing w:line="360" w:lineRule="auto"/>
        <w:ind w:left="709" w:hanging="709"/>
        <w:rPr>
          <w:rFonts w:hint="eastAsia" w:ascii="宋体" w:hAnsi="宋体" w:eastAsia="宋体" w:cs="宋体"/>
          <w:bCs/>
          <w:szCs w:val="21"/>
          <w:lang w:val="zh-CN"/>
        </w:rPr>
      </w:pPr>
      <w:r>
        <w:rPr>
          <w:rFonts w:hint="eastAsia" w:ascii="宋体" w:hAnsi="宋体" w:eastAsia="宋体" w:cs="宋体"/>
          <w:szCs w:val="21"/>
          <w:lang w:val="zh-CN"/>
        </w:rPr>
        <w:t>2.3.</w:t>
      </w:r>
      <w:r>
        <w:rPr>
          <w:rFonts w:hint="eastAsia" w:ascii="宋体" w:hAnsi="宋体" w:eastAsia="宋体" w:cs="宋体"/>
          <w:szCs w:val="21"/>
        </w:rPr>
        <w:t>5</w:t>
      </w:r>
      <w:r>
        <w:rPr>
          <w:rFonts w:hint="eastAsia" w:ascii="宋体" w:hAnsi="宋体" w:eastAsia="宋体" w:cs="宋体"/>
          <w:szCs w:val="21"/>
          <w:lang w:val="zh-CN"/>
        </w:rPr>
        <w:t>.</w:t>
      </w:r>
      <w:r>
        <w:rPr>
          <w:rFonts w:hint="eastAsia" w:ascii="宋体" w:hAnsi="宋体" w:eastAsia="宋体" w:cs="宋体"/>
          <w:szCs w:val="21"/>
        </w:rPr>
        <w:t>★</w:t>
      </w:r>
      <w:r>
        <w:rPr>
          <w:rFonts w:hint="eastAsia" w:ascii="宋体" w:hAnsi="宋体" w:eastAsia="宋体" w:cs="宋体"/>
          <w:bCs/>
          <w:szCs w:val="21"/>
          <w:lang w:val="zh-CN"/>
        </w:rPr>
        <w:t>若数据存储/控制仪发生故障，应在12小时内修复或更换备机，并保证已采集的数据不丢失。</w:t>
      </w:r>
    </w:p>
    <w:p w14:paraId="323589AA">
      <w:pPr>
        <w:numPr>
          <w:ilvl w:val="2"/>
          <w:numId w:val="0"/>
        </w:numPr>
        <w:spacing w:line="360" w:lineRule="auto"/>
        <w:ind w:left="709" w:hanging="709"/>
        <w:rPr>
          <w:rFonts w:hint="eastAsia" w:ascii="宋体" w:hAnsi="宋体" w:eastAsia="宋体" w:cs="宋体"/>
          <w:bCs/>
          <w:szCs w:val="21"/>
          <w:lang w:val="zh-CN"/>
        </w:rPr>
      </w:pPr>
      <w:r>
        <w:rPr>
          <w:rFonts w:hint="eastAsia" w:ascii="宋体" w:hAnsi="宋体" w:eastAsia="宋体" w:cs="宋体"/>
          <w:szCs w:val="21"/>
          <w:lang w:val="zh-CN"/>
        </w:rPr>
        <w:t>2.3.</w:t>
      </w:r>
      <w:r>
        <w:rPr>
          <w:rFonts w:hint="eastAsia" w:ascii="宋体" w:hAnsi="宋体" w:eastAsia="宋体" w:cs="宋体"/>
          <w:szCs w:val="21"/>
        </w:rPr>
        <w:t>6</w:t>
      </w:r>
      <w:r>
        <w:rPr>
          <w:rFonts w:hint="eastAsia" w:ascii="宋体" w:hAnsi="宋体" w:eastAsia="宋体" w:cs="宋体"/>
          <w:szCs w:val="21"/>
          <w:lang w:val="zh-CN"/>
        </w:rPr>
        <w:t>.</w:t>
      </w:r>
      <w:r>
        <w:rPr>
          <w:rFonts w:hint="eastAsia" w:ascii="宋体" w:hAnsi="宋体" w:eastAsia="宋体" w:cs="宋体"/>
          <w:szCs w:val="21"/>
        </w:rPr>
        <w:t>★</w:t>
      </w:r>
      <w:r>
        <w:rPr>
          <w:rFonts w:hint="eastAsia" w:ascii="宋体" w:hAnsi="宋体" w:eastAsia="宋体" w:cs="宋体"/>
          <w:bCs/>
          <w:szCs w:val="21"/>
          <w:lang w:val="zh-CN"/>
        </w:rPr>
        <w:t>维护人员应备有足够的备品备件及备用仪器，对其使用情况进行定期清点，并根据实际需要进行增购，以不断调整和补充各种备品备件及备用仪器的存储数量。</w:t>
      </w:r>
    </w:p>
    <w:p w14:paraId="4AEF1779">
      <w:pPr>
        <w:numPr>
          <w:ilvl w:val="2"/>
          <w:numId w:val="0"/>
        </w:numPr>
        <w:spacing w:line="360" w:lineRule="auto"/>
        <w:ind w:left="709" w:hanging="709"/>
        <w:rPr>
          <w:rFonts w:hint="eastAsia" w:ascii="宋体" w:hAnsi="宋体" w:eastAsia="宋体" w:cs="宋体"/>
          <w:bCs/>
          <w:szCs w:val="21"/>
          <w:lang w:val="zh-CN"/>
        </w:rPr>
      </w:pPr>
      <w:r>
        <w:rPr>
          <w:rFonts w:hint="eastAsia" w:ascii="宋体" w:hAnsi="宋体" w:eastAsia="宋体" w:cs="宋体"/>
          <w:szCs w:val="21"/>
          <w:lang w:val="zh-CN"/>
        </w:rPr>
        <w:t>2.3.</w:t>
      </w:r>
      <w:r>
        <w:rPr>
          <w:rFonts w:hint="eastAsia" w:ascii="宋体" w:hAnsi="宋体" w:eastAsia="宋体" w:cs="宋体"/>
          <w:szCs w:val="21"/>
        </w:rPr>
        <w:t>7</w:t>
      </w:r>
      <w:r>
        <w:rPr>
          <w:rFonts w:hint="eastAsia" w:ascii="宋体" w:hAnsi="宋体" w:eastAsia="宋体" w:cs="宋体"/>
          <w:szCs w:val="21"/>
          <w:lang w:val="zh-CN"/>
        </w:rPr>
        <w:t>.</w:t>
      </w:r>
      <w:r>
        <w:rPr>
          <w:rFonts w:hint="eastAsia" w:ascii="宋体" w:hAnsi="宋体" w:eastAsia="宋体" w:cs="宋体"/>
          <w:szCs w:val="21"/>
        </w:rPr>
        <w:t>★</w:t>
      </w:r>
      <w:r>
        <w:rPr>
          <w:rFonts w:hint="eastAsia" w:ascii="宋体" w:hAnsi="宋体" w:eastAsia="宋体" w:cs="宋体"/>
          <w:bCs/>
          <w:szCs w:val="21"/>
          <w:lang w:val="zh-CN"/>
        </w:rPr>
        <w:t>检修人员进行维修时，应及时做好维修记录。维修记录应包含该故障发生的时间、故障现象、维修措施和内容、维修结果、校准检查等记录。</w:t>
      </w:r>
    </w:p>
    <w:p w14:paraId="51645931">
      <w:pPr>
        <w:numPr>
          <w:ilvl w:val="1"/>
          <w:numId w:val="0"/>
        </w:numPr>
        <w:spacing w:line="360" w:lineRule="auto"/>
        <w:ind w:left="567" w:hanging="567"/>
        <w:rPr>
          <w:rFonts w:hint="eastAsia" w:ascii="宋体" w:hAnsi="宋体" w:eastAsia="宋体" w:cs="宋体"/>
          <w:b/>
          <w:bCs/>
          <w:szCs w:val="21"/>
          <w:lang w:val="zh-CN"/>
        </w:rPr>
      </w:pPr>
      <w:r>
        <w:rPr>
          <w:rFonts w:hint="eastAsia" w:ascii="宋体" w:hAnsi="宋体" w:eastAsia="宋体" w:cs="宋体"/>
          <w:szCs w:val="21"/>
          <w:lang w:val="zh-CN"/>
        </w:rPr>
        <w:t>2.4.</w:t>
      </w:r>
      <w:r>
        <w:rPr>
          <w:rFonts w:hint="eastAsia" w:ascii="宋体" w:hAnsi="宋体" w:eastAsia="宋体" w:cs="宋体"/>
          <w:b/>
          <w:bCs/>
          <w:szCs w:val="21"/>
          <w:lang w:val="zh-CN"/>
        </w:rPr>
        <w:t>日常运行维护记录及报告</w:t>
      </w:r>
    </w:p>
    <w:p w14:paraId="11BE9DA5">
      <w:pPr>
        <w:numPr>
          <w:ilvl w:val="2"/>
          <w:numId w:val="0"/>
        </w:numPr>
        <w:spacing w:line="360" w:lineRule="auto"/>
        <w:ind w:left="709" w:hanging="709"/>
        <w:rPr>
          <w:rFonts w:hint="eastAsia" w:ascii="宋体" w:hAnsi="宋体" w:eastAsia="宋体" w:cs="宋体"/>
          <w:szCs w:val="21"/>
        </w:rPr>
      </w:pPr>
      <w:r>
        <w:rPr>
          <w:rFonts w:hint="eastAsia" w:ascii="宋体" w:hAnsi="宋体" w:eastAsia="宋体" w:cs="宋体"/>
          <w:szCs w:val="21"/>
        </w:rPr>
        <w:t>2.4.1.★投标人应建立水质自动站维护档案，将水质自动站的运行过程和运行事件进行详细记录，并进行归档管理。日常运营中使用运行管理相关记录表格记录各项运维工作。建立定期会商报告制度，定期向采购方汇报系统运行情况。投标人必须在投标文件中提供各表格格式，用于体现各项工作的具体内容。</w:t>
      </w:r>
    </w:p>
    <w:p w14:paraId="58B28B8C">
      <w:pPr>
        <w:numPr>
          <w:ilvl w:val="2"/>
          <w:numId w:val="0"/>
        </w:numPr>
        <w:spacing w:line="360" w:lineRule="auto"/>
        <w:ind w:left="709" w:hanging="709"/>
        <w:rPr>
          <w:rFonts w:hint="eastAsia" w:ascii="宋体" w:hAnsi="宋体" w:eastAsia="宋体" w:cs="宋体"/>
          <w:szCs w:val="21"/>
        </w:rPr>
      </w:pPr>
      <w:r>
        <w:rPr>
          <w:rFonts w:hint="eastAsia" w:ascii="宋体" w:hAnsi="宋体" w:eastAsia="宋体" w:cs="宋体"/>
          <w:szCs w:val="21"/>
        </w:rPr>
        <w:t>2.4.2.★每月7日前提交上月维护状况汇整统计报告。本项目维护期限结束后10个工作日内提交整体维护报告（含监测子站性能改善建议）。</w:t>
      </w:r>
    </w:p>
    <w:p w14:paraId="54A05412">
      <w:pPr>
        <w:spacing w:line="360" w:lineRule="auto"/>
        <w:ind w:left="709" w:hanging="709"/>
        <w:rPr>
          <w:rFonts w:hint="eastAsia" w:ascii="宋体" w:hAnsi="宋体" w:eastAsia="宋体" w:cs="宋体"/>
          <w:szCs w:val="21"/>
        </w:rPr>
      </w:pPr>
      <w:r>
        <w:rPr>
          <w:rFonts w:hint="eastAsia" w:ascii="宋体" w:hAnsi="宋体" w:eastAsia="宋体" w:cs="宋体"/>
          <w:szCs w:val="21"/>
        </w:rPr>
        <w:t>2.4.3.★对于招标人或上级单位等外部检查中发现的问题，应于5日内完成整改，并向采购方提交整改报告。</w:t>
      </w:r>
    </w:p>
    <w:p w14:paraId="25C62B0E">
      <w:pPr>
        <w:spacing w:line="360" w:lineRule="auto"/>
        <w:ind w:left="425" w:hanging="425"/>
        <w:rPr>
          <w:rFonts w:hint="eastAsia" w:ascii="宋体" w:hAnsi="宋体" w:eastAsia="宋体" w:cs="宋体"/>
          <w:b/>
          <w:bCs/>
          <w:szCs w:val="21"/>
          <w:lang w:val="zh-CN"/>
        </w:rPr>
      </w:pPr>
      <w:r>
        <w:rPr>
          <w:rFonts w:hint="eastAsia" w:ascii="宋体" w:hAnsi="宋体" w:eastAsia="宋体" w:cs="宋体"/>
          <w:b/>
          <w:bCs/>
          <w:szCs w:val="21"/>
          <w:lang w:val="zh-CN"/>
        </w:rPr>
        <w:t>3.服务方案要求</w:t>
      </w:r>
    </w:p>
    <w:p w14:paraId="3E6E7CDF">
      <w:pPr>
        <w:spacing w:line="360" w:lineRule="auto"/>
        <w:ind w:left="315" w:hanging="315"/>
        <w:rPr>
          <w:rFonts w:hint="eastAsia" w:ascii="宋体" w:hAnsi="宋体" w:eastAsia="宋体" w:cs="宋体"/>
          <w:bCs/>
          <w:szCs w:val="21"/>
          <w:lang w:val="zh-CN"/>
        </w:rPr>
      </w:pPr>
      <w:r>
        <w:rPr>
          <w:rFonts w:hint="eastAsia" w:ascii="宋体" w:hAnsi="宋体" w:eastAsia="宋体" w:cs="宋体"/>
          <w:szCs w:val="21"/>
        </w:rPr>
        <w:t>3.1运维实施方案：（1）运维实施管理组织方案包含但不限于总体要求、岗位职责、日常管理制度、人员和技术保障等；（2）维护工作流程方案包含但不限于维护前准备工作、维护内容及周期、运维配套设施、设备异常及数据异常处理方案等；（3）备机保障措施包含但不限于备机配备方案、日常维护管理制度、更换制度等；（4）备品备件保障措施包含但不限于使用备品备件的管理制度、储备方案、更换制度等；（5）运维质量考核方案包含但不限于运维人员考核制度、项目考核制度等；（6）售后服务内容：包含但不限于售后服务方案、应急响应机制等。</w:t>
      </w:r>
    </w:p>
    <w:p w14:paraId="2FB9471D">
      <w:pPr>
        <w:spacing w:line="360" w:lineRule="auto"/>
        <w:ind w:left="315" w:hanging="315"/>
        <w:rPr>
          <w:rFonts w:hint="eastAsia" w:ascii="宋体" w:hAnsi="宋体" w:eastAsia="宋体" w:cs="宋体"/>
          <w:b/>
          <w:bCs/>
          <w:szCs w:val="21"/>
          <w:lang w:val="zh-CN"/>
        </w:rPr>
      </w:pPr>
      <w:r>
        <w:rPr>
          <w:rFonts w:hint="eastAsia" w:ascii="宋体" w:hAnsi="宋体" w:eastAsia="宋体" w:cs="宋体"/>
          <w:szCs w:val="21"/>
        </w:rPr>
        <w:t>3.2管理制度和质控措施：（1）人员管理制度：包含但不限于现场工作管理制度、岗位人员管理制度、人员激励和约束措施等；（2）车辆管理制度：包含但不限于车辆使用制度、日常维护和定期保养方案、故障和事故应急处置措施等；（3）安全管理制度：包含但不限于人员、设备和车辆安全管理措施、数据安全管理措施等；（4）质控措施：包括但不限于项目质控实施计划、质量控制方案和控制措施等。</w:t>
      </w:r>
    </w:p>
    <w:p w14:paraId="71E9DDAD">
      <w:pPr>
        <w:spacing w:line="360" w:lineRule="auto"/>
        <w:ind w:left="425" w:hanging="425"/>
        <w:rPr>
          <w:rFonts w:hint="eastAsia" w:ascii="宋体" w:hAnsi="宋体" w:eastAsia="宋体" w:cs="宋体"/>
          <w:b/>
          <w:bCs/>
          <w:szCs w:val="21"/>
          <w:lang w:val="zh-CN"/>
        </w:rPr>
      </w:pPr>
      <w:r>
        <w:rPr>
          <w:rFonts w:hint="eastAsia" w:ascii="宋体" w:hAnsi="宋体" w:eastAsia="宋体" w:cs="宋体"/>
          <w:b/>
          <w:bCs/>
          <w:szCs w:val="21"/>
          <w:lang w:val="zh-CN"/>
        </w:rPr>
        <w:t>4.工作考核方式</w:t>
      </w:r>
    </w:p>
    <w:p w14:paraId="33EA3441">
      <w:pPr>
        <w:numPr>
          <w:ilvl w:val="1"/>
          <w:numId w:val="0"/>
        </w:numPr>
        <w:spacing w:line="360" w:lineRule="auto"/>
        <w:ind w:left="567" w:hanging="567"/>
        <w:rPr>
          <w:rFonts w:hint="eastAsia" w:ascii="宋体" w:hAnsi="宋体" w:eastAsia="宋体" w:cs="宋体"/>
          <w:bCs/>
          <w:szCs w:val="21"/>
          <w:lang w:val="zh-CN"/>
        </w:rPr>
      </w:pPr>
      <w:r>
        <w:rPr>
          <w:rFonts w:hint="eastAsia" w:ascii="宋体" w:hAnsi="宋体" w:eastAsia="宋体" w:cs="宋体"/>
          <w:szCs w:val="21"/>
          <w:lang w:val="zh-CN"/>
        </w:rPr>
        <w:t>4.1.</w:t>
      </w:r>
      <w:r>
        <w:rPr>
          <w:rFonts w:hint="eastAsia" w:ascii="宋体" w:hAnsi="宋体" w:eastAsia="宋体" w:cs="宋体"/>
          <w:sz w:val="22"/>
        </w:rPr>
        <w:t xml:space="preserve"> </w:t>
      </w:r>
      <w:r>
        <w:rPr>
          <w:rFonts w:hint="eastAsia" w:ascii="宋体" w:hAnsi="宋体" w:eastAsia="宋体" w:cs="宋体"/>
          <w:bCs/>
          <w:szCs w:val="21"/>
          <w:lang w:bidi="ar"/>
        </w:rPr>
        <w:t>服务方应根据采购方对运维服务工作的考核要求，于每月7日前向采购方提交上月水质自动站运行情况月报，向采购人陈述水质自动站的运行状况和事件处理情况等。</w:t>
      </w:r>
    </w:p>
    <w:p w14:paraId="3AE36593">
      <w:pPr>
        <w:spacing w:line="360" w:lineRule="auto"/>
        <w:ind w:left="420" w:hanging="420"/>
        <w:rPr>
          <w:rFonts w:hint="eastAsia" w:ascii="宋体" w:hAnsi="宋体" w:eastAsia="宋体" w:cs="宋体"/>
          <w:bCs/>
          <w:szCs w:val="21"/>
          <w:lang w:val="zh-CN"/>
        </w:rPr>
      </w:pPr>
      <w:r>
        <w:rPr>
          <w:rFonts w:hint="eastAsia" w:ascii="宋体" w:hAnsi="宋体" w:eastAsia="宋体" w:cs="宋体"/>
          <w:szCs w:val="21"/>
          <w:lang w:val="zh-CN"/>
        </w:rPr>
        <w:t>4.2.</w:t>
      </w:r>
      <w:r>
        <w:rPr>
          <w:rFonts w:hint="eastAsia" w:ascii="宋体" w:hAnsi="宋体" w:eastAsia="宋体" w:cs="宋体"/>
          <w:bCs/>
          <w:szCs w:val="21"/>
          <w:lang w:bidi="ar"/>
        </w:rPr>
        <w:t>采购方通过多种形式对水质自动站运行情况进行考核，</w:t>
      </w:r>
      <w:r>
        <w:rPr>
          <w:rFonts w:hint="eastAsia" w:ascii="宋体" w:hAnsi="宋体" w:eastAsia="宋体" w:cs="宋体"/>
          <w:bCs/>
          <w:szCs w:val="21"/>
          <w:lang w:val="zh-CN"/>
        </w:rPr>
        <w:t>根据运维质量、数据有效率/捕获率、异常处置响应、月报质量、外部检查等，每月进行综合考核评分。</w:t>
      </w:r>
      <w:r>
        <w:rPr>
          <w:rFonts w:hint="eastAsia" w:ascii="宋体" w:hAnsi="宋体" w:eastAsia="宋体" w:cs="宋体"/>
          <w:szCs w:val="21"/>
        </w:rPr>
        <w:t>考核结果将作为采购单位支付服务费用的重要依据。</w:t>
      </w:r>
      <w:r>
        <w:rPr>
          <w:rFonts w:hint="eastAsia" w:ascii="宋体" w:hAnsi="宋体" w:eastAsia="宋体" w:cs="宋体"/>
          <w:bCs/>
          <w:szCs w:val="21"/>
        </w:rPr>
        <w:t>评分</w:t>
      </w:r>
      <w:r>
        <w:rPr>
          <w:rFonts w:hint="eastAsia" w:ascii="宋体" w:hAnsi="宋体" w:eastAsia="宋体" w:cs="宋体"/>
          <w:bCs/>
          <w:szCs w:val="21"/>
          <w:lang w:val="zh-CN"/>
        </w:rPr>
        <w:t>采取百分制考核的方式，具体考核内容见下表。</w:t>
      </w:r>
    </w:p>
    <w:tbl>
      <w:tblPr>
        <w:tblStyle w:val="89"/>
        <w:tblW w:w="5005"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5939"/>
        <w:gridCol w:w="713"/>
        <w:gridCol w:w="713"/>
        <w:gridCol w:w="979"/>
      </w:tblGrid>
      <w:tr w14:paraId="6FF12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85" w:type="pct"/>
            <w:tcBorders>
              <w:left w:val="single" w:color="auto" w:sz="4" w:space="0"/>
            </w:tcBorders>
            <w:vAlign w:val="center"/>
          </w:tcPr>
          <w:p w14:paraId="40BC8893">
            <w:pPr>
              <w:snapToGrid w:val="0"/>
              <w:jc w:val="center"/>
              <w:rPr>
                <w:rFonts w:hint="eastAsia" w:ascii="宋体" w:hAnsi="宋体" w:eastAsia="宋体" w:cs="宋体"/>
                <w:b/>
                <w:szCs w:val="21"/>
                <w:lang w:val="zh-CN"/>
              </w:rPr>
            </w:pPr>
            <w:r>
              <w:rPr>
                <w:rFonts w:hint="eastAsia" w:ascii="宋体" w:hAnsi="宋体" w:eastAsia="宋体" w:cs="宋体"/>
                <w:b/>
                <w:szCs w:val="21"/>
                <w:lang w:val="zh-CN"/>
              </w:rPr>
              <w:t>考核内容</w:t>
            </w:r>
          </w:p>
        </w:tc>
        <w:tc>
          <w:tcPr>
            <w:tcW w:w="3214" w:type="pct"/>
            <w:vAlign w:val="center"/>
          </w:tcPr>
          <w:p w14:paraId="1BD056E1">
            <w:pPr>
              <w:snapToGrid w:val="0"/>
              <w:jc w:val="center"/>
              <w:rPr>
                <w:rFonts w:hint="eastAsia" w:ascii="宋体" w:hAnsi="宋体" w:eastAsia="宋体" w:cs="宋体"/>
                <w:b/>
                <w:szCs w:val="21"/>
                <w:lang w:val="zh-CN"/>
              </w:rPr>
            </w:pPr>
            <w:r>
              <w:rPr>
                <w:rFonts w:hint="eastAsia" w:ascii="宋体" w:hAnsi="宋体" w:eastAsia="宋体" w:cs="宋体"/>
                <w:b/>
                <w:szCs w:val="21"/>
                <w:lang w:val="zh-CN"/>
              </w:rPr>
              <w:t>考核要求及评分标准</w:t>
            </w:r>
          </w:p>
        </w:tc>
        <w:tc>
          <w:tcPr>
            <w:tcW w:w="386" w:type="pct"/>
            <w:vAlign w:val="center"/>
          </w:tcPr>
          <w:p w14:paraId="22A1C9A9">
            <w:pPr>
              <w:snapToGrid w:val="0"/>
              <w:jc w:val="center"/>
              <w:rPr>
                <w:rFonts w:hint="eastAsia" w:ascii="宋体" w:hAnsi="宋体" w:eastAsia="宋体" w:cs="宋体"/>
                <w:b/>
                <w:szCs w:val="21"/>
                <w:lang w:val="zh-CN"/>
              </w:rPr>
            </w:pPr>
            <w:r>
              <w:rPr>
                <w:rFonts w:hint="eastAsia" w:ascii="宋体" w:hAnsi="宋体" w:eastAsia="宋体" w:cs="宋体"/>
                <w:b/>
                <w:szCs w:val="21"/>
                <w:lang w:val="zh-CN"/>
              </w:rPr>
              <w:t>分值</w:t>
            </w:r>
          </w:p>
        </w:tc>
        <w:tc>
          <w:tcPr>
            <w:tcW w:w="386" w:type="pct"/>
            <w:vAlign w:val="center"/>
          </w:tcPr>
          <w:p w14:paraId="33C21CA8">
            <w:pPr>
              <w:snapToGrid w:val="0"/>
              <w:jc w:val="center"/>
              <w:rPr>
                <w:rFonts w:hint="eastAsia" w:ascii="宋体" w:hAnsi="宋体" w:eastAsia="宋体" w:cs="宋体"/>
                <w:b/>
                <w:szCs w:val="21"/>
                <w:lang w:val="zh-CN"/>
              </w:rPr>
            </w:pPr>
            <w:r>
              <w:rPr>
                <w:rFonts w:hint="eastAsia" w:ascii="宋体" w:hAnsi="宋体" w:eastAsia="宋体" w:cs="宋体"/>
                <w:b/>
                <w:szCs w:val="21"/>
                <w:lang w:val="zh-CN"/>
              </w:rPr>
              <w:t>得分</w:t>
            </w:r>
          </w:p>
        </w:tc>
        <w:tc>
          <w:tcPr>
            <w:tcW w:w="529" w:type="pct"/>
            <w:tcBorders>
              <w:right w:val="single" w:color="auto" w:sz="4" w:space="0"/>
            </w:tcBorders>
            <w:vAlign w:val="center"/>
          </w:tcPr>
          <w:p w14:paraId="38D21EB7">
            <w:pPr>
              <w:snapToGrid w:val="0"/>
              <w:jc w:val="center"/>
              <w:rPr>
                <w:rFonts w:hint="eastAsia" w:ascii="宋体" w:hAnsi="宋体" w:eastAsia="宋体" w:cs="宋体"/>
                <w:b/>
                <w:szCs w:val="21"/>
                <w:lang w:val="zh-CN"/>
              </w:rPr>
            </w:pPr>
            <w:r>
              <w:rPr>
                <w:rFonts w:hint="eastAsia" w:ascii="宋体" w:hAnsi="宋体" w:eastAsia="宋体" w:cs="宋体"/>
                <w:b/>
                <w:szCs w:val="21"/>
                <w:lang w:val="zh-CN"/>
              </w:rPr>
              <w:t>情况说明</w:t>
            </w:r>
          </w:p>
        </w:tc>
      </w:tr>
      <w:tr w14:paraId="27E87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11D0DC61">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运维质量</w:t>
            </w:r>
          </w:p>
        </w:tc>
        <w:tc>
          <w:tcPr>
            <w:tcW w:w="3214" w:type="pct"/>
            <w:vAlign w:val="center"/>
          </w:tcPr>
          <w:p w14:paraId="14A32B6A">
            <w:pPr>
              <w:snapToGrid w:val="0"/>
              <w:rPr>
                <w:rFonts w:hint="eastAsia" w:ascii="宋体" w:hAnsi="宋体" w:eastAsia="宋体" w:cs="宋体"/>
                <w:bCs/>
                <w:szCs w:val="21"/>
                <w:lang w:val="zh-CN"/>
              </w:rPr>
            </w:pPr>
            <w:r>
              <w:rPr>
                <w:rFonts w:hint="eastAsia" w:ascii="宋体" w:hAnsi="宋体" w:eastAsia="宋体" w:cs="宋体"/>
                <w:bCs/>
                <w:szCs w:val="21"/>
                <w:lang w:val="zh-CN"/>
              </w:rPr>
              <w:t>依据招标文件、相关标准规范、仪器设备使用说明书定期开展现场巡查和维护工作。主要包括仪器设备及辅助设施的检查，各类维护、校准、质控、维修记录等。每不符合1项扣0.5分。</w:t>
            </w:r>
          </w:p>
        </w:tc>
        <w:tc>
          <w:tcPr>
            <w:tcW w:w="386" w:type="pct"/>
            <w:vAlign w:val="center"/>
          </w:tcPr>
          <w:p w14:paraId="52C5417F">
            <w:pPr>
              <w:snapToGrid w:val="0"/>
              <w:jc w:val="center"/>
              <w:rPr>
                <w:rFonts w:hint="eastAsia" w:ascii="宋体" w:hAnsi="宋体" w:eastAsia="宋体" w:cs="宋体"/>
                <w:szCs w:val="21"/>
              </w:rPr>
            </w:pPr>
            <w:r>
              <w:rPr>
                <w:rFonts w:hint="eastAsia" w:ascii="宋体" w:hAnsi="宋体" w:eastAsia="宋体" w:cs="宋体"/>
                <w:szCs w:val="21"/>
              </w:rPr>
              <w:t>40</w:t>
            </w:r>
          </w:p>
        </w:tc>
        <w:tc>
          <w:tcPr>
            <w:tcW w:w="386" w:type="pct"/>
            <w:vAlign w:val="center"/>
          </w:tcPr>
          <w:p w14:paraId="746E839E">
            <w:pPr>
              <w:snapToGrid w:val="0"/>
              <w:jc w:val="center"/>
              <w:rPr>
                <w:rFonts w:hint="eastAsia" w:ascii="宋体" w:hAnsi="宋体" w:eastAsia="宋体" w:cs="宋体"/>
                <w:szCs w:val="21"/>
              </w:rPr>
            </w:pPr>
          </w:p>
        </w:tc>
        <w:tc>
          <w:tcPr>
            <w:tcW w:w="529" w:type="pct"/>
            <w:tcBorders>
              <w:right w:val="single" w:color="auto" w:sz="4" w:space="0"/>
            </w:tcBorders>
            <w:vAlign w:val="center"/>
          </w:tcPr>
          <w:p w14:paraId="4EBC4679">
            <w:pPr>
              <w:snapToGrid w:val="0"/>
              <w:jc w:val="center"/>
              <w:rPr>
                <w:rFonts w:hint="eastAsia" w:ascii="宋体" w:hAnsi="宋体" w:eastAsia="宋体" w:cs="宋体"/>
                <w:szCs w:val="21"/>
              </w:rPr>
            </w:pPr>
          </w:p>
        </w:tc>
      </w:tr>
      <w:tr w14:paraId="3635B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1C12730F">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数据有效率/捕获率</w:t>
            </w:r>
          </w:p>
        </w:tc>
        <w:tc>
          <w:tcPr>
            <w:tcW w:w="3214" w:type="pct"/>
            <w:vAlign w:val="center"/>
          </w:tcPr>
          <w:p w14:paraId="0AD4B7AE">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常规水质、空气自动站：数据有效率≥95%，不扣分；85%≤数据有效率＜95%，每下降0.1%扣0.2分；数据有效率低于85%，扣除当月运维费用。</w:t>
            </w:r>
          </w:p>
          <w:p w14:paraId="1D974EA7">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VOCs水质自动站：数据有效率≥85%，不扣分；75%≤数据有效率＜85%，每下降0.1%扣0.2分；有效率低于75%，扣除当月运维费用。</w:t>
            </w:r>
          </w:p>
          <w:p w14:paraId="50B1183C">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VOCs空气自动站：数据有效率≥80%，不扣分；70%≤数据有效率＜80%，每下降0.1%扣0.2分；有效率低于70%，扣除当月运维费用。</w:t>
            </w:r>
          </w:p>
          <w:p w14:paraId="34FB9F26">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噪声自动站：数据捕获率≥95%，不扣分；85%≤数据捕获率＜95%，每下降0.1%扣0.2分；数据捕获率低于85%，扣除当月运维费用。</w:t>
            </w:r>
          </w:p>
          <w:p w14:paraId="3415371E">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各标段均按单站点计算数据有效率/捕获率，累计扣分。</w:t>
            </w:r>
          </w:p>
        </w:tc>
        <w:tc>
          <w:tcPr>
            <w:tcW w:w="386" w:type="pct"/>
            <w:vAlign w:val="center"/>
          </w:tcPr>
          <w:p w14:paraId="2CF04A39">
            <w:pPr>
              <w:snapToGrid w:val="0"/>
              <w:jc w:val="center"/>
              <w:rPr>
                <w:rFonts w:hint="eastAsia" w:ascii="宋体" w:hAnsi="宋体" w:eastAsia="宋体" w:cs="宋体"/>
                <w:szCs w:val="21"/>
              </w:rPr>
            </w:pPr>
            <w:r>
              <w:rPr>
                <w:rFonts w:hint="eastAsia" w:ascii="宋体" w:hAnsi="宋体" w:eastAsia="宋体" w:cs="宋体"/>
                <w:szCs w:val="21"/>
              </w:rPr>
              <w:t>20</w:t>
            </w:r>
          </w:p>
        </w:tc>
        <w:tc>
          <w:tcPr>
            <w:tcW w:w="386" w:type="pct"/>
            <w:vAlign w:val="center"/>
          </w:tcPr>
          <w:p w14:paraId="195C3BC2">
            <w:pPr>
              <w:snapToGrid w:val="0"/>
              <w:jc w:val="center"/>
              <w:rPr>
                <w:rFonts w:hint="eastAsia" w:ascii="宋体" w:hAnsi="宋体" w:eastAsia="宋体" w:cs="宋体"/>
                <w:szCs w:val="21"/>
              </w:rPr>
            </w:pPr>
          </w:p>
        </w:tc>
        <w:tc>
          <w:tcPr>
            <w:tcW w:w="529" w:type="pct"/>
            <w:tcBorders>
              <w:right w:val="single" w:color="auto" w:sz="4" w:space="0"/>
            </w:tcBorders>
            <w:vAlign w:val="center"/>
          </w:tcPr>
          <w:p w14:paraId="026D4D29">
            <w:pPr>
              <w:snapToGrid w:val="0"/>
              <w:jc w:val="center"/>
              <w:rPr>
                <w:rFonts w:hint="eastAsia" w:ascii="宋体" w:hAnsi="宋体" w:eastAsia="宋体" w:cs="宋体"/>
                <w:szCs w:val="21"/>
              </w:rPr>
            </w:pPr>
          </w:p>
        </w:tc>
      </w:tr>
      <w:tr w14:paraId="65345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468EDF23">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异常处置响应</w:t>
            </w:r>
          </w:p>
        </w:tc>
        <w:tc>
          <w:tcPr>
            <w:tcW w:w="3214" w:type="pct"/>
            <w:vAlign w:val="center"/>
          </w:tcPr>
          <w:p w14:paraId="72132CDC">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每日9时前报送前一日18时-当日8时数据核查情况，每日19时前报送当日8时-18时数据核查情况。每缺少1次扣0.5分。</w:t>
            </w:r>
          </w:p>
          <w:p w14:paraId="64ACEA62">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每日8时-19时数据异常应在2小时内处置，每日19时-次日8时数据异常应在次日10时前处置。处置不及时每次扣0.5分，未处置每次扣1分。</w:t>
            </w:r>
          </w:p>
          <w:p w14:paraId="58A8922F">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处置指已解决问题或已至现场开展调查。</w:t>
            </w:r>
          </w:p>
        </w:tc>
        <w:tc>
          <w:tcPr>
            <w:tcW w:w="386" w:type="pct"/>
            <w:vAlign w:val="center"/>
          </w:tcPr>
          <w:p w14:paraId="55FCF415">
            <w:pPr>
              <w:snapToGrid w:val="0"/>
              <w:jc w:val="center"/>
              <w:rPr>
                <w:rFonts w:hint="eastAsia" w:ascii="宋体" w:hAnsi="宋体" w:eastAsia="宋体" w:cs="宋体"/>
                <w:szCs w:val="21"/>
              </w:rPr>
            </w:pPr>
            <w:r>
              <w:rPr>
                <w:rFonts w:hint="eastAsia" w:ascii="宋体" w:hAnsi="宋体" w:eastAsia="宋体" w:cs="宋体"/>
                <w:szCs w:val="21"/>
              </w:rPr>
              <w:t>15</w:t>
            </w:r>
          </w:p>
        </w:tc>
        <w:tc>
          <w:tcPr>
            <w:tcW w:w="386" w:type="pct"/>
            <w:vAlign w:val="center"/>
          </w:tcPr>
          <w:p w14:paraId="642CAFC1">
            <w:pPr>
              <w:snapToGrid w:val="0"/>
              <w:jc w:val="center"/>
              <w:rPr>
                <w:rFonts w:hint="eastAsia" w:ascii="宋体" w:hAnsi="宋体" w:eastAsia="宋体" w:cs="宋体"/>
                <w:szCs w:val="21"/>
              </w:rPr>
            </w:pPr>
          </w:p>
        </w:tc>
        <w:tc>
          <w:tcPr>
            <w:tcW w:w="529" w:type="pct"/>
            <w:tcBorders>
              <w:right w:val="single" w:color="auto" w:sz="4" w:space="0"/>
            </w:tcBorders>
            <w:vAlign w:val="center"/>
          </w:tcPr>
          <w:p w14:paraId="215F6F0F">
            <w:pPr>
              <w:snapToGrid w:val="0"/>
              <w:jc w:val="center"/>
              <w:rPr>
                <w:rFonts w:hint="eastAsia" w:ascii="宋体" w:hAnsi="宋体" w:eastAsia="宋体" w:cs="宋体"/>
                <w:szCs w:val="21"/>
              </w:rPr>
            </w:pPr>
          </w:p>
        </w:tc>
      </w:tr>
      <w:tr w14:paraId="10460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238D8E33">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月报质量</w:t>
            </w:r>
          </w:p>
        </w:tc>
        <w:tc>
          <w:tcPr>
            <w:tcW w:w="3214" w:type="pct"/>
            <w:vAlign w:val="center"/>
          </w:tcPr>
          <w:p w14:paraId="08950430">
            <w:pPr>
              <w:snapToGrid w:val="0"/>
              <w:rPr>
                <w:rFonts w:hint="eastAsia" w:ascii="宋体" w:hAnsi="宋体" w:eastAsia="宋体" w:cs="宋体"/>
                <w:bCs/>
                <w:szCs w:val="21"/>
                <w:lang w:val="zh-CN"/>
              </w:rPr>
            </w:pPr>
            <w:r>
              <w:rPr>
                <w:rFonts w:hint="eastAsia" w:ascii="宋体" w:hAnsi="宋体" w:eastAsia="宋体" w:cs="宋体"/>
                <w:bCs/>
                <w:szCs w:val="21"/>
                <w:lang w:val="zh-CN"/>
              </w:rPr>
              <w:t>每月7日前提交上个月月报，提交不及时每延迟1天扣0.5分；月报内容，每缺少1项扣1分；运维月报质量视情况扣分1-3分。</w:t>
            </w:r>
          </w:p>
        </w:tc>
        <w:tc>
          <w:tcPr>
            <w:tcW w:w="386" w:type="pct"/>
            <w:vAlign w:val="center"/>
          </w:tcPr>
          <w:p w14:paraId="57CE47C1">
            <w:pPr>
              <w:snapToGrid w:val="0"/>
              <w:jc w:val="center"/>
              <w:rPr>
                <w:rFonts w:hint="eastAsia" w:ascii="宋体" w:hAnsi="宋体" w:eastAsia="宋体" w:cs="宋体"/>
                <w:szCs w:val="21"/>
              </w:rPr>
            </w:pPr>
            <w:r>
              <w:rPr>
                <w:rFonts w:hint="eastAsia" w:ascii="宋体" w:hAnsi="宋体" w:eastAsia="宋体" w:cs="宋体"/>
                <w:szCs w:val="21"/>
              </w:rPr>
              <w:t>10</w:t>
            </w:r>
          </w:p>
        </w:tc>
        <w:tc>
          <w:tcPr>
            <w:tcW w:w="386" w:type="pct"/>
            <w:vAlign w:val="center"/>
          </w:tcPr>
          <w:p w14:paraId="1FA3984C">
            <w:pPr>
              <w:snapToGrid w:val="0"/>
              <w:jc w:val="center"/>
              <w:rPr>
                <w:rFonts w:hint="eastAsia" w:ascii="宋体" w:hAnsi="宋体" w:eastAsia="宋体" w:cs="宋体"/>
                <w:szCs w:val="21"/>
              </w:rPr>
            </w:pPr>
          </w:p>
        </w:tc>
        <w:tc>
          <w:tcPr>
            <w:tcW w:w="529" w:type="pct"/>
            <w:tcBorders>
              <w:right w:val="single" w:color="auto" w:sz="4" w:space="0"/>
            </w:tcBorders>
            <w:vAlign w:val="center"/>
          </w:tcPr>
          <w:p w14:paraId="621665A3">
            <w:pPr>
              <w:snapToGrid w:val="0"/>
              <w:jc w:val="center"/>
              <w:rPr>
                <w:rFonts w:hint="eastAsia" w:ascii="宋体" w:hAnsi="宋体" w:eastAsia="宋体" w:cs="宋体"/>
                <w:szCs w:val="21"/>
              </w:rPr>
            </w:pPr>
          </w:p>
        </w:tc>
      </w:tr>
      <w:tr w14:paraId="2CF3A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69F0643C">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外部检查</w:t>
            </w:r>
          </w:p>
        </w:tc>
        <w:tc>
          <w:tcPr>
            <w:tcW w:w="3214" w:type="pct"/>
            <w:vAlign w:val="center"/>
          </w:tcPr>
          <w:p w14:paraId="46424410">
            <w:pPr>
              <w:snapToGrid w:val="0"/>
              <w:rPr>
                <w:rFonts w:hint="eastAsia" w:ascii="宋体" w:hAnsi="宋体" w:eastAsia="宋体" w:cs="宋体"/>
                <w:bCs/>
                <w:szCs w:val="21"/>
                <w:lang w:val="zh-CN"/>
              </w:rPr>
            </w:pPr>
            <w:r>
              <w:rPr>
                <w:rFonts w:hint="eastAsia" w:ascii="宋体" w:hAnsi="宋体" w:eastAsia="宋体" w:cs="宋体"/>
                <w:bCs/>
                <w:szCs w:val="21"/>
                <w:lang w:val="zh-CN"/>
              </w:rPr>
              <w:t>排名后位扣分：在上级检查排名位列后三位的运维单位，每次扣2分；</w:t>
            </w:r>
          </w:p>
          <w:p w14:paraId="7739F3B9">
            <w:pPr>
              <w:snapToGrid w:val="0"/>
              <w:rPr>
                <w:rFonts w:hint="eastAsia" w:ascii="宋体" w:hAnsi="宋体" w:eastAsia="宋体" w:cs="宋体"/>
                <w:bCs/>
                <w:szCs w:val="21"/>
                <w:lang w:val="zh-CN"/>
              </w:rPr>
            </w:pPr>
            <w:r>
              <w:rPr>
                <w:rFonts w:hint="eastAsia" w:ascii="宋体" w:hAnsi="宋体" w:eastAsia="宋体" w:cs="宋体"/>
                <w:bCs/>
                <w:szCs w:val="21"/>
                <w:lang w:val="zh-CN"/>
              </w:rPr>
              <w:t>站点扣分均值扣分：以外部检查覆盖站点的扣分平均值进行扣分。</w:t>
            </w:r>
          </w:p>
        </w:tc>
        <w:tc>
          <w:tcPr>
            <w:tcW w:w="386" w:type="pct"/>
            <w:vAlign w:val="center"/>
          </w:tcPr>
          <w:p w14:paraId="0547FF37">
            <w:pPr>
              <w:snapToGrid w:val="0"/>
              <w:jc w:val="center"/>
              <w:rPr>
                <w:rFonts w:hint="eastAsia" w:ascii="宋体" w:hAnsi="宋体" w:eastAsia="宋体" w:cs="宋体"/>
                <w:szCs w:val="21"/>
              </w:rPr>
            </w:pPr>
            <w:r>
              <w:rPr>
                <w:rFonts w:hint="eastAsia" w:ascii="宋体" w:hAnsi="宋体" w:eastAsia="宋体" w:cs="宋体"/>
                <w:szCs w:val="21"/>
              </w:rPr>
              <w:t>15</w:t>
            </w:r>
          </w:p>
        </w:tc>
        <w:tc>
          <w:tcPr>
            <w:tcW w:w="386" w:type="pct"/>
            <w:vAlign w:val="center"/>
          </w:tcPr>
          <w:p w14:paraId="36168FF6">
            <w:pPr>
              <w:snapToGrid w:val="0"/>
              <w:jc w:val="center"/>
              <w:rPr>
                <w:rFonts w:hint="eastAsia" w:ascii="宋体" w:hAnsi="宋体" w:eastAsia="宋体" w:cs="宋体"/>
                <w:szCs w:val="21"/>
              </w:rPr>
            </w:pPr>
          </w:p>
        </w:tc>
        <w:tc>
          <w:tcPr>
            <w:tcW w:w="529" w:type="pct"/>
            <w:tcBorders>
              <w:right w:val="single" w:color="auto" w:sz="4" w:space="0"/>
            </w:tcBorders>
            <w:vAlign w:val="center"/>
          </w:tcPr>
          <w:p w14:paraId="1A9DA5F0">
            <w:pPr>
              <w:snapToGrid w:val="0"/>
              <w:jc w:val="center"/>
              <w:rPr>
                <w:rFonts w:hint="eastAsia" w:ascii="宋体" w:hAnsi="宋体" w:eastAsia="宋体" w:cs="宋体"/>
                <w:szCs w:val="21"/>
              </w:rPr>
            </w:pPr>
          </w:p>
        </w:tc>
      </w:tr>
    </w:tbl>
    <w:p w14:paraId="1B25BDB9">
      <w:pPr>
        <w:spacing w:line="360" w:lineRule="auto"/>
        <w:ind w:left="420" w:hanging="420"/>
        <w:rPr>
          <w:rFonts w:hint="eastAsia" w:ascii="宋体" w:hAnsi="宋体" w:eastAsia="宋体" w:cs="宋体"/>
          <w:bCs/>
          <w:szCs w:val="21"/>
          <w:lang w:val="zh-CN"/>
        </w:rPr>
      </w:pPr>
    </w:p>
    <w:p w14:paraId="11EC1B15">
      <w:pPr>
        <w:spacing w:line="440" w:lineRule="atLeast"/>
        <w:jc w:val="left"/>
        <w:rPr>
          <w:rFonts w:hint="eastAsia" w:ascii="宋体" w:hAnsi="宋体" w:eastAsia="宋体" w:cs="宋体"/>
          <w:b/>
          <w:szCs w:val="21"/>
        </w:rPr>
      </w:pPr>
      <w:r>
        <w:rPr>
          <w:rFonts w:hint="eastAsia" w:ascii="宋体" w:hAnsi="宋体" w:eastAsia="宋体" w:cs="宋体"/>
          <w:b/>
          <w:szCs w:val="21"/>
        </w:rPr>
        <w:t>4.其他要求</w:t>
      </w:r>
    </w:p>
    <w:p w14:paraId="29D7A2F0">
      <w:pPr>
        <w:spacing w:line="440" w:lineRule="atLeast"/>
        <w:ind w:firstLine="420"/>
        <w:rPr>
          <w:rFonts w:hint="eastAsia" w:ascii="宋体" w:hAnsi="宋体" w:eastAsia="宋体" w:cs="宋体"/>
          <w:szCs w:val="21"/>
        </w:rPr>
      </w:pPr>
      <w:r>
        <w:rPr>
          <w:rFonts w:hint="eastAsia" w:ascii="宋体" w:hAnsi="宋体" w:eastAsia="宋体" w:cs="宋体"/>
          <w:szCs w:val="21"/>
        </w:rPr>
        <w:t>4.1、中标单位应在合同签订前提供具有本项目主要运维仪器设备（五参数、高锰酸盐指数、氨氮、总氮、总磷、氟化物）的易损件和耗材原厂家或代理商提</w:t>
      </w:r>
      <w:r>
        <w:rPr>
          <w:rFonts w:hint="eastAsia" w:ascii="宋体" w:hAnsi="宋体" w:eastAsia="宋体" w:cs="宋体"/>
          <w:bCs/>
          <w:szCs w:val="21"/>
        </w:rPr>
        <w:t>供的备件来源证明、供货渠道</w:t>
      </w:r>
      <w:r>
        <w:rPr>
          <w:rFonts w:hint="eastAsia" w:ascii="宋体" w:hAnsi="宋体" w:eastAsia="宋体" w:cs="宋体"/>
          <w:szCs w:val="21"/>
        </w:rPr>
        <w:t>，提供加盖耗品耗件供应商公章复印件。若无法提供证明材料，取消合同，中标单位列入不诚信。</w:t>
      </w:r>
    </w:p>
    <w:p w14:paraId="50928E67">
      <w:pPr>
        <w:spacing w:line="440" w:lineRule="atLeast"/>
        <w:ind w:firstLine="420"/>
        <w:rPr>
          <w:rFonts w:hint="eastAsia" w:ascii="宋体" w:hAnsi="宋体" w:eastAsia="宋体" w:cs="宋体"/>
          <w:szCs w:val="21"/>
        </w:rPr>
      </w:pPr>
      <w:r>
        <w:rPr>
          <w:rFonts w:hint="eastAsia" w:ascii="宋体" w:hAnsi="宋体" w:eastAsia="宋体" w:cs="宋体"/>
          <w:szCs w:val="21"/>
        </w:rPr>
        <w:t>4.2、应急设备：为确保自动站稳定连续运行，需提供主要运维仪器设备的备机，以备不时之需。</w:t>
      </w:r>
    </w:p>
    <w:p w14:paraId="216DEE9F">
      <w:pPr>
        <w:spacing w:line="440" w:lineRule="atLeast"/>
        <w:ind w:firstLine="420"/>
        <w:rPr>
          <w:rFonts w:hint="eastAsia" w:ascii="宋体" w:hAnsi="宋体" w:eastAsia="宋体" w:cs="宋体"/>
          <w:szCs w:val="21"/>
        </w:rPr>
      </w:pPr>
      <w:r>
        <w:rPr>
          <w:rFonts w:hint="eastAsia" w:ascii="宋体" w:hAnsi="宋体" w:eastAsia="宋体" w:cs="宋体"/>
          <w:szCs w:val="21"/>
        </w:rPr>
        <w:t>4.3、投标单位须具有测定五参数（pH、溶解氧、水温、电导率和浊度）的便携式仪器。需提供能服务于本项目的通过计量检定的仪器设备相关证明材料。</w:t>
      </w:r>
    </w:p>
    <w:p w14:paraId="1167FE24">
      <w:pPr>
        <w:spacing w:line="440" w:lineRule="atLeast"/>
        <w:jc w:val="left"/>
        <w:rPr>
          <w:rFonts w:hint="eastAsia" w:ascii="宋体" w:hAnsi="宋体" w:eastAsia="宋体" w:cs="宋体"/>
          <w:b/>
          <w:szCs w:val="21"/>
          <w:lang w:val="zh-CN"/>
        </w:rPr>
      </w:pPr>
      <w:r>
        <w:rPr>
          <w:rFonts w:hint="eastAsia" w:ascii="宋体" w:hAnsi="宋体" w:eastAsia="宋体" w:cs="宋体"/>
          <w:b/>
          <w:szCs w:val="21"/>
        </w:rPr>
        <w:t>六、</w:t>
      </w:r>
      <w:r>
        <w:rPr>
          <w:rFonts w:hint="eastAsia" w:ascii="宋体" w:hAnsi="宋体" w:eastAsia="宋体" w:cs="宋体"/>
          <w:b/>
          <w:szCs w:val="21"/>
          <w:lang w:val="zh-CN"/>
        </w:rPr>
        <w:t>商务要求：</w:t>
      </w:r>
    </w:p>
    <w:p w14:paraId="5D8D5D47">
      <w:pPr>
        <w:numPr>
          <w:ilvl w:val="0"/>
          <w:numId w:val="24"/>
        </w:numPr>
        <w:spacing w:line="440" w:lineRule="atLeast"/>
        <w:jc w:val="left"/>
        <w:rPr>
          <w:rFonts w:hint="eastAsia" w:ascii="宋体" w:hAnsi="宋体" w:eastAsia="宋体" w:cs="宋体"/>
          <w:bCs/>
          <w:szCs w:val="21"/>
          <w:lang w:val="zh-CN"/>
        </w:rPr>
      </w:pPr>
      <w:r>
        <w:rPr>
          <w:rFonts w:hint="eastAsia" w:ascii="宋体" w:hAnsi="宋体" w:eastAsia="宋体" w:cs="宋体"/>
          <w:b/>
          <w:bCs/>
          <w:szCs w:val="21"/>
        </w:rPr>
        <w:t>合同履行期限：</w:t>
      </w:r>
      <w:bookmarkStart w:id="32" w:name="OLE_LINK213"/>
      <w:r>
        <w:rPr>
          <w:rFonts w:hint="eastAsia" w:ascii="宋体" w:hAnsi="宋体" w:eastAsia="宋体" w:cs="宋体"/>
          <w:color w:val="000000"/>
          <w:szCs w:val="21"/>
        </w:rPr>
        <w:t>2026年7月1日至2027年6月30日（其中：吴塘瓯江路、石头塘郑和路、锡太公路桥服务期为2026年8月1日至2027年6月30日）</w:t>
      </w:r>
      <w:r>
        <w:rPr>
          <w:rFonts w:hint="eastAsia" w:ascii="宋体" w:hAnsi="宋体" w:eastAsia="宋体" w:cs="宋体"/>
          <w:bCs/>
          <w:szCs w:val="21"/>
          <w:lang w:val="zh-CN"/>
        </w:rPr>
        <w:t>。</w:t>
      </w:r>
      <w:bookmarkEnd w:id="32"/>
    </w:p>
    <w:p w14:paraId="13406176">
      <w:pPr>
        <w:numPr>
          <w:ilvl w:val="0"/>
          <w:numId w:val="24"/>
        </w:numPr>
        <w:spacing w:line="440" w:lineRule="atLeast"/>
        <w:jc w:val="left"/>
        <w:rPr>
          <w:rFonts w:hint="eastAsia" w:ascii="宋体" w:hAnsi="宋体" w:eastAsia="宋体" w:cs="宋体"/>
          <w:b/>
          <w:bCs/>
          <w:szCs w:val="21"/>
        </w:rPr>
      </w:pPr>
      <w:r>
        <w:rPr>
          <w:rFonts w:hint="eastAsia" w:ascii="宋体" w:hAnsi="宋体" w:eastAsia="宋体" w:cs="宋体"/>
          <w:b/>
          <w:bCs/>
          <w:szCs w:val="21"/>
        </w:rPr>
        <w:t>服务地点：采购单位指定地点。</w:t>
      </w:r>
    </w:p>
    <w:p w14:paraId="27E7983A">
      <w:pPr>
        <w:numPr>
          <w:ilvl w:val="0"/>
          <w:numId w:val="24"/>
        </w:numPr>
        <w:spacing w:line="440" w:lineRule="atLeast"/>
        <w:jc w:val="left"/>
        <w:rPr>
          <w:rFonts w:hint="eastAsia" w:ascii="宋体" w:hAnsi="宋体" w:eastAsia="宋体" w:cs="宋体"/>
          <w:b/>
          <w:bCs/>
          <w:szCs w:val="21"/>
        </w:rPr>
      </w:pPr>
      <w:r>
        <w:rPr>
          <w:rFonts w:hint="eastAsia" w:ascii="宋体" w:hAnsi="宋体" w:eastAsia="宋体" w:cs="宋体"/>
          <w:b/>
          <w:bCs/>
          <w:szCs w:val="21"/>
        </w:rPr>
        <w:t>报价要求</w:t>
      </w:r>
    </w:p>
    <w:p w14:paraId="7AC7B0EC">
      <w:pPr>
        <w:numPr>
          <w:ilvl w:val="1"/>
          <w:numId w:val="24"/>
        </w:numPr>
        <w:spacing w:line="440" w:lineRule="atLeast"/>
        <w:rPr>
          <w:rFonts w:hint="eastAsia" w:ascii="宋体" w:hAnsi="宋体" w:eastAsia="宋体" w:cs="宋体"/>
          <w:szCs w:val="21"/>
        </w:rPr>
      </w:pPr>
      <w:r>
        <w:rPr>
          <w:rFonts w:hint="eastAsia" w:ascii="宋体" w:hAnsi="宋体" w:eastAsia="宋体" w:cs="宋体"/>
          <w:szCs w:val="21"/>
        </w:rPr>
        <w:t>本标段采购预算为人民币：（大写）</w:t>
      </w:r>
      <w:bookmarkStart w:id="33" w:name="OLE_LINK39"/>
      <w:r>
        <w:rPr>
          <w:rFonts w:hint="eastAsia" w:ascii="宋体" w:hAnsi="宋体" w:eastAsia="宋体" w:cs="宋体"/>
          <w:szCs w:val="21"/>
        </w:rPr>
        <w:t>贰拾柒万元整（￥270,000.00）</w:t>
      </w:r>
      <w:bookmarkEnd w:id="33"/>
      <w:r>
        <w:rPr>
          <w:rFonts w:hint="eastAsia" w:ascii="宋体" w:hAnsi="宋体" w:eastAsia="宋体" w:cs="宋体"/>
          <w:szCs w:val="21"/>
        </w:rPr>
        <w:t>，最高限价：人民币（大写）贰拾柒万元整（￥270,000.00），超过最高限价的报价为无效报价，无效投标报价的响应文件不进行评审，也不得标。</w:t>
      </w:r>
    </w:p>
    <w:p w14:paraId="59DB555A">
      <w:pPr>
        <w:numPr>
          <w:ilvl w:val="1"/>
          <w:numId w:val="24"/>
        </w:numPr>
        <w:spacing w:line="440" w:lineRule="atLeast"/>
        <w:rPr>
          <w:rFonts w:hint="eastAsia" w:ascii="宋体" w:hAnsi="宋体" w:eastAsia="宋体" w:cs="宋体"/>
          <w:szCs w:val="21"/>
        </w:rPr>
      </w:pPr>
      <w:r>
        <w:rPr>
          <w:rFonts w:hint="eastAsia" w:ascii="宋体" w:hAnsi="宋体" w:eastAsia="宋体" w:cs="宋体"/>
          <w:szCs w:val="21"/>
        </w:rPr>
        <w:t>本标段投标响应报价应是为完成本项目所需的全部费用，包括但不仅限于完成本项目所列的服务内容的所有费用（包括但不限于场地费、税费、人员工资、保险、交通、检验校核费用、设备的维护费用、站点运行水电费、网费、维护维修费等，但不包括不可抗拒原因产生的设备、设施损坏）。招标人不再支付其他款项。投标人报价已充分考虑项目完成的政策性调整、各种市场价格的浮动等因素造成的价格变动，项目完成期内的合同价格不作调整。</w:t>
      </w:r>
    </w:p>
    <w:p w14:paraId="4E665535">
      <w:pPr>
        <w:spacing w:line="440" w:lineRule="atLeast"/>
        <w:jc w:val="left"/>
        <w:rPr>
          <w:rFonts w:hint="eastAsia" w:ascii="宋体" w:hAnsi="宋体" w:eastAsia="宋体" w:cs="宋体"/>
          <w:szCs w:val="21"/>
        </w:rPr>
      </w:pPr>
      <w:r>
        <w:rPr>
          <w:rFonts w:hint="eastAsia" w:ascii="宋体" w:hAnsi="宋体" w:eastAsia="宋体" w:cs="宋体"/>
          <w:szCs w:val="21"/>
        </w:rPr>
        <w:t>4.3     响应时必须对全部采购项目报价，只响应其中部分内容或出现选择性报价者，其报价将被拒绝。</w:t>
      </w:r>
    </w:p>
    <w:p w14:paraId="46DFA13A">
      <w:pPr>
        <w:numPr>
          <w:ilvl w:val="0"/>
          <w:numId w:val="24"/>
        </w:numPr>
        <w:spacing w:line="440" w:lineRule="atLeast"/>
        <w:jc w:val="left"/>
        <w:rPr>
          <w:rFonts w:hint="eastAsia" w:ascii="宋体" w:hAnsi="宋体" w:eastAsia="宋体" w:cs="宋体"/>
          <w:b/>
          <w:bCs/>
          <w:szCs w:val="21"/>
        </w:rPr>
      </w:pPr>
      <w:r>
        <w:rPr>
          <w:rFonts w:hint="eastAsia" w:ascii="宋体" w:hAnsi="宋体" w:eastAsia="宋体" w:cs="宋体"/>
          <w:b/>
          <w:bCs/>
          <w:szCs w:val="21"/>
        </w:rPr>
        <w:t>付款要求：</w:t>
      </w:r>
    </w:p>
    <w:p w14:paraId="0C391925">
      <w:pPr>
        <w:numPr>
          <w:ilvl w:val="1"/>
          <w:numId w:val="24"/>
        </w:numPr>
        <w:spacing w:line="440" w:lineRule="atLeast"/>
        <w:rPr>
          <w:rFonts w:hint="eastAsia" w:ascii="宋体" w:hAnsi="宋体" w:eastAsia="宋体" w:cs="宋体"/>
          <w:szCs w:val="21"/>
        </w:rPr>
      </w:pPr>
      <w:r>
        <w:rPr>
          <w:rFonts w:hint="eastAsia" w:ascii="宋体" w:hAnsi="宋体" w:eastAsia="宋体" w:cs="宋体"/>
          <w:szCs w:val="21"/>
          <w:lang w:val="zh-CN"/>
        </w:rPr>
        <w:t>付款步骤：</w:t>
      </w:r>
      <w:r>
        <w:rPr>
          <w:rFonts w:hint="eastAsia" w:ascii="宋体" w:hAnsi="宋体" w:eastAsia="宋体" w:cs="宋体"/>
          <w:b/>
          <w:bCs/>
          <w:szCs w:val="21"/>
        </w:rPr>
        <w:t>合同签订后，采购方在45个工作日内支付8万元作为预付款。剩余费用根据考核结果于项目完成后支付</w:t>
      </w:r>
      <w:r>
        <w:rPr>
          <w:rFonts w:hint="eastAsia" w:ascii="宋体" w:hAnsi="宋体" w:eastAsia="宋体" w:cs="宋体"/>
          <w:szCs w:val="21"/>
        </w:rPr>
        <w:t>，得分90分及以上，考核合格，按合同金额支付当月全部运维费用；月得分在80（含）至90分之间的，当月运维费用按80%至90%比例支付；月得分低于80分，考核不合格，扣除当月运维费用。</w:t>
      </w:r>
    </w:p>
    <w:p w14:paraId="05866993">
      <w:pPr>
        <w:numPr>
          <w:ilvl w:val="1"/>
          <w:numId w:val="24"/>
        </w:numPr>
        <w:spacing w:line="440" w:lineRule="atLeast"/>
        <w:jc w:val="left"/>
        <w:rPr>
          <w:rFonts w:hint="eastAsia" w:ascii="宋体" w:hAnsi="宋体" w:eastAsia="宋体" w:cs="宋体"/>
          <w:szCs w:val="21"/>
        </w:rPr>
      </w:pPr>
      <w:r>
        <w:rPr>
          <w:rFonts w:hint="eastAsia" w:ascii="宋体" w:hAnsi="宋体" w:eastAsia="宋体" w:cs="宋体"/>
          <w:szCs w:val="21"/>
        </w:rPr>
        <w:t>付款方式：转账支付。</w:t>
      </w:r>
    </w:p>
    <w:p w14:paraId="108CEAAC">
      <w:pPr>
        <w:numPr>
          <w:ilvl w:val="0"/>
          <w:numId w:val="24"/>
        </w:numPr>
        <w:spacing w:line="440" w:lineRule="atLeast"/>
        <w:jc w:val="left"/>
        <w:rPr>
          <w:rFonts w:hint="eastAsia" w:ascii="宋体" w:hAnsi="宋体" w:eastAsia="宋体" w:cs="宋体"/>
          <w:b/>
          <w:bCs/>
          <w:szCs w:val="21"/>
          <w:lang w:val="zh-CN"/>
        </w:rPr>
      </w:pPr>
      <w:r>
        <w:rPr>
          <w:rFonts w:hint="eastAsia" w:ascii="宋体" w:hAnsi="宋体" w:eastAsia="宋体" w:cs="宋体"/>
          <w:b/>
          <w:bCs/>
          <w:szCs w:val="21"/>
          <w:lang w:val="zh-CN"/>
        </w:rPr>
        <w:t>质量保证及售后服务要求：</w:t>
      </w:r>
    </w:p>
    <w:p w14:paraId="091379CA">
      <w:pPr>
        <w:numPr>
          <w:ilvl w:val="1"/>
          <w:numId w:val="24"/>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本项目的实施必须符合国家、江苏省、苏州市有关规范、规程和相关技术文件，以及招投标要求承诺。</w:t>
      </w:r>
    </w:p>
    <w:p w14:paraId="4B3401CA">
      <w:pPr>
        <w:numPr>
          <w:ilvl w:val="0"/>
          <w:numId w:val="24"/>
        </w:numPr>
        <w:spacing w:line="440" w:lineRule="atLeast"/>
        <w:jc w:val="left"/>
        <w:rPr>
          <w:rFonts w:hint="eastAsia" w:ascii="宋体" w:hAnsi="宋体" w:eastAsia="宋体" w:cs="宋体"/>
          <w:b/>
          <w:bCs/>
          <w:szCs w:val="21"/>
          <w:lang w:val="zh-CN"/>
        </w:rPr>
      </w:pPr>
      <w:r>
        <w:rPr>
          <w:rFonts w:hint="eastAsia" w:ascii="宋体" w:hAnsi="宋体" w:eastAsia="宋体" w:cs="宋体"/>
          <w:b/>
          <w:bCs/>
          <w:szCs w:val="21"/>
        </w:rPr>
        <w:t>履约</w:t>
      </w:r>
      <w:r>
        <w:rPr>
          <w:rFonts w:hint="eastAsia" w:ascii="宋体" w:hAnsi="宋体" w:eastAsia="宋体" w:cs="宋体"/>
          <w:b/>
          <w:bCs/>
          <w:szCs w:val="21"/>
          <w:lang w:val="zh-CN"/>
        </w:rPr>
        <w:t>验收：</w:t>
      </w:r>
    </w:p>
    <w:p w14:paraId="25358032">
      <w:pPr>
        <w:numPr>
          <w:ilvl w:val="1"/>
          <w:numId w:val="24"/>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验收组织方式：本项目由采购人及相关部门进行验收。</w:t>
      </w:r>
    </w:p>
    <w:p w14:paraId="1083C187">
      <w:pPr>
        <w:numPr>
          <w:ilvl w:val="1"/>
          <w:numId w:val="24"/>
        </w:numPr>
        <w:spacing w:line="440" w:lineRule="atLeast"/>
        <w:jc w:val="left"/>
        <w:rPr>
          <w:rFonts w:hint="eastAsia" w:ascii="宋体" w:hAnsi="宋体" w:eastAsia="宋体" w:cs="宋体"/>
          <w:szCs w:val="21"/>
        </w:rPr>
      </w:pPr>
      <w:r>
        <w:rPr>
          <w:rFonts w:hint="eastAsia" w:ascii="宋体" w:hAnsi="宋体" w:eastAsia="宋体" w:cs="宋体"/>
          <w:szCs w:val="21"/>
          <w:lang w:val="zh-CN"/>
        </w:rPr>
        <w:t>履约验收时间：本项目完成后进行验收，采购人向供应商发出《政府采购履约验收通知单》（附件1），验收完成后形成《政府采购履约验收书》（附件2）。</w:t>
      </w:r>
    </w:p>
    <w:p w14:paraId="29A416D6">
      <w:pPr>
        <w:numPr>
          <w:ilvl w:val="1"/>
          <w:numId w:val="24"/>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履约验收标准：根据招标文件、中标单位的投标文件、双方签订的合同文件及其附件、国家的相关规定。</w:t>
      </w:r>
    </w:p>
    <w:p w14:paraId="170CCB76">
      <w:pPr>
        <w:jc w:val="center"/>
        <w:rPr>
          <w:rFonts w:hint="eastAsia" w:ascii="宋体" w:hAnsi="宋体" w:eastAsia="宋体" w:cs="宋体"/>
          <w:b/>
          <w:bCs/>
          <w:sz w:val="30"/>
          <w:szCs w:val="30"/>
        </w:rPr>
      </w:pPr>
    </w:p>
    <w:p w14:paraId="60E63ECA">
      <w:pPr>
        <w:jc w:val="center"/>
        <w:rPr>
          <w:rFonts w:hint="eastAsia" w:ascii="宋体" w:hAnsi="宋体" w:eastAsia="宋体" w:cs="宋体"/>
          <w:b/>
          <w:bCs/>
          <w:sz w:val="32"/>
          <w:szCs w:val="32"/>
        </w:rPr>
        <w:sectPr>
          <w:pgSz w:w="11906" w:h="16838"/>
          <w:pgMar w:top="1361" w:right="1304" w:bottom="1304" w:left="1361" w:header="851" w:footer="992" w:gutter="0"/>
          <w:cols w:space="1701" w:num="1"/>
          <w:docGrid w:linePitch="360" w:charSpace="0"/>
        </w:sectPr>
      </w:pPr>
    </w:p>
    <w:p w14:paraId="7C03ABD0">
      <w:pPr>
        <w:spacing w:line="440" w:lineRule="atLeast"/>
        <w:jc w:val="center"/>
        <w:rPr>
          <w:rFonts w:hint="eastAsia" w:ascii="宋体" w:hAnsi="宋体" w:eastAsia="宋体" w:cs="宋体"/>
          <w:b/>
          <w:sz w:val="30"/>
          <w:szCs w:val="30"/>
        </w:rPr>
      </w:pPr>
      <w:r>
        <w:rPr>
          <w:rFonts w:hint="eastAsia" w:ascii="宋体" w:hAnsi="宋体" w:eastAsia="宋体" w:cs="宋体"/>
          <w:b/>
          <w:sz w:val="30"/>
          <w:szCs w:val="30"/>
        </w:rPr>
        <w:t>标段三 “沙溪一中”等4个空气自动监测站运维服务项目</w:t>
      </w:r>
    </w:p>
    <w:p w14:paraId="33E34200">
      <w:pPr>
        <w:spacing w:line="440" w:lineRule="atLeast"/>
        <w:jc w:val="left"/>
        <w:rPr>
          <w:rFonts w:hint="eastAsia" w:ascii="宋体" w:hAnsi="宋体" w:eastAsia="宋体" w:cs="宋体"/>
          <w:b/>
          <w:szCs w:val="21"/>
          <w:lang w:val="zh-CN"/>
        </w:rPr>
      </w:pPr>
      <w:r>
        <w:rPr>
          <w:rFonts w:hint="eastAsia" w:ascii="宋体" w:hAnsi="宋体" w:eastAsia="宋体" w:cs="宋体"/>
          <w:b/>
          <w:szCs w:val="21"/>
        </w:rPr>
        <w:t>五、采购需求</w:t>
      </w:r>
      <w:r>
        <w:rPr>
          <w:rFonts w:hint="eastAsia" w:ascii="宋体" w:hAnsi="宋体" w:eastAsia="宋体" w:cs="宋体"/>
          <w:b/>
          <w:szCs w:val="21"/>
          <w:lang w:val="zh-CN"/>
        </w:rPr>
        <w:t>：</w:t>
      </w:r>
    </w:p>
    <w:p w14:paraId="3067C228">
      <w:pPr>
        <w:numPr>
          <w:ilvl w:val="0"/>
          <w:numId w:val="28"/>
        </w:numPr>
        <w:spacing w:before="156"/>
        <w:jc w:val="left"/>
        <w:rPr>
          <w:rFonts w:hint="eastAsia" w:ascii="宋体" w:hAnsi="宋体" w:eastAsia="宋体" w:cs="宋体"/>
          <w:b/>
          <w:szCs w:val="21"/>
          <w:lang w:bidi="ar"/>
        </w:rPr>
      </w:pPr>
      <w:r>
        <w:rPr>
          <w:rFonts w:hint="eastAsia" w:ascii="宋体" w:hAnsi="宋体" w:eastAsia="宋体" w:cs="宋体"/>
          <w:b/>
          <w:szCs w:val="21"/>
          <w:lang w:bidi="ar"/>
        </w:rPr>
        <w:t>项目清单</w:t>
      </w:r>
    </w:p>
    <w:p w14:paraId="17904F4D">
      <w:pPr>
        <w:spacing w:line="360" w:lineRule="auto"/>
        <w:ind w:firstLine="420"/>
        <w:jc w:val="left"/>
        <w:rPr>
          <w:rFonts w:hint="eastAsia" w:ascii="宋体" w:hAnsi="宋体" w:eastAsia="宋体" w:cs="宋体"/>
          <w:szCs w:val="21"/>
        </w:rPr>
      </w:pPr>
      <w:r>
        <w:rPr>
          <w:rFonts w:hint="eastAsia" w:ascii="宋体" w:hAnsi="宋体" w:eastAsia="宋体" w:cs="宋体"/>
          <w:szCs w:val="21"/>
        </w:rPr>
        <w:t>本标段采购的项目为沙溪一中、陆渡小学、港区荡茜河、太仓港口4个大气自动监测站点的运行管理和维护。各站点设备配置如下表所示。</w:t>
      </w:r>
    </w:p>
    <w:p w14:paraId="163EFD7D">
      <w:pPr>
        <w:spacing w:line="480" w:lineRule="auto"/>
        <w:ind w:firstLine="422"/>
        <w:jc w:val="center"/>
        <w:rPr>
          <w:rFonts w:hint="eastAsia" w:ascii="宋体" w:hAnsi="宋体" w:eastAsia="宋体" w:cs="宋体"/>
          <w:b/>
          <w:bCs/>
          <w:szCs w:val="21"/>
        </w:rPr>
      </w:pPr>
      <w:r>
        <w:rPr>
          <w:rFonts w:hint="eastAsia" w:ascii="宋体" w:hAnsi="宋体" w:eastAsia="宋体" w:cs="宋体"/>
          <w:b/>
          <w:bCs/>
          <w:szCs w:val="21"/>
        </w:rPr>
        <w:t>表1  环境空气质量自动监测站点名称及系统仪器配置</w:t>
      </w:r>
    </w:p>
    <w:tbl>
      <w:tblPr>
        <w:tblStyle w:val="88"/>
        <w:tblW w:w="506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70" w:type="dxa"/>
          <w:bottom w:w="0" w:type="dxa"/>
          <w:right w:w="70" w:type="dxa"/>
        </w:tblCellMar>
      </w:tblPr>
      <w:tblGrid>
        <w:gridCol w:w="496"/>
        <w:gridCol w:w="736"/>
        <w:gridCol w:w="1138"/>
        <w:gridCol w:w="709"/>
        <w:gridCol w:w="562"/>
        <w:gridCol w:w="681"/>
        <w:gridCol w:w="681"/>
        <w:gridCol w:w="811"/>
        <w:gridCol w:w="812"/>
        <w:gridCol w:w="942"/>
        <w:gridCol w:w="828"/>
        <w:gridCol w:w="952"/>
      </w:tblGrid>
      <w:tr w14:paraId="41E949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70" w:type="dxa"/>
            <w:bottom w:w="0" w:type="dxa"/>
            <w:right w:w="70" w:type="dxa"/>
          </w:tblCellMar>
        </w:tblPrEx>
        <w:trPr>
          <w:trHeight w:val="507" w:hRule="exact"/>
          <w:jc w:val="center"/>
        </w:trPr>
        <w:tc>
          <w:tcPr>
            <w:tcW w:w="509" w:type="dxa"/>
            <w:vMerge w:val="restart"/>
            <w:vAlign w:val="center"/>
          </w:tcPr>
          <w:p w14:paraId="098F66F3">
            <w:pPr>
              <w:jc w:val="center"/>
              <w:rPr>
                <w:rFonts w:hint="eastAsia" w:ascii="宋体" w:hAnsi="宋体" w:eastAsia="宋体" w:cs="宋体"/>
                <w:b/>
                <w:szCs w:val="21"/>
              </w:rPr>
            </w:pPr>
            <w:r>
              <w:rPr>
                <w:rFonts w:hint="eastAsia" w:ascii="宋体" w:hAnsi="宋体" w:eastAsia="宋体" w:cs="宋体"/>
                <w:b/>
                <w:szCs w:val="21"/>
              </w:rPr>
              <w:t>站点名称</w:t>
            </w:r>
          </w:p>
        </w:tc>
        <w:tc>
          <w:tcPr>
            <w:tcW w:w="8837" w:type="dxa"/>
            <w:gridSpan w:val="11"/>
            <w:vAlign w:val="center"/>
          </w:tcPr>
          <w:p w14:paraId="5D6D3724">
            <w:pPr>
              <w:jc w:val="center"/>
              <w:rPr>
                <w:rFonts w:hint="eastAsia" w:ascii="宋体" w:hAnsi="宋体" w:eastAsia="宋体" w:cs="宋体"/>
                <w:b/>
                <w:spacing w:val="20"/>
                <w:szCs w:val="21"/>
              </w:rPr>
            </w:pPr>
            <w:r>
              <w:rPr>
                <w:rFonts w:hint="eastAsia" w:ascii="宋体" w:hAnsi="宋体" w:eastAsia="宋体" w:cs="宋体"/>
                <w:b/>
                <w:spacing w:val="20"/>
                <w:szCs w:val="21"/>
              </w:rPr>
              <w:t>仪器配置</w:t>
            </w:r>
          </w:p>
        </w:tc>
      </w:tr>
      <w:tr w14:paraId="7B6E5F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70" w:type="dxa"/>
            <w:bottom w:w="0" w:type="dxa"/>
            <w:right w:w="70" w:type="dxa"/>
          </w:tblCellMar>
        </w:tblPrEx>
        <w:trPr>
          <w:trHeight w:val="686" w:hRule="exact"/>
          <w:jc w:val="center"/>
        </w:trPr>
        <w:tc>
          <w:tcPr>
            <w:tcW w:w="509" w:type="dxa"/>
            <w:vMerge w:val="continue"/>
            <w:vAlign w:val="center"/>
          </w:tcPr>
          <w:p w14:paraId="2DA743CB">
            <w:pPr>
              <w:jc w:val="center"/>
              <w:rPr>
                <w:rFonts w:hint="eastAsia" w:ascii="宋体" w:hAnsi="宋体" w:eastAsia="宋体" w:cs="宋体"/>
                <w:szCs w:val="21"/>
              </w:rPr>
            </w:pPr>
          </w:p>
        </w:tc>
        <w:tc>
          <w:tcPr>
            <w:tcW w:w="764" w:type="dxa"/>
            <w:vAlign w:val="center"/>
          </w:tcPr>
          <w:p w14:paraId="04E07D32">
            <w:pPr>
              <w:jc w:val="center"/>
              <w:rPr>
                <w:rFonts w:hint="eastAsia" w:ascii="宋体" w:hAnsi="宋体" w:eastAsia="宋体" w:cs="宋体"/>
                <w:szCs w:val="21"/>
              </w:rPr>
            </w:pPr>
            <w:r>
              <w:rPr>
                <w:rFonts w:hint="eastAsia" w:ascii="宋体" w:hAnsi="宋体" w:eastAsia="宋体" w:cs="宋体"/>
                <w:szCs w:val="21"/>
              </w:rPr>
              <w:t>SO</w:t>
            </w:r>
            <w:r>
              <w:rPr>
                <w:rFonts w:hint="eastAsia" w:ascii="宋体" w:hAnsi="宋体" w:eastAsia="宋体" w:cs="宋体"/>
                <w:szCs w:val="21"/>
                <w:vertAlign w:val="subscript"/>
              </w:rPr>
              <w:t>2</w:t>
            </w:r>
          </w:p>
        </w:tc>
        <w:tc>
          <w:tcPr>
            <w:tcW w:w="829" w:type="dxa"/>
            <w:vAlign w:val="center"/>
          </w:tcPr>
          <w:p w14:paraId="332F8E5A">
            <w:pPr>
              <w:jc w:val="center"/>
              <w:rPr>
                <w:rFonts w:hint="eastAsia" w:ascii="宋体" w:hAnsi="宋体" w:eastAsia="宋体" w:cs="宋体"/>
                <w:szCs w:val="21"/>
              </w:rPr>
            </w:pPr>
            <w:r>
              <w:rPr>
                <w:rFonts w:hint="eastAsia" w:ascii="宋体" w:hAnsi="宋体" w:eastAsia="宋体" w:cs="宋体"/>
                <w:szCs w:val="21"/>
              </w:rPr>
              <w:t>NO/NO</w:t>
            </w:r>
            <w:r>
              <w:rPr>
                <w:rFonts w:hint="eastAsia" w:ascii="宋体" w:hAnsi="宋体" w:eastAsia="宋体" w:cs="宋体"/>
                <w:szCs w:val="21"/>
                <w:vertAlign w:val="subscript"/>
              </w:rPr>
              <w:t>2</w:t>
            </w:r>
            <w:r>
              <w:rPr>
                <w:rFonts w:hint="eastAsia" w:ascii="宋体" w:hAnsi="宋体" w:eastAsia="宋体" w:cs="宋体"/>
                <w:szCs w:val="21"/>
              </w:rPr>
              <w:t>/NOx</w:t>
            </w:r>
          </w:p>
        </w:tc>
        <w:tc>
          <w:tcPr>
            <w:tcW w:w="730" w:type="dxa"/>
            <w:vAlign w:val="center"/>
          </w:tcPr>
          <w:p w14:paraId="4274EC76">
            <w:pPr>
              <w:jc w:val="center"/>
              <w:rPr>
                <w:rFonts w:hint="eastAsia" w:ascii="宋体" w:hAnsi="宋体" w:eastAsia="宋体" w:cs="宋体"/>
                <w:szCs w:val="21"/>
              </w:rPr>
            </w:pPr>
            <w:r>
              <w:rPr>
                <w:rFonts w:hint="eastAsia" w:ascii="宋体" w:hAnsi="宋体" w:eastAsia="宋体" w:cs="宋体"/>
                <w:szCs w:val="21"/>
              </w:rPr>
              <w:t>PM</w:t>
            </w:r>
            <w:r>
              <w:rPr>
                <w:rFonts w:hint="eastAsia" w:ascii="宋体" w:hAnsi="宋体" w:eastAsia="宋体" w:cs="宋体"/>
                <w:szCs w:val="21"/>
                <w:vertAlign w:val="subscript"/>
              </w:rPr>
              <w:t>10</w:t>
            </w:r>
          </w:p>
        </w:tc>
        <w:tc>
          <w:tcPr>
            <w:tcW w:w="567" w:type="dxa"/>
            <w:vAlign w:val="center"/>
          </w:tcPr>
          <w:p w14:paraId="1AA03593">
            <w:pPr>
              <w:jc w:val="center"/>
              <w:rPr>
                <w:rFonts w:hint="eastAsia" w:ascii="宋体" w:hAnsi="宋体" w:eastAsia="宋体" w:cs="宋体"/>
                <w:szCs w:val="21"/>
              </w:rPr>
            </w:pPr>
            <w:r>
              <w:rPr>
                <w:rFonts w:hint="eastAsia" w:ascii="宋体" w:hAnsi="宋体" w:eastAsia="宋体" w:cs="宋体"/>
                <w:szCs w:val="21"/>
              </w:rPr>
              <w:t>PM</w:t>
            </w:r>
            <w:r>
              <w:rPr>
                <w:rFonts w:hint="eastAsia" w:ascii="宋体" w:hAnsi="宋体" w:eastAsia="宋体" w:cs="宋体"/>
                <w:szCs w:val="21"/>
                <w:vertAlign w:val="subscript"/>
              </w:rPr>
              <w:t>2.5</w:t>
            </w:r>
          </w:p>
        </w:tc>
        <w:tc>
          <w:tcPr>
            <w:tcW w:w="709" w:type="dxa"/>
            <w:vAlign w:val="center"/>
          </w:tcPr>
          <w:p w14:paraId="0F33FF8E">
            <w:pPr>
              <w:jc w:val="center"/>
              <w:rPr>
                <w:rFonts w:hint="eastAsia" w:ascii="宋体" w:hAnsi="宋体" w:eastAsia="宋体" w:cs="宋体"/>
                <w:szCs w:val="21"/>
              </w:rPr>
            </w:pPr>
            <w:r>
              <w:rPr>
                <w:rFonts w:hint="eastAsia" w:ascii="宋体" w:hAnsi="宋体" w:eastAsia="宋体" w:cs="宋体"/>
                <w:szCs w:val="21"/>
              </w:rPr>
              <w:t>CO</w:t>
            </w:r>
          </w:p>
        </w:tc>
        <w:tc>
          <w:tcPr>
            <w:tcW w:w="709" w:type="dxa"/>
            <w:vAlign w:val="center"/>
          </w:tcPr>
          <w:p w14:paraId="58DF9212">
            <w:pPr>
              <w:jc w:val="center"/>
              <w:rPr>
                <w:rFonts w:hint="eastAsia" w:ascii="宋体" w:hAnsi="宋体" w:eastAsia="宋体" w:cs="宋体"/>
                <w:szCs w:val="21"/>
              </w:rPr>
            </w:pPr>
            <w:r>
              <w:rPr>
                <w:rFonts w:hint="eastAsia" w:ascii="宋体" w:hAnsi="宋体" w:eastAsia="宋体" w:cs="宋体"/>
                <w:szCs w:val="21"/>
              </w:rPr>
              <w:t>O</w:t>
            </w:r>
            <w:r>
              <w:rPr>
                <w:rFonts w:hint="eastAsia" w:ascii="宋体" w:hAnsi="宋体" w:eastAsia="宋体" w:cs="宋体"/>
                <w:szCs w:val="21"/>
                <w:vertAlign w:val="subscript"/>
              </w:rPr>
              <w:t>3</w:t>
            </w:r>
          </w:p>
        </w:tc>
        <w:tc>
          <w:tcPr>
            <w:tcW w:w="850" w:type="dxa"/>
            <w:vAlign w:val="center"/>
          </w:tcPr>
          <w:p w14:paraId="13F3B22E">
            <w:pPr>
              <w:jc w:val="center"/>
              <w:rPr>
                <w:rFonts w:hint="eastAsia" w:ascii="宋体" w:hAnsi="宋体" w:eastAsia="宋体" w:cs="宋体"/>
                <w:szCs w:val="21"/>
              </w:rPr>
            </w:pPr>
            <w:r>
              <w:rPr>
                <w:rFonts w:hint="eastAsia" w:ascii="宋体" w:hAnsi="宋体" w:eastAsia="宋体" w:cs="宋体"/>
                <w:szCs w:val="21"/>
              </w:rPr>
              <w:t>黑炭</w:t>
            </w:r>
          </w:p>
        </w:tc>
        <w:tc>
          <w:tcPr>
            <w:tcW w:w="851" w:type="dxa"/>
            <w:vAlign w:val="center"/>
          </w:tcPr>
          <w:p w14:paraId="070748EF">
            <w:pPr>
              <w:jc w:val="center"/>
              <w:rPr>
                <w:rFonts w:hint="eastAsia" w:ascii="宋体" w:hAnsi="宋体" w:eastAsia="宋体" w:cs="宋体"/>
                <w:szCs w:val="21"/>
              </w:rPr>
            </w:pPr>
            <w:r>
              <w:rPr>
                <w:rFonts w:hint="eastAsia" w:ascii="宋体" w:hAnsi="宋体" w:eastAsia="宋体" w:cs="宋体"/>
                <w:szCs w:val="21"/>
              </w:rPr>
              <w:t>非甲烷总烃</w:t>
            </w:r>
          </w:p>
        </w:tc>
        <w:tc>
          <w:tcPr>
            <w:tcW w:w="992" w:type="dxa"/>
            <w:vAlign w:val="center"/>
          </w:tcPr>
          <w:p w14:paraId="3D85B178">
            <w:pPr>
              <w:jc w:val="center"/>
              <w:rPr>
                <w:rFonts w:hint="eastAsia" w:ascii="宋体" w:hAnsi="宋体" w:eastAsia="宋体" w:cs="宋体"/>
                <w:szCs w:val="21"/>
              </w:rPr>
            </w:pPr>
            <w:r>
              <w:rPr>
                <w:rFonts w:hint="eastAsia" w:ascii="宋体" w:hAnsi="宋体" w:eastAsia="宋体" w:cs="宋体"/>
                <w:szCs w:val="21"/>
              </w:rPr>
              <w:t>气象仪</w:t>
            </w:r>
          </w:p>
        </w:tc>
        <w:tc>
          <w:tcPr>
            <w:tcW w:w="851" w:type="dxa"/>
            <w:vAlign w:val="center"/>
          </w:tcPr>
          <w:p w14:paraId="4CF62EB8">
            <w:pPr>
              <w:jc w:val="center"/>
              <w:rPr>
                <w:rFonts w:hint="eastAsia" w:ascii="宋体" w:hAnsi="宋体" w:eastAsia="宋体" w:cs="宋体"/>
                <w:szCs w:val="21"/>
              </w:rPr>
            </w:pPr>
            <w:r>
              <w:rPr>
                <w:rFonts w:hint="eastAsia" w:ascii="宋体" w:hAnsi="宋体" w:eastAsia="宋体" w:cs="宋体"/>
                <w:szCs w:val="21"/>
              </w:rPr>
              <w:t>零气源</w:t>
            </w:r>
          </w:p>
        </w:tc>
        <w:tc>
          <w:tcPr>
            <w:tcW w:w="985" w:type="dxa"/>
            <w:vAlign w:val="center"/>
          </w:tcPr>
          <w:p w14:paraId="1B6B38CA">
            <w:pPr>
              <w:jc w:val="center"/>
              <w:rPr>
                <w:rFonts w:hint="eastAsia" w:ascii="宋体" w:hAnsi="宋体" w:eastAsia="宋体" w:cs="宋体"/>
                <w:szCs w:val="21"/>
              </w:rPr>
            </w:pPr>
            <w:r>
              <w:rPr>
                <w:rFonts w:hint="eastAsia" w:ascii="宋体" w:hAnsi="宋体" w:eastAsia="宋体" w:cs="宋体"/>
                <w:szCs w:val="21"/>
              </w:rPr>
              <w:t>校准仪</w:t>
            </w:r>
          </w:p>
        </w:tc>
      </w:tr>
      <w:tr w14:paraId="727477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70" w:type="dxa"/>
            <w:bottom w:w="0" w:type="dxa"/>
            <w:right w:w="70" w:type="dxa"/>
          </w:tblCellMar>
        </w:tblPrEx>
        <w:trPr>
          <w:trHeight w:val="1475" w:hRule="exact"/>
          <w:jc w:val="center"/>
        </w:trPr>
        <w:tc>
          <w:tcPr>
            <w:tcW w:w="509" w:type="dxa"/>
            <w:vAlign w:val="center"/>
          </w:tcPr>
          <w:p w14:paraId="54430105">
            <w:pPr>
              <w:jc w:val="center"/>
              <w:rPr>
                <w:rFonts w:hint="eastAsia" w:ascii="宋体" w:hAnsi="宋体" w:eastAsia="宋体" w:cs="宋体"/>
                <w:szCs w:val="21"/>
              </w:rPr>
            </w:pPr>
            <w:r>
              <w:rPr>
                <w:rFonts w:hint="eastAsia" w:ascii="宋体" w:hAnsi="宋体" w:eastAsia="宋体" w:cs="宋体"/>
                <w:szCs w:val="21"/>
              </w:rPr>
              <w:t>陆渡小学</w:t>
            </w:r>
          </w:p>
        </w:tc>
        <w:tc>
          <w:tcPr>
            <w:tcW w:w="764" w:type="dxa"/>
            <w:vAlign w:val="center"/>
          </w:tcPr>
          <w:p w14:paraId="298B0CD6">
            <w:pPr>
              <w:jc w:val="center"/>
              <w:rPr>
                <w:rFonts w:hint="eastAsia" w:ascii="宋体" w:hAnsi="宋体" w:eastAsia="宋体" w:cs="宋体"/>
                <w:szCs w:val="21"/>
              </w:rPr>
            </w:pPr>
            <w:r>
              <w:rPr>
                <w:rFonts w:hint="eastAsia" w:ascii="宋体" w:hAnsi="宋体" w:eastAsia="宋体" w:cs="宋体"/>
                <w:szCs w:val="21"/>
              </w:rPr>
              <w:t>赛默飞</w:t>
            </w:r>
          </w:p>
        </w:tc>
        <w:tc>
          <w:tcPr>
            <w:tcW w:w="829" w:type="dxa"/>
            <w:vAlign w:val="center"/>
          </w:tcPr>
          <w:p w14:paraId="5678366C">
            <w:pPr>
              <w:jc w:val="center"/>
              <w:rPr>
                <w:rFonts w:hint="eastAsia" w:ascii="宋体" w:hAnsi="宋体" w:eastAsia="宋体" w:cs="宋体"/>
                <w:szCs w:val="21"/>
              </w:rPr>
            </w:pPr>
            <w:r>
              <w:rPr>
                <w:rFonts w:hint="eastAsia" w:ascii="宋体" w:hAnsi="宋体" w:eastAsia="宋体" w:cs="宋体"/>
                <w:szCs w:val="21"/>
              </w:rPr>
              <w:t>赛默飞</w:t>
            </w:r>
          </w:p>
        </w:tc>
        <w:tc>
          <w:tcPr>
            <w:tcW w:w="730" w:type="dxa"/>
            <w:vAlign w:val="center"/>
          </w:tcPr>
          <w:p w14:paraId="5CCCAE6A">
            <w:pPr>
              <w:jc w:val="center"/>
              <w:rPr>
                <w:rFonts w:hint="eastAsia" w:ascii="宋体" w:hAnsi="宋体" w:eastAsia="宋体" w:cs="宋体"/>
                <w:szCs w:val="21"/>
              </w:rPr>
            </w:pPr>
            <w:r>
              <w:rPr>
                <w:rFonts w:hint="eastAsia" w:ascii="宋体" w:hAnsi="宋体" w:eastAsia="宋体" w:cs="宋体"/>
                <w:szCs w:val="21"/>
              </w:rPr>
              <w:t>先河</w:t>
            </w:r>
          </w:p>
        </w:tc>
        <w:tc>
          <w:tcPr>
            <w:tcW w:w="567" w:type="dxa"/>
            <w:vAlign w:val="center"/>
          </w:tcPr>
          <w:p w14:paraId="334C08E7">
            <w:pPr>
              <w:jc w:val="center"/>
              <w:rPr>
                <w:rFonts w:hint="eastAsia" w:ascii="宋体" w:hAnsi="宋体" w:eastAsia="宋体" w:cs="宋体"/>
                <w:szCs w:val="21"/>
              </w:rPr>
            </w:pPr>
            <w:r>
              <w:rPr>
                <w:rFonts w:hint="eastAsia" w:ascii="宋体" w:hAnsi="宋体" w:eastAsia="宋体" w:cs="宋体"/>
                <w:szCs w:val="21"/>
              </w:rPr>
              <w:t>赛默飞</w:t>
            </w:r>
          </w:p>
        </w:tc>
        <w:tc>
          <w:tcPr>
            <w:tcW w:w="709" w:type="dxa"/>
            <w:vAlign w:val="center"/>
          </w:tcPr>
          <w:p w14:paraId="06FE4B15">
            <w:pPr>
              <w:jc w:val="center"/>
              <w:rPr>
                <w:rFonts w:hint="eastAsia" w:ascii="宋体" w:hAnsi="宋体" w:eastAsia="宋体" w:cs="宋体"/>
                <w:szCs w:val="21"/>
              </w:rPr>
            </w:pPr>
            <w:r>
              <w:rPr>
                <w:rFonts w:hint="eastAsia" w:ascii="宋体" w:hAnsi="宋体" w:eastAsia="宋体" w:cs="宋体"/>
                <w:szCs w:val="21"/>
              </w:rPr>
              <w:t>赛默飞</w:t>
            </w:r>
          </w:p>
        </w:tc>
        <w:tc>
          <w:tcPr>
            <w:tcW w:w="709" w:type="dxa"/>
            <w:vAlign w:val="center"/>
          </w:tcPr>
          <w:p w14:paraId="64930AD7">
            <w:pPr>
              <w:jc w:val="center"/>
              <w:rPr>
                <w:rFonts w:hint="eastAsia" w:ascii="宋体" w:hAnsi="宋体" w:eastAsia="宋体" w:cs="宋体"/>
                <w:szCs w:val="21"/>
              </w:rPr>
            </w:pPr>
            <w:r>
              <w:rPr>
                <w:rFonts w:hint="eastAsia" w:ascii="宋体" w:hAnsi="宋体" w:eastAsia="宋体" w:cs="宋体"/>
                <w:szCs w:val="21"/>
              </w:rPr>
              <w:t>先河</w:t>
            </w:r>
          </w:p>
        </w:tc>
        <w:tc>
          <w:tcPr>
            <w:tcW w:w="850" w:type="dxa"/>
            <w:vAlign w:val="center"/>
          </w:tcPr>
          <w:p w14:paraId="7813CC5E">
            <w:pPr>
              <w:jc w:val="center"/>
              <w:rPr>
                <w:rFonts w:hint="eastAsia" w:ascii="宋体" w:hAnsi="宋体" w:eastAsia="宋体" w:cs="宋体"/>
                <w:szCs w:val="21"/>
              </w:rPr>
            </w:pPr>
            <w:r>
              <w:rPr>
                <w:rFonts w:hint="eastAsia" w:ascii="宋体" w:hAnsi="宋体" w:eastAsia="宋体" w:cs="宋体"/>
                <w:szCs w:val="21"/>
              </w:rPr>
              <w:t>-</w:t>
            </w:r>
          </w:p>
        </w:tc>
        <w:tc>
          <w:tcPr>
            <w:tcW w:w="851" w:type="dxa"/>
            <w:vAlign w:val="center"/>
          </w:tcPr>
          <w:p w14:paraId="2A94326D">
            <w:pPr>
              <w:jc w:val="center"/>
              <w:rPr>
                <w:rFonts w:hint="eastAsia" w:ascii="宋体" w:hAnsi="宋体" w:eastAsia="宋体" w:cs="宋体"/>
                <w:szCs w:val="21"/>
              </w:rPr>
            </w:pPr>
            <w:r>
              <w:rPr>
                <w:rFonts w:hint="eastAsia" w:ascii="宋体" w:hAnsi="宋体" w:eastAsia="宋体" w:cs="宋体"/>
                <w:szCs w:val="21"/>
              </w:rPr>
              <w:t>-</w:t>
            </w:r>
          </w:p>
        </w:tc>
        <w:tc>
          <w:tcPr>
            <w:tcW w:w="992" w:type="dxa"/>
            <w:vAlign w:val="center"/>
          </w:tcPr>
          <w:p w14:paraId="125F583E">
            <w:pPr>
              <w:jc w:val="center"/>
              <w:rPr>
                <w:rFonts w:hint="eastAsia" w:ascii="宋体" w:hAnsi="宋体" w:eastAsia="宋体" w:cs="宋体"/>
                <w:szCs w:val="21"/>
              </w:rPr>
            </w:pPr>
            <w:bookmarkStart w:id="34" w:name="OLE_LINK70"/>
            <w:bookmarkStart w:id="35" w:name="OLE_LINK69"/>
            <w:r>
              <w:rPr>
                <w:rFonts w:hint="eastAsia" w:ascii="宋体" w:hAnsi="宋体" w:eastAsia="宋体" w:cs="宋体"/>
                <w:szCs w:val="21"/>
              </w:rPr>
              <w:t>戴维斯</w:t>
            </w:r>
            <w:bookmarkEnd w:id="34"/>
            <w:bookmarkEnd w:id="35"/>
          </w:p>
        </w:tc>
        <w:tc>
          <w:tcPr>
            <w:tcW w:w="851" w:type="dxa"/>
            <w:vAlign w:val="center"/>
          </w:tcPr>
          <w:p w14:paraId="6EC8F16D">
            <w:pPr>
              <w:jc w:val="center"/>
              <w:rPr>
                <w:rFonts w:hint="eastAsia" w:ascii="宋体" w:hAnsi="宋体" w:eastAsia="宋体" w:cs="宋体"/>
                <w:szCs w:val="21"/>
              </w:rPr>
            </w:pPr>
            <w:r>
              <w:rPr>
                <w:rFonts w:hint="eastAsia" w:ascii="宋体" w:hAnsi="宋体" w:eastAsia="宋体" w:cs="宋体"/>
                <w:szCs w:val="21"/>
              </w:rPr>
              <w:t>先河、赛默飞</w:t>
            </w:r>
          </w:p>
        </w:tc>
        <w:tc>
          <w:tcPr>
            <w:tcW w:w="985" w:type="dxa"/>
            <w:vAlign w:val="center"/>
          </w:tcPr>
          <w:p w14:paraId="2DE2D790">
            <w:pPr>
              <w:jc w:val="center"/>
              <w:rPr>
                <w:rFonts w:hint="eastAsia" w:ascii="宋体" w:hAnsi="宋体" w:eastAsia="宋体" w:cs="宋体"/>
                <w:szCs w:val="21"/>
              </w:rPr>
            </w:pPr>
            <w:r>
              <w:rPr>
                <w:rFonts w:hint="eastAsia" w:ascii="宋体" w:hAnsi="宋体" w:eastAsia="宋体" w:cs="宋体"/>
                <w:szCs w:val="21"/>
              </w:rPr>
              <w:t>先河、赛默飞</w:t>
            </w:r>
          </w:p>
        </w:tc>
      </w:tr>
      <w:tr w14:paraId="29A61D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70" w:type="dxa"/>
            <w:bottom w:w="0" w:type="dxa"/>
            <w:right w:w="70" w:type="dxa"/>
          </w:tblCellMar>
        </w:tblPrEx>
        <w:trPr>
          <w:trHeight w:val="1284" w:hRule="exact"/>
          <w:jc w:val="center"/>
        </w:trPr>
        <w:tc>
          <w:tcPr>
            <w:tcW w:w="509" w:type="dxa"/>
            <w:vAlign w:val="center"/>
          </w:tcPr>
          <w:p w14:paraId="791DCD19">
            <w:pPr>
              <w:jc w:val="center"/>
              <w:rPr>
                <w:rFonts w:hint="eastAsia" w:ascii="宋体" w:hAnsi="宋体" w:eastAsia="宋体" w:cs="宋体"/>
                <w:szCs w:val="21"/>
              </w:rPr>
            </w:pPr>
            <w:r>
              <w:rPr>
                <w:rFonts w:hint="eastAsia" w:ascii="宋体" w:hAnsi="宋体" w:eastAsia="宋体" w:cs="宋体"/>
                <w:szCs w:val="21"/>
              </w:rPr>
              <w:t>沙溪一中</w:t>
            </w:r>
          </w:p>
        </w:tc>
        <w:tc>
          <w:tcPr>
            <w:tcW w:w="764" w:type="dxa"/>
            <w:vAlign w:val="center"/>
          </w:tcPr>
          <w:p w14:paraId="07523D15">
            <w:pPr>
              <w:jc w:val="center"/>
              <w:rPr>
                <w:rFonts w:hint="eastAsia" w:ascii="宋体" w:hAnsi="宋体" w:eastAsia="宋体" w:cs="宋体"/>
                <w:szCs w:val="21"/>
              </w:rPr>
            </w:pPr>
            <w:r>
              <w:rPr>
                <w:rFonts w:hint="eastAsia" w:ascii="宋体" w:hAnsi="宋体" w:eastAsia="宋体" w:cs="宋体"/>
                <w:szCs w:val="21"/>
              </w:rPr>
              <w:t>赛默飞</w:t>
            </w:r>
          </w:p>
        </w:tc>
        <w:tc>
          <w:tcPr>
            <w:tcW w:w="829" w:type="dxa"/>
            <w:vAlign w:val="center"/>
          </w:tcPr>
          <w:p w14:paraId="78FE11FC">
            <w:pPr>
              <w:jc w:val="center"/>
              <w:rPr>
                <w:rFonts w:hint="eastAsia" w:ascii="宋体" w:hAnsi="宋体" w:eastAsia="宋体" w:cs="宋体"/>
                <w:szCs w:val="21"/>
              </w:rPr>
            </w:pPr>
            <w:r>
              <w:rPr>
                <w:rFonts w:hint="eastAsia" w:ascii="宋体" w:hAnsi="宋体" w:eastAsia="宋体" w:cs="宋体"/>
                <w:szCs w:val="21"/>
              </w:rPr>
              <w:t>赛默飞</w:t>
            </w:r>
          </w:p>
        </w:tc>
        <w:tc>
          <w:tcPr>
            <w:tcW w:w="730" w:type="dxa"/>
            <w:vAlign w:val="center"/>
          </w:tcPr>
          <w:p w14:paraId="4604FC10">
            <w:pPr>
              <w:jc w:val="center"/>
              <w:rPr>
                <w:rFonts w:hint="eastAsia" w:ascii="宋体" w:hAnsi="宋体" w:eastAsia="宋体" w:cs="宋体"/>
                <w:szCs w:val="21"/>
              </w:rPr>
            </w:pPr>
            <w:r>
              <w:rPr>
                <w:rFonts w:hint="eastAsia" w:ascii="宋体" w:hAnsi="宋体" w:eastAsia="宋体" w:cs="宋体"/>
                <w:szCs w:val="21"/>
              </w:rPr>
              <w:t>先河</w:t>
            </w:r>
          </w:p>
        </w:tc>
        <w:tc>
          <w:tcPr>
            <w:tcW w:w="567" w:type="dxa"/>
            <w:vAlign w:val="center"/>
          </w:tcPr>
          <w:p w14:paraId="4846D40B">
            <w:pPr>
              <w:jc w:val="center"/>
              <w:rPr>
                <w:rFonts w:hint="eastAsia" w:ascii="宋体" w:hAnsi="宋体" w:eastAsia="宋体" w:cs="宋体"/>
                <w:szCs w:val="21"/>
              </w:rPr>
            </w:pPr>
            <w:r>
              <w:rPr>
                <w:rFonts w:hint="eastAsia" w:ascii="宋体" w:hAnsi="宋体" w:eastAsia="宋体" w:cs="宋体"/>
                <w:szCs w:val="21"/>
              </w:rPr>
              <w:t>赛默飞</w:t>
            </w:r>
          </w:p>
        </w:tc>
        <w:tc>
          <w:tcPr>
            <w:tcW w:w="709" w:type="dxa"/>
            <w:vAlign w:val="center"/>
          </w:tcPr>
          <w:p w14:paraId="604188DB">
            <w:pPr>
              <w:jc w:val="center"/>
              <w:rPr>
                <w:rFonts w:hint="eastAsia" w:ascii="宋体" w:hAnsi="宋体" w:eastAsia="宋体" w:cs="宋体"/>
                <w:szCs w:val="21"/>
              </w:rPr>
            </w:pPr>
            <w:r>
              <w:rPr>
                <w:rFonts w:hint="eastAsia" w:ascii="宋体" w:hAnsi="宋体" w:eastAsia="宋体" w:cs="宋体"/>
                <w:szCs w:val="21"/>
              </w:rPr>
              <w:t>赛默飞</w:t>
            </w:r>
          </w:p>
        </w:tc>
        <w:tc>
          <w:tcPr>
            <w:tcW w:w="709" w:type="dxa"/>
            <w:vAlign w:val="center"/>
          </w:tcPr>
          <w:p w14:paraId="4D2C11C0">
            <w:pPr>
              <w:jc w:val="center"/>
              <w:rPr>
                <w:rFonts w:hint="eastAsia" w:ascii="宋体" w:hAnsi="宋体" w:eastAsia="宋体" w:cs="宋体"/>
                <w:szCs w:val="21"/>
              </w:rPr>
            </w:pPr>
            <w:r>
              <w:rPr>
                <w:rFonts w:hint="eastAsia" w:ascii="宋体" w:hAnsi="宋体" w:eastAsia="宋体" w:cs="宋体"/>
                <w:szCs w:val="21"/>
              </w:rPr>
              <w:t>先河</w:t>
            </w:r>
          </w:p>
        </w:tc>
        <w:tc>
          <w:tcPr>
            <w:tcW w:w="850" w:type="dxa"/>
            <w:vAlign w:val="center"/>
          </w:tcPr>
          <w:p w14:paraId="2EB1C493">
            <w:pPr>
              <w:jc w:val="center"/>
              <w:rPr>
                <w:rFonts w:hint="eastAsia" w:ascii="宋体" w:hAnsi="宋体" w:eastAsia="宋体" w:cs="宋体"/>
                <w:szCs w:val="21"/>
              </w:rPr>
            </w:pPr>
            <w:r>
              <w:rPr>
                <w:rFonts w:hint="eastAsia" w:ascii="宋体" w:hAnsi="宋体" w:eastAsia="宋体" w:cs="宋体"/>
                <w:szCs w:val="21"/>
              </w:rPr>
              <w:t>-</w:t>
            </w:r>
          </w:p>
        </w:tc>
        <w:tc>
          <w:tcPr>
            <w:tcW w:w="851" w:type="dxa"/>
            <w:vAlign w:val="center"/>
          </w:tcPr>
          <w:p w14:paraId="74CEFC5D">
            <w:pPr>
              <w:jc w:val="center"/>
              <w:rPr>
                <w:rFonts w:hint="eastAsia" w:ascii="宋体" w:hAnsi="宋体" w:eastAsia="宋体" w:cs="宋体"/>
                <w:szCs w:val="21"/>
              </w:rPr>
            </w:pPr>
            <w:r>
              <w:rPr>
                <w:rFonts w:hint="eastAsia" w:ascii="宋体" w:hAnsi="宋体" w:eastAsia="宋体" w:cs="宋体"/>
                <w:szCs w:val="21"/>
              </w:rPr>
              <w:t>-</w:t>
            </w:r>
          </w:p>
        </w:tc>
        <w:tc>
          <w:tcPr>
            <w:tcW w:w="992" w:type="dxa"/>
            <w:vAlign w:val="center"/>
          </w:tcPr>
          <w:p w14:paraId="43B46822">
            <w:pPr>
              <w:jc w:val="center"/>
              <w:rPr>
                <w:rFonts w:hint="eastAsia" w:ascii="宋体" w:hAnsi="宋体" w:eastAsia="宋体" w:cs="宋体"/>
                <w:szCs w:val="21"/>
              </w:rPr>
            </w:pPr>
            <w:r>
              <w:rPr>
                <w:rFonts w:hint="eastAsia" w:ascii="宋体" w:hAnsi="宋体" w:eastAsia="宋体" w:cs="宋体"/>
                <w:szCs w:val="21"/>
              </w:rPr>
              <w:t>戴维斯</w:t>
            </w:r>
          </w:p>
        </w:tc>
        <w:tc>
          <w:tcPr>
            <w:tcW w:w="851" w:type="dxa"/>
            <w:vAlign w:val="center"/>
          </w:tcPr>
          <w:p w14:paraId="7B0BAD00">
            <w:pPr>
              <w:jc w:val="center"/>
              <w:rPr>
                <w:rFonts w:hint="eastAsia" w:ascii="宋体" w:hAnsi="宋体" w:eastAsia="宋体" w:cs="宋体"/>
                <w:szCs w:val="21"/>
              </w:rPr>
            </w:pPr>
            <w:r>
              <w:rPr>
                <w:rFonts w:hint="eastAsia" w:ascii="宋体" w:hAnsi="宋体" w:eastAsia="宋体" w:cs="宋体"/>
                <w:szCs w:val="21"/>
              </w:rPr>
              <w:t>先河、赛默飞</w:t>
            </w:r>
          </w:p>
        </w:tc>
        <w:tc>
          <w:tcPr>
            <w:tcW w:w="985" w:type="dxa"/>
            <w:vAlign w:val="center"/>
          </w:tcPr>
          <w:p w14:paraId="09F8D23D">
            <w:pPr>
              <w:jc w:val="center"/>
              <w:rPr>
                <w:rFonts w:hint="eastAsia" w:ascii="宋体" w:hAnsi="宋体" w:eastAsia="宋体" w:cs="宋体"/>
                <w:szCs w:val="21"/>
              </w:rPr>
            </w:pPr>
            <w:r>
              <w:rPr>
                <w:rFonts w:hint="eastAsia" w:ascii="宋体" w:hAnsi="宋体" w:eastAsia="宋体" w:cs="宋体"/>
                <w:szCs w:val="21"/>
              </w:rPr>
              <w:t>先河、赛默飞</w:t>
            </w:r>
          </w:p>
        </w:tc>
      </w:tr>
      <w:tr w14:paraId="2D9E70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70" w:type="dxa"/>
            <w:bottom w:w="0" w:type="dxa"/>
            <w:right w:w="70" w:type="dxa"/>
          </w:tblCellMar>
        </w:tblPrEx>
        <w:trPr>
          <w:trHeight w:val="1699" w:hRule="exact"/>
          <w:jc w:val="center"/>
        </w:trPr>
        <w:tc>
          <w:tcPr>
            <w:tcW w:w="509" w:type="dxa"/>
            <w:vAlign w:val="center"/>
          </w:tcPr>
          <w:p w14:paraId="64CFC29C">
            <w:pPr>
              <w:jc w:val="center"/>
              <w:rPr>
                <w:rFonts w:hint="eastAsia" w:ascii="宋体" w:hAnsi="宋体" w:eastAsia="宋体" w:cs="宋体"/>
                <w:szCs w:val="21"/>
              </w:rPr>
            </w:pPr>
            <w:r>
              <w:rPr>
                <w:rFonts w:hint="eastAsia" w:ascii="宋体" w:hAnsi="宋体" w:eastAsia="宋体" w:cs="宋体"/>
                <w:szCs w:val="21"/>
              </w:rPr>
              <w:t>港区荡茜河</w:t>
            </w:r>
          </w:p>
        </w:tc>
        <w:tc>
          <w:tcPr>
            <w:tcW w:w="764" w:type="dxa"/>
            <w:vAlign w:val="center"/>
          </w:tcPr>
          <w:p w14:paraId="1169CA8B">
            <w:pPr>
              <w:jc w:val="center"/>
              <w:rPr>
                <w:rFonts w:hint="eastAsia" w:ascii="宋体" w:hAnsi="宋体" w:eastAsia="宋体" w:cs="宋体"/>
                <w:szCs w:val="21"/>
              </w:rPr>
            </w:pPr>
            <w:r>
              <w:rPr>
                <w:rFonts w:hint="eastAsia" w:ascii="宋体" w:hAnsi="宋体" w:eastAsia="宋体" w:cs="宋体"/>
                <w:szCs w:val="21"/>
              </w:rPr>
              <w:t>赛默飞</w:t>
            </w:r>
          </w:p>
        </w:tc>
        <w:tc>
          <w:tcPr>
            <w:tcW w:w="829" w:type="dxa"/>
            <w:vAlign w:val="center"/>
          </w:tcPr>
          <w:p w14:paraId="228BF13E">
            <w:pPr>
              <w:jc w:val="center"/>
              <w:rPr>
                <w:rFonts w:hint="eastAsia" w:ascii="宋体" w:hAnsi="宋体" w:eastAsia="宋体" w:cs="宋体"/>
                <w:szCs w:val="21"/>
              </w:rPr>
            </w:pPr>
            <w:r>
              <w:rPr>
                <w:rFonts w:hint="eastAsia" w:ascii="宋体" w:hAnsi="宋体" w:eastAsia="宋体" w:cs="宋体"/>
                <w:szCs w:val="21"/>
              </w:rPr>
              <w:t>赛默飞</w:t>
            </w:r>
          </w:p>
        </w:tc>
        <w:tc>
          <w:tcPr>
            <w:tcW w:w="730" w:type="dxa"/>
            <w:vAlign w:val="center"/>
          </w:tcPr>
          <w:p w14:paraId="6DB29A95">
            <w:pPr>
              <w:jc w:val="center"/>
              <w:rPr>
                <w:rFonts w:hint="eastAsia" w:ascii="宋体" w:hAnsi="宋体" w:eastAsia="宋体" w:cs="宋体"/>
                <w:szCs w:val="21"/>
              </w:rPr>
            </w:pPr>
            <w:r>
              <w:rPr>
                <w:rFonts w:hint="eastAsia" w:ascii="宋体" w:hAnsi="宋体" w:eastAsia="宋体" w:cs="宋体"/>
                <w:szCs w:val="21"/>
              </w:rPr>
              <w:t>先河</w:t>
            </w:r>
          </w:p>
        </w:tc>
        <w:tc>
          <w:tcPr>
            <w:tcW w:w="567" w:type="dxa"/>
            <w:vAlign w:val="center"/>
          </w:tcPr>
          <w:p w14:paraId="77E135C5">
            <w:pPr>
              <w:jc w:val="center"/>
              <w:rPr>
                <w:rFonts w:hint="eastAsia" w:ascii="宋体" w:hAnsi="宋体" w:eastAsia="宋体" w:cs="宋体"/>
                <w:szCs w:val="21"/>
              </w:rPr>
            </w:pPr>
            <w:r>
              <w:rPr>
                <w:rFonts w:hint="eastAsia" w:ascii="宋体" w:hAnsi="宋体" w:eastAsia="宋体" w:cs="宋体"/>
                <w:szCs w:val="21"/>
              </w:rPr>
              <w:t>赛默飞</w:t>
            </w:r>
          </w:p>
        </w:tc>
        <w:tc>
          <w:tcPr>
            <w:tcW w:w="709" w:type="dxa"/>
            <w:vAlign w:val="center"/>
          </w:tcPr>
          <w:p w14:paraId="15D8B949">
            <w:pPr>
              <w:jc w:val="center"/>
              <w:rPr>
                <w:rFonts w:hint="eastAsia" w:ascii="宋体" w:hAnsi="宋体" w:eastAsia="宋体" w:cs="宋体"/>
                <w:szCs w:val="21"/>
              </w:rPr>
            </w:pPr>
            <w:r>
              <w:rPr>
                <w:rFonts w:hint="eastAsia" w:ascii="宋体" w:hAnsi="宋体" w:eastAsia="宋体" w:cs="宋体"/>
                <w:szCs w:val="21"/>
              </w:rPr>
              <w:t>赛默飞</w:t>
            </w:r>
          </w:p>
        </w:tc>
        <w:tc>
          <w:tcPr>
            <w:tcW w:w="709" w:type="dxa"/>
            <w:vAlign w:val="center"/>
          </w:tcPr>
          <w:p w14:paraId="3648DC98">
            <w:pPr>
              <w:jc w:val="center"/>
              <w:rPr>
                <w:rFonts w:hint="eastAsia" w:ascii="宋体" w:hAnsi="宋体" w:eastAsia="宋体" w:cs="宋体"/>
                <w:szCs w:val="21"/>
              </w:rPr>
            </w:pPr>
            <w:r>
              <w:rPr>
                <w:rFonts w:hint="eastAsia" w:ascii="宋体" w:hAnsi="宋体" w:eastAsia="宋体" w:cs="宋体"/>
                <w:szCs w:val="21"/>
              </w:rPr>
              <w:t>先河</w:t>
            </w:r>
          </w:p>
        </w:tc>
        <w:tc>
          <w:tcPr>
            <w:tcW w:w="850" w:type="dxa"/>
            <w:vAlign w:val="center"/>
          </w:tcPr>
          <w:p w14:paraId="24437A1A">
            <w:pPr>
              <w:jc w:val="center"/>
              <w:rPr>
                <w:rFonts w:hint="eastAsia" w:ascii="宋体" w:hAnsi="宋体" w:eastAsia="宋体" w:cs="宋体"/>
                <w:szCs w:val="21"/>
              </w:rPr>
            </w:pPr>
            <w:r>
              <w:rPr>
                <w:rFonts w:hint="eastAsia" w:ascii="宋体" w:hAnsi="宋体" w:eastAsia="宋体" w:cs="宋体"/>
                <w:szCs w:val="21"/>
              </w:rPr>
              <w:t>迈特高科</w:t>
            </w:r>
          </w:p>
        </w:tc>
        <w:tc>
          <w:tcPr>
            <w:tcW w:w="851" w:type="dxa"/>
            <w:vAlign w:val="center"/>
          </w:tcPr>
          <w:p w14:paraId="4BB00AD7">
            <w:pPr>
              <w:jc w:val="center"/>
              <w:rPr>
                <w:rFonts w:hint="eastAsia" w:ascii="宋体" w:hAnsi="宋体" w:eastAsia="宋体" w:cs="宋体"/>
                <w:szCs w:val="21"/>
              </w:rPr>
            </w:pPr>
            <w:r>
              <w:rPr>
                <w:rFonts w:hint="eastAsia" w:ascii="宋体" w:hAnsi="宋体" w:eastAsia="宋体" w:cs="宋体"/>
                <w:szCs w:val="21"/>
              </w:rPr>
              <w:t>赛默飞</w:t>
            </w:r>
          </w:p>
        </w:tc>
        <w:tc>
          <w:tcPr>
            <w:tcW w:w="992" w:type="dxa"/>
            <w:vAlign w:val="center"/>
          </w:tcPr>
          <w:p w14:paraId="3B9CBA50">
            <w:pPr>
              <w:jc w:val="center"/>
              <w:rPr>
                <w:rFonts w:hint="eastAsia" w:ascii="宋体" w:hAnsi="宋体" w:eastAsia="宋体" w:cs="宋体"/>
                <w:szCs w:val="21"/>
              </w:rPr>
            </w:pPr>
            <w:r>
              <w:rPr>
                <w:rFonts w:hint="eastAsia" w:ascii="宋体" w:hAnsi="宋体" w:eastAsia="宋体" w:cs="宋体"/>
                <w:szCs w:val="21"/>
              </w:rPr>
              <w:t>戴维斯</w:t>
            </w:r>
          </w:p>
        </w:tc>
        <w:tc>
          <w:tcPr>
            <w:tcW w:w="851" w:type="dxa"/>
            <w:vAlign w:val="center"/>
          </w:tcPr>
          <w:p w14:paraId="06A47199">
            <w:pPr>
              <w:jc w:val="center"/>
              <w:rPr>
                <w:rFonts w:hint="eastAsia" w:ascii="宋体" w:hAnsi="宋体" w:eastAsia="宋体" w:cs="宋体"/>
                <w:szCs w:val="21"/>
              </w:rPr>
            </w:pPr>
            <w:r>
              <w:rPr>
                <w:rFonts w:hint="eastAsia" w:ascii="宋体" w:hAnsi="宋体" w:eastAsia="宋体" w:cs="宋体"/>
                <w:szCs w:val="21"/>
              </w:rPr>
              <w:t>先河、赛默飞</w:t>
            </w:r>
          </w:p>
        </w:tc>
        <w:tc>
          <w:tcPr>
            <w:tcW w:w="985" w:type="dxa"/>
            <w:vAlign w:val="center"/>
          </w:tcPr>
          <w:p w14:paraId="6DA6A896">
            <w:pPr>
              <w:jc w:val="center"/>
              <w:rPr>
                <w:rFonts w:hint="eastAsia" w:ascii="宋体" w:hAnsi="宋体" w:eastAsia="宋体" w:cs="宋体"/>
                <w:szCs w:val="21"/>
              </w:rPr>
            </w:pPr>
            <w:r>
              <w:rPr>
                <w:rFonts w:hint="eastAsia" w:ascii="宋体" w:hAnsi="宋体" w:eastAsia="宋体" w:cs="宋体"/>
                <w:szCs w:val="21"/>
              </w:rPr>
              <w:t>先河、赛默飞</w:t>
            </w:r>
          </w:p>
        </w:tc>
      </w:tr>
      <w:tr w14:paraId="2601C7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70" w:type="dxa"/>
            <w:bottom w:w="0" w:type="dxa"/>
            <w:right w:w="70" w:type="dxa"/>
          </w:tblCellMar>
        </w:tblPrEx>
        <w:trPr>
          <w:trHeight w:val="1285" w:hRule="exact"/>
          <w:jc w:val="center"/>
        </w:trPr>
        <w:tc>
          <w:tcPr>
            <w:tcW w:w="509" w:type="dxa"/>
            <w:vAlign w:val="center"/>
          </w:tcPr>
          <w:p w14:paraId="325117B5">
            <w:pPr>
              <w:jc w:val="center"/>
              <w:rPr>
                <w:rFonts w:hint="eastAsia" w:ascii="宋体" w:hAnsi="宋体" w:eastAsia="宋体" w:cs="宋体"/>
                <w:spacing w:val="-8"/>
                <w:szCs w:val="21"/>
              </w:rPr>
            </w:pPr>
            <w:r>
              <w:rPr>
                <w:rFonts w:hint="eastAsia" w:ascii="宋体" w:hAnsi="宋体" w:eastAsia="宋体" w:cs="宋体"/>
                <w:spacing w:val="-8"/>
                <w:szCs w:val="21"/>
              </w:rPr>
              <w:t>太仓港口</w:t>
            </w:r>
          </w:p>
        </w:tc>
        <w:tc>
          <w:tcPr>
            <w:tcW w:w="764" w:type="dxa"/>
            <w:vAlign w:val="center"/>
          </w:tcPr>
          <w:p w14:paraId="6C075AF6">
            <w:pPr>
              <w:jc w:val="center"/>
              <w:rPr>
                <w:rFonts w:hint="eastAsia" w:ascii="宋体" w:hAnsi="宋体" w:eastAsia="宋体" w:cs="宋体"/>
                <w:szCs w:val="21"/>
              </w:rPr>
            </w:pPr>
            <w:r>
              <w:rPr>
                <w:rFonts w:hint="eastAsia" w:ascii="宋体" w:hAnsi="宋体" w:eastAsia="宋体" w:cs="宋体"/>
                <w:szCs w:val="21"/>
              </w:rPr>
              <w:t>赛默飞</w:t>
            </w:r>
          </w:p>
        </w:tc>
        <w:tc>
          <w:tcPr>
            <w:tcW w:w="829" w:type="dxa"/>
            <w:vAlign w:val="center"/>
          </w:tcPr>
          <w:p w14:paraId="713971E5">
            <w:pPr>
              <w:jc w:val="center"/>
              <w:rPr>
                <w:rFonts w:hint="eastAsia" w:ascii="宋体" w:hAnsi="宋体" w:eastAsia="宋体" w:cs="宋体"/>
                <w:szCs w:val="21"/>
              </w:rPr>
            </w:pPr>
            <w:r>
              <w:rPr>
                <w:rFonts w:hint="eastAsia" w:ascii="宋体" w:hAnsi="宋体" w:eastAsia="宋体" w:cs="宋体"/>
                <w:szCs w:val="21"/>
              </w:rPr>
              <w:t>赛默飞</w:t>
            </w:r>
          </w:p>
        </w:tc>
        <w:tc>
          <w:tcPr>
            <w:tcW w:w="730" w:type="dxa"/>
            <w:vAlign w:val="center"/>
          </w:tcPr>
          <w:p w14:paraId="43D35900">
            <w:pPr>
              <w:jc w:val="center"/>
              <w:rPr>
                <w:rFonts w:hint="eastAsia" w:ascii="宋体" w:hAnsi="宋体" w:eastAsia="宋体" w:cs="宋体"/>
                <w:szCs w:val="21"/>
              </w:rPr>
            </w:pPr>
            <w:r>
              <w:rPr>
                <w:rFonts w:hint="eastAsia" w:ascii="宋体" w:hAnsi="宋体" w:eastAsia="宋体" w:cs="宋体"/>
                <w:szCs w:val="21"/>
              </w:rPr>
              <w:t>赛默飞</w:t>
            </w:r>
          </w:p>
        </w:tc>
        <w:tc>
          <w:tcPr>
            <w:tcW w:w="567" w:type="dxa"/>
            <w:vAlign w:val="center"/>
          </w:tcPr>
          <w:p w14:paraId="1E0A23C1">
            <w:pPr>
              <w:jc w:val="center"/>
              <w:rPr>
                <w:rFonts w:hint="eastAsia" w:ascii="宋体" w:hAnsi="宋体" w:eastAsia="宋体" w:cs="宋体"/>
                <w:szCs w:val="21"/>
              </w:rPr>
            </w:pPr>
            <w:r>
              <w:rPr>
                <w:rFonts w:hint="eastAsia" w:ascii="宋体" w:hAnsi="宋体" w:eastAsia="宋体" w:cs="宋体"/>
                <w:szCs w:val="21"/>
              </w:rPr>
              <w:t>赛默飞</w:t>
            </w:r>
          </w:p>
        </w:tc>
        <w:tc>
          <w:tcPr>
            <w:tcW w:w="709" w:type="dxa"/>
            <w:vAlign w:val="center"/>
          </w:tcPr>
          <w:p w14:paraId="060A52EC">
            <w:pPr>
              <w:jc w:val="center"/>
              <w:rPr>
                <w:rFonts w:hint="eastAsia" w:ascii="宋体" w:hAnsi="宋体" w:eastAsia="宋体" w:cs="宋体"/>
                <w:szCs w:val="21"/>
              </w:rPr>
            </w:pPr>
            <w:r>
              <w:rPr>
                <w:rFonts w:hint="eastAsia" w:ascii="宋体" w:hAnsi="宋体" w:eastAsia="宋体" w:cs="宋体"/>
                <w:szCs w:val="21"/>
              </w:rPr>
              <w:t>赛默飞</w:t>
            </w:r>
          </w:p>
        </w:tc>
        <w:tc>
          <w:tcPr>
            <w:tcW w:w="709" w:type="dxa"/>
            <w:vAlign w:val="center"/>
          </w:tcPr>
          <w:p w14:paraId="551BD6DD">
            <w:pPr>
              <w:jc w:val="center"/>
              <w:rPr>
                <w:rFonts w:hint="eastAsia" w:ascii="宋体" w:hAnsi="宋体" w:eastAsia="宋体" w:cs="宋体"/>
                <w:szCs w:val="21"/>
              </w:rPr>
            </w:pPr>
            <w:r>
              <w:rPr>
                <w:rFonts w:hint="eastAsia" w:ascii="宋体" w:hAnsi="宋体" w:eastAsia="宋体" w:cs="宋体"/>
                <w:szCs w:val="21"/>
              </w:rPr>
              <w:t>赛默飞</w:t>
            </w:r>
          </w:p>
        </w:tc>
        <w:tc>
          <w:tcPr>
            <w:tcW w:w="850" w:type="dxa"/>
            <w:vAlign w:val="center"/>
          </w:tcPr>
          <w:p w14:paraId="280EBFCB">
            <w:pPr>
              <w:jc w:val="center"/>
              <w:rPr>
                <w:rFonts w:hint="eastAsia" w:ascii="宋体" w:hAnsi="宋体" w:eastAsia="宋体" w:cs="宋体"/>
                <w:szCs w:val="21"/>
              </w:rPr>
            </w:pPr>
            <w:r>
              <w:rPr>
                <w:rFonts w:hint="eastAsia" w:ascii="宋体" w:hAnsi="宋体" w:eastAsia="宋体" w:cs="宋体"/>
                <w:szCs w:val="21"/>
              </w:rPr>
              <w:t>-</w:t>
            </w:r>
          </w:p>
        </w:tc>
        <w:tc>
          <w:tcPr>
            <w:tcW w:w="851" w:type="dxa"/>
            <w:vAlign w:val="center"/>
          </w:tcPr>
          <w:p w14:paraId="58E08A9D">
            <w:pPr>
              <w:jc w:val="center"/>
              <w:rPr>
                <w:rFonts w:hint="eastAsia" w:ascii="宋体" w:hAnsi="宋体" w:eastAsia="宋体" w:cs="宋体"/>
                <w:szCs w:val="21"/>
              </w:rPr>
            </w:pPr>
            <w:r>
              <w:rPr>
                <w:rFonts w:hint="eastAsia" w:ascii="宋体" w:hAnsi="宋体" w:eastAsia="宋体" w:cs="宋体"/>
                <w:szCs w:val="21"/>
              </w:rPr>
              <w:t>-</w:t>
            </w:r>
          </w:p>
        </w:tc>
        <w:tc>
          <w:tcPr>
            <w:tcW w:w="992" w:type="dxa"/>
            <w:vAlign w:val="center"/>
          </w:tcPr>
          <w:p w14:paraId="393287E5">
            <w:pPr>
              <w:jc w:val="center"/>
              <w:rPr>
                <w:rFonts w:hint="eastAsia" w:ascii="宋体" w:hAnsi="宋体" w:eastAsia="宋体" w:cs="宋体"/>
                <w:szCs w:val="21"/>
              </w:rPr>
            </w:pPr>
            <w:r>
              <w:rPr>
                <w:rFonts w:hint="eastAsia" w:ascii="宋体" w:hAnsi="宋体" w:eastAsia="宋体" w:cs="宋体"/>
                <w:szCs w:val="21"/>
              </w:rPr>
              <w:t>富奥通</w:t>
            </w:r>
          </w:p>
        </w:tc>
        <w:tc>
          <w:tcPr>
            <w:tcW w:w="851" w:type="dxa"/>
            <w:vAlign w:val="center"/>
          </w:tcPr>
          <w:p w14:paraId="62943461">
            <w:pPr>
              <w:jc w:val="center"/>
              <w:rPr>
                <w:rFonts w:hint="eastAsia" w:ascii="宋体" w:hAnsi="宋体" w:eastAsia="宋体" w:cs="宋体"/>
                <w:szCs w:val="21"/>
              </w:rPr>
            </w:pPr>
            <w:r>
              <w:rPr>
                <w:rFonts w:hint="eastAsia" w:ascii="宋体" w:hAnsi="宋体" w:eastAsia="宋体" w:cs="宋体"/>
                <w:szCs w:val="21"/>
              </w:rPr>
              <w:t>赛默飞</w:t>
            </w:r>
          </w:p>
        </w:tc>
        <w:tc>
          <w:tcPr>
            <w:tcW w:w="985" w:type="dxa"/>
            <w:vAlign w:val="center"/>
          </w:tcPr>
          <w:p w14:paraId="6AAA656C">
            <w:pPr>
              <w:jc w:val="center"/>
              <w:rPr>
                <w:rFonts w:hint="eastAsia" w:ascii="宋体" w:hAnsi="宋体" w:eastAsia="宋体" w:cs="宋体"/>
                <w:szCs w:val="21"/>
              </w:rPr>
            </w:pPr>
            <w:r>
              <w:rPr>
                <w:rFonts w:hint="eastAsia" w:ascii="宋体" w:hAnsi="宋体" w:eastAsia="宋体" w:cs="宋体"/>
                <w:szCs w:val="21"/>
              </w:rPr>
              <w:t>赛默飞</w:t>
            </w:r>
          </w:p>
        </w:tc>
      </w:tr>
    </w:tbl>
    <w:p w14:paraId="2D51A54C">
      <w:pPr>
        <w:jc w:val="left"/>
        <w:rPr>
          <w:rFonts w:hint="eastAsia" w:ascii="宋体" w:hAnsi="宋体" w:eastAsia="宋体" w:cs="宋体"/>
          <w:szCs w:val="21"/>
        </w:rPr>
      </w:pPr>
    </w:p>
    <w:p w14:paraId="303F211D">
      <w:pPr>
        <w:numPr>
          <w:ilvl w:val="0"/>
          <w:numId w:val="28"/>
        </w:numPr>
        <w:spacing w:before="156"/>
        <w:jc w:val="left"/>
        <w:rPr>
          <w:rFonts w:hint="eastAsia" w:ascii="宋体" w:hAnsi="宋体" w:eastAsia="宋体" w:cs="宋体"/>
          <w:b/>
          <w:szCs w:val="21"/>
          <w:lang w:bidi="ar"/>
        </w:rPr>
      </w:pPr>
      <w:r>
        <w:rPr>
          <w:rFonts w:hint="eastAsia" w:ascii="宋体" w:hAnsi="宋体" w:eastAsia="宋体" w:cs="宋体"/>
          <w:b/>
          <w:szCs w:val="21"/>
          <w:lang w:bidi="ar"/>
        </w:rPr>
        <w:t>系统委托运行管理技术要求</w:t>
      </w:r>
    </w:p>
    <w:p w14:paraId="00E61A79">
      <w:pPr>
        <w:numPr>
          <w:ilvl w:val="1"/>
          <w:numId w:val="28"/>
        </w:numPr>
        <w:spacing w:before="156"/>
        <w:jc w:val="left"/>
        <w:rPr>
          <w:rFonts w:hint="eastAsia" w:ascii="宋体" w:hAnsi="宋体" w:eastAsia="宋体" w:cs="宋体"/>
          <w:b/>
          <w:szCs w:val="21"/>
          <w:lang w:bidi="ar"/>
        </w:rPr>
      </w:pPr>
      <w:r>
        <w:rPr>
          <w:rFonts w:hint="eastAsia" w:ascii="宋体" w:hAnsi="宋体" w:eastAsia="宋体" w:cs="宋体"/>
          <w:b/>
          <w:szCs w:val="21"/>
          <w:lang w:bidi="ar"/>
        </w:rPr>
        <w:t>总体要求</w:t>
      </w:r>
    </w:p>
    <w:p w14:paraId="16924BA2">
      <w:pPr>
        <w:numPr>
          <w:ilvl w:val="2"/>
          <w:numId w:val="28"/>
        </w:numPr>
        <w:spacing w:line="360" w:lineRule="auto"/>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服务方按照《环境空气颗粒物（PM</w:t>
      </w:r>
      <w:r>
        <w:rPr>
          <w:rFonts w:hint="eastAsia" w:ascii="宋体" w:hAnsi="宋体" w:eastAsia="宋体" w:cs="宋体"/>
          <w:bCs/>
          <w:szCs w:val="21"/>
          <w:vertAlign w:val="subscript"/>
          <w:lang w:bidi="ar"/>
        </w:rPr>
        <w:t>10</w:t>
      </w:r>
      <w:r>
        <w:rPr>
          <w:rFonts w:hint="eastAsia" w:ascii="宋体" w:hAnsi="宋体" w:eastAsia="宋体" w:cs="宋体"/>
          <w:bCs/>
          <w:szCs w:val="21"/>
          <w:lang w:bidi="ar"/>
        </w:rPr>
        <w:t xml:space="preserve"> 和 PM</w:t>
      </w:r>
      <w:r>
        <w:rPr>
          <w:rFonts w:hint="eastAsia" w:ascii="宋体" w:hAnsi="宋体" w:eastAsia="宋体" w:cs="宋体"/>
          <w:bCs/>
          <w:szCs w:val="21"/>
          <w:vertAlign w:val="subscript"/>
          <w:lang w:bidi="ar"/>
        </w:rPr>
        <w:t>2.5</w:t>
      </w:r>
      <w:r>
        <w:rPr>
          <w:rFonts w:hint="eastAsia" w:ascii="宋体" w:hAnsi="宋体" w:eastAsia="宋体" w:cs="宋体"/>
          <w:bCs/>
          <w:szCs w:val="21"/>
          <w:lang w:bidi="ar"/>
        </w:rPr>
        <w:t>）连续自动监测系统运行和质控技术规范》（HJ817-2018）、《环境空气气态污染物（SO</w:t>
      </w:r>
      <w:r>
        <w:rPr>
          <w:rFonts w:hint="eastAsia" w:ascii="宋体" w:hAnsi="宋体" w:eastAsia="宋体" w:cs="宋体"/>
          <w:bCs/>
          <w:szCs w:val="21"/>
          <w:vertAlign w:val="subscript"/>
          <w:lang w:bidi="ar"/>
        </w:rPr>
        <w:t>2</w:t>
      </w:r>
      <w:r>
        <w:rPr>
          <w:rFonts w:hint="eastAsia" w:ascii="宋体" w:hAnsi="宋体" w:eastAsia="宋体" w:cs="宋体"/>
          <w:bCs/>
          <w:szCs w:val="21"/>
          <w:lang w:bidi="ar"/>
        </w:rPr>
        <w:t>、NO</w:t>
      </w:r>
      <w:r>
        <w:rPr>
          <w:rFonts w:hint="eastAsia" w:ascii="宋体" w:hAnsi="宋体" w:eastAsia="宋体" w:cs="宋体"/>
          <w:bCs/>
          <w:szCs w:val="21"/>
          <w:vertAlign w:val="subscript"/>
          <w:lang w:bidi="ar"/>
        </w:rPr>
        <w:t>2</w:t>
      </w:r>
      <w:r>
        <w:rPr>
          <w:rFonts w:hint="eastAsia" w:ascii="宋体" w:hAnsi="宋体" w:eastAsia="宋体" w:cs="宋体"/>
          <w:bCs/>
          <w:szCs w:val="21"/>
          <w:lang w:bidi="ar"/>
        </w:rPr>
        <w:t>、O</w:t>
      </w:r>
      <w:r>
        <w:rPr>
          <w:rFonts w:hint="eastAsia" w:ascii="宋体" w:hAnsi="宋体" w:eastAsia="宋体" w:cs="宋体"/>
          <w:bCs/>
          <w:szCs w:val="21"/>
          <w:vertAlign w:val="subscript"/>
          <w:lang w:bidi="ar"/>
        </w:rPr>
        <w:t>3</w:t>
      </w:r>
      <w:r>
        <w:rPr>
          <w:rFonts w:hint="eastAsia" w:ascii="宋体" w:hAnsi="宋体" w:eastAsia="宋体" w:cs="宋体"/>
          <w:bCs/>
          <w:szCs w:val="21"/>
          <w:lang w:bidi="ar"/>
        </w:rPr>
        <w:t>、CO）连续自动监测系统运行和质控技术规范》（HJ818-2018）、《环境空气非甲烷总烃连续自动监测技术规定》（试行）和《江苏省环境空气质量自动监测站管理办法（试行）》等文件要求，开展日常维护、数据处理和数据审核等服务工作，确保环境空气质量自动监测站点的正常有效运转。</w:t>
      </w:r>
      <w:r>
        <w:rPr>
          <w:rFonts w:hint="eastAsia" w:ascii="宋体" w:hAnsi="宋体" w:eastAsia="宋体" w:cs="宋体"/>
          <w:bCs/>
          <w:szCs w:val="21"/>
          <w:lang w:val="zh-CN"/>
        </w:rPr>
        <w:t>对于无法维修或经维修后不能连续、稳定运行的仪器设备，投标人应提供相应的备机，以确保站点连续、稳定运行，投标人需提供相关承诺书。</w:t>
      </w:r>
    </w:p>
    <w:p w14:paraId="056C37C2">
      <w:pPr>
        <w:numPr>
          <w:ilvl w:val="2"/>
          <w:numId w:val="28"/>
        </w:numPr>
        <w:spacing w:line="360" w:lineRule="auto"/>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服务方应</w:t>
      </w:r>
      <w:r>
        <w:rPr>
          <w:rFonts w:hint="eastAsia" w:ascii="宋体" w:hAnsi="宋体" w:eastAsia="宋体" w:cs="宋体"/>
          <w:bCs/>
          <w:szCs w:val="21"/>
          <w:lang w:val="zh-CN"/>
        </w:rPr>
        <w:t>安排至少1名固定的维护人员和1辆</w:t>
      </w:r>
      <w:r>
        <w:rPr>
          <w:rFonts w:hint="eastAsia" w:ascii="宋体" w:hAnsi="宋体" w:eastAsia="宋体" w:cs="宋体"/>
          <w:bCs/>
          <w:szCs w:val="21"/>
          <w:lang w:bidi="ar"/>
        </w:rPr>
        <w:t>专用维护车辆，专职从事本项目相关工作，保障日常巡检和维护工作顺利开展。专职人员要有熟练的环境空气自动监测仪器维护技能和丰富的运营维护经验，有能力处理系统出现的问题，并能熟练驾驶机动车。</w:t>
      </w:r>
      <w:r>
        <w:rPr>
          <w:rFonts w:hint="eastAsia" w:ascii="宋体" w:hAnsi="宋体" w:eastAsia="宋体" w:cs="宋体"/>
          <w:bCs/>
          <w:szCs w:val="21"/>
          <w:lang w:val="zh-CN"/>
        </w:rPr>
        <w:t>服务人员应当具备《劳动合同》或者中标后聘请签订《劳动合同》的服务人员参与本项目。</w:t>
      </w:r>
    </w:p>
    <w:p w14:paraId="23A3CB68">
      <w:pPr>
        <w:numPr>
          <w:ilvl w:val="2"/>
          <w:numId w:val="28"/>
        </w:numPr>
        <w:spacing w:line="360" w:lineRule="auto"/>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服务方应做好日常运行及维护工作，及时填写巡检记录、仪器设备维护、自检等运行维护记录并</w:t>
      </w:r>
      <w:r>
        <w:rPr>
          <w:rFonts w:hint="eastAsia" w:ascii="宋体" w:hAnsi="宋体" w:eastAsia="宋体" w:cs="宋体"/>
          <w:bCs/>
          <w:szCs w:val="21"/>
          <w:lang w:val="zh-CN"/>
        </w:rPr>
        <w:t>于每月7日前提交上月运维月报，月报内容包括但不限于数据有效率、异常情况处置、日常巡检维护情况、各级检查情况及问题整改情况，以及运行维护的相关记录给采购方，运维月报需经三级审核签字或加盖投标单位公章，运维月报将作为考核的重要依据。</w:t>
      </w:r>
      <w:r>
        <w:rPr>
          <w:rFonts w:hint="eastAsia" w:ascii="宋体" w:hAnsi="宋体" w:eastAsia="宋体" w:cs="宋体"/>
          <w:b/>
          <w:bCs/>
          <w:szCs w:val="21"/>
        </w:rPr>
        <w:t>其中，港区荡茜河气站运行维护工作需符合“国家大气颗粒物组分及光化学监测数据集成和综合分析平台</w:t>
      </w:r>
      <w:r>
        <w:rPr>
          <w:rFonts w:hint="eastAsia" w:ascii="宋体" w:hAnsi="宋体" w:eastAsia="宋体" w:cs="宋体"/>
          <w:szCs w:val="21"/>
        </w:rPr>
        <w:t>”</w:t>
      </w:r>
      <w:r>
        <w:rPr>
          <w:rFonts w:hint="eastAsia" w:ascii="宋体" w:hAnsi="宋体" w:eastAsia="宋体" w:cs="宋体"/>
          <w:b/>
          <w:bCs/>
          <w:szCs w:val="21"/>
        </w:rPr>
        <w:t>相关要求，并按要求审核、填报数据。</w:t>
      </w:r>
      <w:r>
        <w:rPr>
          <w:rFonts w:hint="eastAsia" w:ascii="宋体" w:hAnsi="宋体" w:eastAsia="宋体" w:cs="宋体"/>
          <w:bCs/>
          <w:szCs w:val="21"/>
          <w:lang w:bidi="ar"/>
        </w:rPr>
        <w:t>服务方必须对系统状况和数据保密，未经采购方同意，不得以任何方式使用或对外泄漏监测数据及相关内容。</w:t>
      </w:r>
    </w:p>
    <w:p w14:paraId="5DBF2045">
      <w:pPr>
        <w:numPr>
          <w:ilvl w:val="2"/>
          <w:numId w:val="28"/>
        </w:numPr>
        <w:spacing w:line="360" w:lineRule="auto"/>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服务方必须安排专人负责空气自动站的日常数据审查处理、报告编写、数据上传、平台填报审核等工作，一般周末及节假日需正常工作。服务方应配备必要的基础办公设备，方便自动监测数据查询及文件的编写和发送。</w:t>
      </w:r>
    </w:p>
    <w:p w14:paraId="0845E434">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服务方免费提供自动站服务期内正常运行所必须的耗品耗件。</w:t>
      </w:r>
    </w:p>
    <w:p w14:paraId="7C5054B0">
      <w:pPr>
        <w:numPr>
          <w:ilvl w:val="2"/>
          <w:numId w:val="28"/>
        </w:numPr>
        <w:spacing w:line="360" w:lineRule="auto"/>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在运营期内，如果大气自动监测系统发生突发性故障，服务方必须在2小时内响应处理，无特殊情况应在12小时内使子站系统恢复正常运行。</w:t>
      </w:r>
    </w:p>
    <w:p w14:paraId="30CDCDD0">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★中标</w:t>
      </w:r>
      <w:r>
        <w:rPr>
          <w:rFonts w:hint="eastAsia" w:ascii="宋体" w:hAnsi="宋体" w:eastAsia="宋体" w:cs="宋体"/>
          <w:szCs w:val="21"/>
          <w:lang w:val="zh-CN"/>
        </w:rPr>
        <w:t>服务方需配合采购方开展</w:t>
      </w:r>
      <w:r>
        <w:rPr>
          <w:rFonts w:hint="eastAsia" w:ascii="宋体" w:hAnsi="宋体" w:eastAsia="宋体" w:cs="宋体"/>
          <w:bCs/>
          <w:szCs w:val="21"/>
          <w:lang w:bidi="ar"/>
        </w:rPr>
        <w:t>各类检查</w:t>
      </w:r>
      <w:r>
        <w:rPr>
          <w:rFonts w:hint="eastAsia" w:ascii="宋体" w:hAnsi="宋体" w:eastAsia="宋体" w:cs="宋体"/>
          <w:szCs w:val="21"/>
          <w:lang w:val="zh-CN"/>
        </w:rPr>
        <w:t>、站点搬迁等其他相关工作。</w:t>
      </w:r>
    </w:p>
    <w:p w14:paraId="625D715D">
      <w:pPr>
        <w:numPr>
          <w:ilvl w:val="2"/>
          <w:numId w:val="28"/>
        </w:numPr>
        <w:spacing w:line="360" w:lineRule="auto"/>
        <w:rPr>
          <w:rFonts w:hint="eastAsia" w:ascii="宋体" w:hAnsi="宋体" w:eastAsia="宋体" w:cs="宋体"/>
          <w:bCs/>
          <w:szCs w:val="21"/>
          <w:lang w:bidi="ar"/>
        </w:rPr>
      </w:pPr>
      <w:r>
        <w:rPr>
          <w:rFonts w:hint="eastAsia" w:ascii="宋体" w:hAnsi="宋体" w:eastAsia="宋体" w:cs="宋体"/>
          <w:szCs w:val="21"/>
        </w:rPr>
        <w:t xml:space="preserve"> ★</w:t>
      </w:r>
      <w:r>
        <w:rPr>
          <w:rFonts w:hint="eastAsia" w:ascii="宋体" w:hAnsi="宋体" w:eastAsia="宋体" w:cs="宋体"/>
          <w:bCs/>
          <w:szCs w:val="21"/>
        </w:rPr>
        <w:t>负责4个限值限量空气自动站点常规设备（</w:t>
      </w:r>
      <w:r>
        <w:rPr>
          <w:rFonts w:hint="eastAsia" w:ascii="宋体" w:hAnsi="宋体" w:eastAsia="宋体" w:cs="宋体"/>
          <w:bCs/>
          <w:szCs w:val="21"/>
          <w:lang w:bidi="ar"/>
        </w:rPr>
        <w:t>PM</w:t>
      </w:r>
      <w:r>
        <w:rPr>
          <w:rFonts w:hint="eastAsia" w:ascii="宋体" w:hAnsi="宋体" w:eastAsia="宋体" w:cs="宋体"/>
          <w:bCs/>
          <w:szCs w:val="21"/>
          <w:vertAlign w:val="subscript"/>
          <w:lang w:bidi="ar"/>
        </w:rPr>
        <w:t>10</w:t>
      </w:r>
      <w:r>
        <w:rPr>
          <w:rFonts w:hint="eastAsia" w:ascii="宋体" w:hAnsi="宋体" w:eastAsia="宋体" w:cs="宋体"/>
          <w:bCs/>
          <w:szCs w:val="21"/>
          <w:lang w:bidi="ar"/>
        </w:rPr>
        <w:t xml:space="preserve"> 、PM</w:t>
      </w:r>
      <w:r>
        <w:rPr>
          <w:rFonts w:hint="eastAsia" w:ascii="宋体" w:hAnsi="宋体" w:eastAsia="宋体" w:cs="宋体"/>
          <w:bCs/>
          <w:szCs w:val="21"/>
          <w:vertAlign w:val="subscript"/>
          <w:lang w:bidi="ar"/>
        </w:rPr>
        <w:t>2.5</w:t>
      </w:r>
      <w:r>
        <w:rPr>
          <w:rFonts w:hint="eastAsia" w:ascii="宋体" w:hAnsi="宋体" w:eastAsia="宋体" w:cs="宋体"/>
          <w:bCs/>
          <w:szCs w:val="21"/>
          <w:lang w:bidi="ar"/>
        </w:rPr>
        <w:t>、SO</w:t>
      </w:r>
      <w:r>
        <w:rPr>
          <w:rFonts w:hint="eastAsia" w:ascii="宋体" w:hAnsi="宋体" w:eastAsia="宋体" w:cs="宋体"/>
          <w:bCs/>
          <w:szCs w:val="21"/>
          <w:vertAlign w:val="subscript"/>
          <w:lang w:bidi="ar"/>
        </w:rPr>
        <w:t>2</w:t>
      </w:r>
      <w:r>
        <w:rPr>
          <w:rFonts w:hint="eastAsia" w:ascii="宋体" w:hAnsi="宋体" w:eastAsia="宋体" w:cs="宋体"/>
          <w:bCs/>
          <w:szCs w:val="21"/>
          <w:lang w:bidi="ar"/>
        </w:rPr>
        <w:t>、NO</w:t>
      </w:r>
      <w:r>
        <w:rPr>
          <w:rFonts w:hint="eastAsia" w:ascii="宋体" w:hAnsi="宋体" w:eastAsia="宋体" w:cs="宋体"/>
          <w:bCs/>
          <w:szCs w:val="21"/>
          <w:vertAlign w:val="subscript"/>
          <w:lang w:bidi="ar"/>
        </w:rPr>
        <w:t>2</w:t>
      </w:r>
      <w:r>
        <w:rPr>
          <w:rFonts w:hint="eastAsia" w:ascii="宋体" w:hAnsi="宋体" w:eastAsia="宋体" w:cs="宋体"/>
          <w:bCs/>
          <w:szCs w:val="21"/>
          <w:lang w:bidi="ar"/>
        </w:rPr>
        <w:t>、O</w:t>
      </w:r>
      <w:r>
        <w:rPr>
          <w:rFonts w:hint="eastAsia" w:ascii="宋体" w:hAnsi="宋体" w:eastAsia="宋体" w:cs="宋体"/>
          <w:bCs/>
          <w:szCs w:val="21"/>
          <w:vertAlign w:val="subscript"/>
          <w:lang w:bidi="ar"/>
        </w:rPr>
        <w:t>3</w:t>
      </w:r>
      <w:r>
        <w:rPr>
          <w:rFonts w:hint="eastAsia" w:ascii="宋体" w:hAnsi="宋体" w:eastAsia="宋体" w:cs="宋体"/>
          <w:bCs/>
          <w:szCs w:val="21"/>
          <w:lang w:bidi="ar"/>
        </w:rPr>
        <w:t>、CO</w:t>
      </w:r>
      <w:r>
        <w:rPr>
          <w:rFonts w:hint="eastAsia" w:ascii="宋体" w:hAnsi="宋体" w:eastAsia="宋体" w:cs="宋体"/>
          <w:bCs/>
          <w:szCs w:val="21"/>
        </w:rPr>
        <w:t>）准确度核查工作。相关工作所产生的人员、车辆、耗材、标准样品等费用均由中标服务方承担。相关核查工作应于2026年10月31日前完成，并向采购方提交准确度核查报告。</w:t>
      </w:r>
    </w:p>
    <w:p w14:paraId="35D2DD98">
      <w:pPr>
        <w:numPr>
          <w:ilvl w:val="1"/>
          <w:numId w:val="28"/>
        </w:numPr>
        <w:spacing w:before="156"/>
        <w:jc w:val="left"/>
        <w:rPr>
          <w:rFonts w:hint="eastAsia" w:ascii="宋体" w:hAnsi="宋体" w:eastAsia="宋体" w:cs="宋体"/>
          <w:b/>
          <w:szCs w:val="21"/>
          <w:lang w:bidi="ar"/>
        </w:rPr>
      </w:pPr>
      <w:r>
        <w:rPr>
          <w:rFonts w:hint="eastAsia" w:ascii="宋体" w:hAnsi="宋体" w:eastAsia="宋体" w:cs="宋体"/>
          <w:b/>
          <w:szCs w:val="21"/>
          <w:lang w:bidi="ar"/>
        </w:rPr>
        <w:t>日常运行维护要求</w:t>
      </w:r>
    </w:p>
    <w:p w14:paraId="758BDDC4">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一般要求</w:t>
      </w:r>
    </w:p>
    <w:p w14:paraId="11C7A855">
      <w:pPr>
        <w:spacing w:line="360" w:lineRule="auto"/>
        <w:ind w:firstLine="420"/>
        <w:jc w:val="left"/>
        <w:rPr>
          <w:rFonts w:hint="eastAsia" w:ascii="宋体" w:hAnsi="宋体" w:eastAsia="宋体" w:cs="宋体"/>
          <w:szCs w:val="21"/>
        </w:rPr>
      </w:pPr>
      <w:r>
        <w:rPr>
          <w:rFonts w:hint="eastAsia" w:ascii="宋体" w:hAnsi="宋体" w:eastAsia="宋体" w:cs="宋体"/>
          <w:szCs w:val="21"/>
        </w:rPr>
        <w:t>⑴ 保持站房内部环境清洁，布置整齐，各仪器设备干净清洁，设备标识清楚。</w:t>
      </w:r>
    </w:p>
    <w:p w14:paraId="33918FBC">
      <w:pPr>
        <w:spacing w:line="360" w:lineRule="auto"/>
        <w:ind w:firstLine="420"/>
        <w:jc w:val="left"/>
        <w:rPr>
          <w:rFonts w:hint="eastAsia" w:ascii="宋体" w:hAnsi="宋体" w:eastAsia="宋体" w:cs="宋体"/>
          <w:szCs w:val="21"/>
        </w:rPr>
      </w:pPr>
      <w:r>
        <w:rPr>
          <w:rFonts w:hint="eastAsia" w:ascii="宋体" w:hAnsi="宋体" w:eastAsia="宋体" w:cs="宋体"/>
          <w:szCs w:val="21"/>
        </w:rPr>
        <w:t>⑵ 检查供电、网络通讯的情况，保证系统的正常运行。</w:t>
      </w:r>
    </w:p>
    <w:p w14:paraId="7243E461">
      <w:pPr>
        <w:spacing w:line="360" w:lineRule="auto"/>
        <w:ind w:firstLine="420"/>
        <w:jc w:val="left"/>
        <w:rPr>
          <w:rFonts w:hint="eastAsia" w:ascii="宋体" w:hAnsi="宋体" w:eastAsia="宋体" w:cs="宋体"/>
          <w:szCs w:val="21"/>
        </w:rPr>
      </w:pPr>
      <w:r>
        <w:rPr>
          <w:rFonts w:hint="eastAsia" w:ascii="宋体" w:hAnsi="宋体" w:eastAsia="宋体" w:cs="宋体"/>
          <w:szCs w:val="21"/>
        </w:rPr>
        <w:t>⑶ 保证空调正常工作，仪器运行温度保持在25℃左右，湿度保持在80%RH以下。</w:t>
      </w:r>
    </w:p>
    <w:p w14:paraId="319D4936">
      <w:pPr>
        <w:spacing w:line="360" w:lineRule="auto"/>
        <w:ind w:firstLine="420"/>
        <w:jc w:val="left"/>
        <w:rPr>
          <w:rFonts w:hint="eastAsia" w:ascii="宋体" w:hAnsi="宋体" w:eastAsia="宋体" w:cs="宋体"/>
          <w:szCs w:val="21"/>
        </w:rPr>
      </w:pPr>
      <w:r>
        <w:rPr>
          <w:rFonts w:hint="eastAsia" w:ascii="宋体" w:hAnsi="宋体" w:eastAsia="宋体" w:cs="宋体"/>
          <w:szCs w:val="21"/>
        </w:rPr>
        <w:t>⑷ 指派专人维护，设备固定牢固，门窗关闭良好，非工作人员未经许可不得入内。</w:t>
      </w:r>
    </w:p>
    <w:p w14:paraId="7A0E6CB6">
      <w:pPr>
        <w:spacing w:line="360" w:lineRule="auto"/>
        <w:ind w:firstLine="420"/>
        <w:jc w:val="left"/>
        <w:rPr>
          <w:rFonts w:hint="eastAsia" w:ascii="宋体" w:hAnsi="宋体" w:eastAsia="宋体" w:cs="宋体"/>
          <w:szCs w:val="21"/>
        </w:rPr>
      </w:pPr>
      <w:r>
        <w:rPr>
          <w:rFonts w:hint="eastAsia" w:ascii="宋体" w:hAnsi="宋体" w:eastAsia="宋体" w:cs="宋体"/>
          <w:szCs w:val="21"/>
        </w:rPr>
        <w:t>⑸ 定期检查防雷、消防和安全设施。</w:t>
      </w:r>
    </w:p>
    <w:p w14:paraId="166D88FE">
      <w:pPr>
        <w:spacing w:line="360" w:lineRule="auto"/>
        <w:ind w:firstLine="420"/>
        <w:jc w:val="left"/>
        <w:rPr>
          <w:rFonts w:hint="eastAsia" w:ascii="宋体" w:hAnsi="宋体" w:eastAsia="宋体" w:cs="宋体"/>
          <w:szCs w:val="21"/>
        </w:rPr>
      </w:pPr>
      <w:r>
        <w:rPr>
          <w:rFonts w:hint="eastAsia" w:ascii="宋体" w:hAnsi="宋体" w:eastAsia="宋体" w:cs="宋体"/>
          <w:szCs w:val="21"/>
        </w:rPr>
        <w:t>⑹ 每次维护后做好系统运行维护记录。</w:t>
      </w:r>
    </w:p>
    <w:p w14:paraId="032D29F4">
      <w:pPr>
        <w:spacing w:line="360" w:lineRule="auto"/>
        <w:ind w:firstLine="420"/>
        <w:jc w:val="left"/>
        <w:rPr>
          <w:rFonts w:hint="eastAsia" w:ascii="宋体" w:hAnsi="宋体" w:eastAsia="宋体" w:cs="宋体"/>
          <w:szCs w:val="21"/>
        </w:rPr>
      </w:pPr>
      <w:r>
        <w:rPr>
          <w:rFonts w:hint="eastAsia" w:ascii="宋体" w:hAnsi="宋体" w:eastAsia="宋体" w:cs="宋体"/>
          <w:szCs w:val="21"/>
        </w:rPr>
        <w:t>⑺ 进行维护时，应规范操作，注意安全，防止意外发生等。</w:t>
      </w:r>
    </w:p>
    <w:p w14:paraId="76AF3986">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每日系统检查</w:t>
      </w:r>
    </w:p>
    <w:p w14:paraId="3B3EB940">
      <w:pPr>
        <w:spacing w:line="360" w:lineRule="auto"/>
        <w:ind w:firstLine="420"/>
        <w:jc w:val="left"/>
        <w:rPr>
          <w:rFonts w:hint="eastAsia" w:ascii="宋体" w:hAnsi="宋体" w:eastAsia="宋体" w:cs="宋体"/>
          <w:szCs w:val="21"/>
        </w:rPr>
      </w:pPr>
      <w:r>
        <w:rPr>
          <w:rFonts w:hint="eastAsia" w:ascii="宋体" w:hAnsi="宋体" w:eastAsia="宋体" w:cs="宋体"/>
          <w:szCs w:val="21"/>
        </w:rPr>
        <w:t>服务方至少每天上午9时前和下午19时前各两次远程查看空气自动监测站数据，对站点运行情况进行远程诊断和运行管理，</w:t>
      </w:r>
      <w:r>
        <w:rPr>
          <w:rFonts w:hint="eastAsia" w:ascii="宋体" w:hAnsi="宋体" w:eastAsia="宋体" w:cs="宋体"/>
          <w:bCs/>
          <w:szCs w:val="21"/>
          <w:lang w:val="zh-CN"/>
        </w:rPr>
        <w:t>并将仪器状态、数据有效性检查结果报送采购方相关管理人员。检查</w:t>
      </w:r>
      <w:r>
        <w:rPr>
          <w:rFonts w:hint="eastAsia" w:ascii="宋体" w:hAnsi="宋体" w:eastAsia="宋体" w:cs="宋体"/>
          <w:szCs w:val="21"/>
        </w:rPr>
        <w:t>内容包括：</w:t>
      </w:r>
    </w:p>
    <w:p w14:paraId="7055A87C">
      <w:pPr>
        <w:spacing w:line="360" w:lineRule="auto"/>
        <w:ind w:firstLine="420"/>
        <w:jc w:val="left"/>
        <w:rPr>
          <w:rFonts w:hint="eastAsia" w:ascii="宋体" w:hAnsi="宋体" w:eastAsia="宋体" w:cs="宋体"/>
          <w:szCs w:val="21"/>
        </w:rPr>
      </w:pPr>
      <w:r>
        <w:rPr>
          <w:rFonts w:hint="eastAsia" w:ascii="宋体" w:hAnsi="宋体" w:eastAsia="宋体" w:cs="宋体"/>
          <w:szCs w:val="21"/>
        </w:rPr>
        <w:t>⑴ 判断系统数据采集与传输情况。</w:t>
      </w:r>
    </w:p>
    <w:p w14:paraId="212D8DE4">
      <w:pPr>
        <w:spacing w:line="360" w:lineRule="auto"/>
        <w:ind w:firstLine="420"/>
        <w:jc w:val="left"/>
        <w:rPr>
          <w:rFonts w:hint="eastAsia" w:ascii="宋体" w:hAnsi="宋体" w:eastAsia="宋体" w:cs="宋体"/>
          <w:szCs w:val="21"/>
        </w:rPr>
      </w:pPr>
      <w:r>
        <w:rPr>
          <w:rFonts w:hint="eastAsia" w:ascii="宋体" w:hAnsi="宋体" w:eastAsia="宋体" w:cs="宋体"/>
          <w:szCs w:val="21"/>
        </w:rPr>
        <w:t>⑵ 根据电源电压、站房温度、湿度数据判断站房内部情况。</w:t>
      </w:r>
    </w:p>
    <w:p w14:paraId="6BA92C95">
      <w:pPr>
        <w:spacing w:line="360" w:lineRule="auto"/>
        <w:ind w:firstLine="420"/>
        <w:jc w:val="left"/>
        <w:rPr>
          <w:rFonts w:hint="eastAsia" w:ascii="宋体" w:hAnsi="宋体" w:eastAsia="宋体" w:cs="宋体"/>
          <w:szCs w:val="21"/>
        </w:rPr>
      </w:pPr>
      <w:r>
        <w:rPr>
          <w:rFonts w:hint="eastAsia" w:ascii="宋体" w:hAnsi="宋体" w:eastAsia="宋体" w:cs="宋体"/>
          <w:szCs w:val="21"/>
        </w:rPr>
        <w:t>⑶ 发现运行数据有持续异常值时，应立即通知采购方管理人员，并在规定时间内解决。</w:t>
      </w:r>
    </w:p>
    <w:p w14:paraId="54203847">
      <w:pPr>
        <w:spacing w:line="360" w:lineRule="auto"/>
        <w:ind w:firstLine="420"/>
        <w:jc w:val="left"/>
        <w:rPr>
          <w:rFonts w:hint="eastAsia" w:ascii="宋体" w:hAnsi="宋体" w:eastAsia="宋体" w:cs="宋体"/>
          <w:szCs w:val="21"/>
        </w:rPr>
      </w:pPr>
      <w:r>
        <w:rPr>
          <w:rFonts w:hint="eastAsia" w:ascii="宋体" w:hAnsi="宋体" w:eastAsia="宋体" w:cs="宋体"/>
          <w:szCs w:val="21"/>
        </w:rPr>
        <w:t>⑷ 根据仪器显示数据判断仪器运行情况。</w:t>
      </w:r>
    </w:p>
    <w:p w14:paraId="731BE836">
      <w:pPr>
        <w:spacing w:line="360" w:lineRule="auto"/>
        <w:ind w:firstLine="420"/>
        <w:jc w:val="left"/>
        <w:rPr>
          <w:rFonts w:hint="eastAsia" w:ascii="宋体" w:hAnsi="宋体" w:eastAsia="宋体" w:cs="宋体"/>
          <w:szCs w:val="21"/>
        </w:rPr>
      </w:pPr>
      <w:r>
        <w:rPr>
          <w:rFonts w:hint="eastAsia" w:ascii="宋体" w:hAnsi="宋体" w:eastAsia="宋体" w:cs="宋体"/>
          <w:szCs w:val="21"/>
        </w:rPr>
        <w:t>⑸ 根据故障报警信号判断现场状况。</w:t>
      </w:r>
    </w:p>
    <w:p w14:paraId="10A85974">
      <w:pPr>
        <w:spacing w:line="360" w:lineRule="auto"/>
        <w:ind w:firstLine="420"/>
        <w:jc w:val="left"/>
        <w:rPr>
          <w:rFonts w:hint="eastAsia" w:ascii="宋体" w:hAnsi="宋体" w:eastAsia="宋体" w:cs="宋体"/>
          <w:szCs w:val="21"/>
        </w:rPr>
      </w:pPr>
      <w:r>
        <w:rPr>
          <w:rFonts w:hint="eastAsia" w:ascii="宋体" w:hAnsi="宋体" w:eastAsia="宋体" w:cs="宋体"/>
          <w:szCs w:val="21"/>
        </w:rPr>
        <w:t>⑹ 根据采购方需求进行报告的编制和发送等。</w:t>
      </w:r>
    </w:p>
    <w:p w14:paraId="257C781B">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每周定期检查</w:t>
      </w:r>
    </w:p>
    <w:p w14:paraId="331869CB">
      <w:pPr>
        <w:spacing w:line="360" w:lineRule="auto"/>
        <w:ind w:firstLine="420"/>
        <w:rPr>
          <w:rFonts w:hint="eastAsia" w:ascii="宋体" w:hAnsi="宋体" w:eastAsia="宋体" w:cs="宋体"/>
          <w:szCs w:val="21"/>
        </w:rPr>
      </w:pPr>
      <w:r>
        <w:rPr>
          <w:rFonts w:hint="eastAsia" w:ascii="宋体" w:hAnsi="宋体" w:eastAsia="宋体" w:cs="宋体"/>
          <w:szCs w:val="21"/>
        </w:rPr>
        <w:t>服务方每周至少现场检查空气自动监测站1次，并做好巡查记录，检查时需要完成的工作包括但不限于以下内容：</w:t>
      </w:r>
    </w:p>
    <w:p w14:paraId="4A9F5D3F">
      <w:pPr>
        <w:spacing w:line="360" w:lineRule="auto"/>
        <w:ind w:firstLine="420"/>
        <w:rPr>
          <w:rFonts w:hint="eastAsia" w:ascii="宋体" w:hAnsi="宋体" w:eastAsia="宋体" w:cs="宋体"/>
          <w:szCs w:val="21"/>
        </w:rPr>
      </w:pPr>
      <w:r>
        <w:rPr>
          <w:rFonts w:hint="eastAsia" w:ascii="宋体" w:hAnsi="宋体" w:eastAsia="宋体" w:cs="宋体"/>
          <w:szCs w:val="21"/>
        </w:rPr>
        <w:t>⑴ 查看空气自动站设备是否齐备，无丢失和损坏，检查接地线路是否可靠，排风排气装置工作是否正常，标准气钢瓶阀门是否漏气，标准气的消耗情况。</w:t>
      </w:r>
    </w:p>
    <w:p w14:paraId="5EC9252F">
      <w:pPr>
        <w:spacing w:line="360" w:lineRule="auto"/>
        <w:ind w:firstLine="420"/>
        <w:jc w:val="left"/>
        <w:rPr>
          <w:rFonts w:hint="eastAsia" w:ascii="宋体" w:hAnsi="宋体" w:eastAsia="宋体" w:cs="宋体"/>
          <w:szCs w:val="21"/>
        </w:rPr>
      </w:pPr>
      <w:r>
        <w:rPr>
          <w:rFonts w:hint="eastAsia" w:ascii="宋体" w:hAnsi="宋体" w:eastAsia="宋体" w:cs="宋体"/>
          <w:szCs w:val="21"/>
        </w:rPr>
        <w:t>⑵ 检查采样和排气管路是否有漏气或堵塞现象，各分析仪器采样流量是否正常。</w:t>
      </w:r>
    </w:p>
    <w:p w14:paraId="65A45A1B">
      <w:pPr>
        <w:spacing w:line="360" w:lineRule="auto"/>
        <w:ind w:firstLine="420"/>
        <w:jc w:val="left"/>
        <w:rPr>
          <w:rFonts w:hint="eastAsia" w:ascii="宋体" w:hAnsi="宋体" w:eastAsia="宋体" w:cs="宋体"/>
          <w:szCs w:val="21"/>
        </w:rPr>
      </w:pPr>
      <w:r>
        <w:rPr>
          <w:rFonts w:hint="eastAsia" w:ascii="宋体" w:hAnsi="宋体" w:eastAsia="宋体" w:cs="宋体"/>
          <w:szCs w:val="21"/>
        </w:rPr>
        <w:t>⑶ 检查各仪器的运行状况和工作参数，如有异常情况及时处理，保证仪器运行正常。</w:t>
      </w:r>
    </w:p>
    <w:p w14:paraId="6D21BC6F">
      <w:pPr>
        <w:spacing w:line="360" w:lineRule="auto"/>
        <w:ind w:firstLine="420"/>
        <w:jc w:val="left"/>
        <w:rPr>
          <w:rFonts w:hint="eastAsia" w:ascii="宋体" w:hAnsi="宋体" w:eastAsia="宋体" w:cs="宋体"/>
          <w:szCs w:val="21"/>
        </w:rPr>
      </w:pPr>
      <w:r>
        <w:rPr>
          <w:rFonts w:hint="eastAsia" w:ascii="宋体" w:hAnsi="宋体" w:eastAsia="宋体" w:cs="宋体"/>
          <w:szCs w:val="21"/>
        </w:rPr>
        <w:t>⑷ 对气态分析仪进行零点、跨度检查，如果漂移超过规定要求，需要进行校准。</w:t>
      </w:r>
    </w:p>
    <w:p w14:paraId="4246ED7A">
      <w:pPr>
        <w:spacing w:line="360" w:lineRule="auto"/>
        <w:ind w:firstLine="420"/>
        <w:jc w:val="left"/>
        <w:rPr>
          <w:rFonts w:hint="eastAsia" w:ascii="宋体" w:hAnsi="宋体" w:eastAsia="宋体" w:cs="宋体"/>
          <w:szCs w:val="21"/>
        </w:rPr>
      </w:pPr>
      <w:r>
        <w:rPr>
          <w:rFonts w:hint="eastAsia" w:ascii="宋体" w:hAnsi="宋体" w:eastAsia="宋体" w:cs="宋体"/>
          <w:szCs w:val="21"/>
        </w:rPr>
        <w:t>⑸ 检查并记录仪器设备零气、标气输出压力，应与前次检查时基本保持一致。</w:t>
      </w:r>
    </w:p>
    <w:p w14:paraId="3611449A">
      <w:pPr>
        <w:spacing w:line="360" w:lineRule="auto"/>
        <w:ind w:firstLine="420"/>
        <w:jc w:val="left"/>
        <w:rPr>
          <w:rFonts w:hint="eastAsia" w:ascii="宋体" w:hAnsi="宋体" w:eastAsia="宋体" w:cs="宋体"/>
          <w:szCs w:val="21"/>
        </w:rPr>
      </w:pPr>
      <w:r>
        <w:rPr>
          <w:rFonts w:hint="eastAsia" w:ascii="宋体" w:hAnsi="宋体" w:eastAsia="宋体" w:cs="宋体"/>
          <w:szCs w:val="21"/>
        </w:rPr>
        <w:t>⑹ 检查外部环境是否正常，有没有对测定结果或运行环境存在明显影响的污染源。</w:t>
      </w:r>
    </w:p>
    <w:p w14:paraId="4F819545">
      <w:pPr>
        <w:spacing w:line="360" w:lineRule="auto"/>
        <w:ind w:firstLine="420"/>
        <w:jc w:val="left"/>
        <w:rPr>
          <w:rFonts w:hint="eastAsia" w:ascii="宋体" w:hAnsi="宋体" w:eastAsia="宋体" w:cs="宋体"/>
          <w:szCs w:val="21"/>
        </w:rPr>
      </w:pPr>
      <w:r>
        <w:rPr>
          <w:rFonts w:hint="eastAsia" w:ascii="宋体" w:hAnsi="宋体" w:eastAsia="宋体" w:cs="宋体"/>
          <w:szCs w:val="21"/>
        </w:rPr>
        <w:t>⑺ 检查电路系统和通讯系统，保证系统供电正常，电压稳定。</w:t>
      </w:r>
    </w:p>
    <w:p w14:paraId="3948634A">
      <w:pPr>
        <w:spacing w:line="360" w:lineRule="auto"/>
        <w:ind w:firstLine="420"/>
        <w:jc w:val="left"/>
        <w:rPr>
          <w:rFonts w:hint="eastAsia" w:ascii="宋体" w:hAnsi="宋体" w:eastAsia="宋体" w:cs="宋体"/>
          <w:szCs w:val="21"/>
        </w:rPr>
      </w:pPr>
      <w:r>
        <w:rPr>
          <w:rFonts w:hint="eastAsia" w:ascii="宋体" w:hAnsi="宋体" w:eastAsia="宋体" w:cs="宋体"/>
          <w:szCs w:val="21"/>
        </w:rPr>
        <w:t>⑻ 检查空气自动站的通讯系统，保证空气自动站与远程监控中心的连接正常，数据传输正常。</w:t>
      </w:r>
    </w:p>
    <w:p w14:paraId="2915E4F4">
      <w:pPr>
        <w:spacing w:line="360" w:lineRule="auto"/>
        <w:ind w:firstLine="420"/>
        <w:rPr>
          <w:rFonts w:hint="eastAsia" w:ascii="宋体" w:hAnsi="宋体" w:eastAsia="宋体" w:cs="宋体"/>
          <w:szCs w:val="21"/>
        </w:rPr>
      </w:pPr>
      <w:r>
        <w:rPr>
          <w:rFonts w:hint="eastAsia" w:ascii="宋体" w:hAnsi="宋体" w:eastAsia="宋体" w:cs="宋体"/>
          <w:szCs w:val="21"/>
        </w:rPr>
        <w:t>⑼ 检查监测仪器的采样入口与采样支路管线结合部之间安装的过滤膜的污染情况，每周更换滤膜，检查监测仪器散热风扇污染情况，及时清洗。</w:t>
      </w:r>
    </w:p>
    <w:p w14:paraId="47FD1AAA">
      <w:pPr>
        <w:spacing w:line="360" w:lineRule="auto"/>
        <w:ind w:firstLine="420"/>
        <w:rPr>
          <w:rFonts w:hint="eastAsia" w:ascii="宋体" w:hAnsi="宋体" w:eastAsia="宋体" w:cs="宋体"/>
          <w:szCs w:val="21"/>
        </w:rPr>
      </w:pPr>
      <w:r>
        <w:rPr>
          <w:rFonts w:hint="eastAsia" w:ascii="宋体" w:hAnsi="宋体" w:eastAsia="宋体" w:cs="宋体"/>
          <w:szCs w:val="21"/>
        </w:rPr>
        <w:t>⑽ 在冬、夏季节应注意子站房室内外温差，若温差较大，应及时改变站房温度或对采样总管采取适当的控制措施，防止冷凝现象。</w:t>
      </w:r>
    </w:p>
    <w:p w14:paraId="53F4C42C">
      <w:pPr>
        <w:spacing w:line="360" w:lineRule="auto"/>
        <w:ind w:firstLine="420"/>
        <w:rPr>
          <w:rFonts w:hint="eastAsia" w:ascii="宋体" w:hAnsi="宋体" w:eastAsia="宋体" w:cs="宋体"/>
          <w:szCs w:val="21"/>
        </w:rPr>
      </w:pPr>
      <w:r>
        <w:rPr>
          <w:rFonts w:hint="eastAsia" w:ascii="宋体" w:hAnsi="宋体" w:eastAsia="宋体" w:cs="宋体"/>
          <w:szCs w:val="21"/>
        </w:rPr>
        <w:t>⑾ 对子站房周围的杂物和积水应及时清除，当周围树木生长超过规范规定的控制限时，对采样或监测光束有影响的树枝应及时进行剪除。</w:t>
      </w:r>
    </w:p>
    <w:p w14:paraId="7016B2B5">
      <w:pPr>
        <w:spacing w:line="360" w:lineRule="auto"/>
        <w:ind w:firstLine="420"/>
        <w:rPr>
          <w:rFonts w:hint="eastAsia" w:ascii="宋体" w:hAnsi="宋体" w:eastAsia="宋体" w:cs="宋体"/>
          <w:szCs w:val="21"/>
        </w:rPr>
      </w:pPr>
      <w:r>
        <w:rPr>
          <w:rFonts w:hint="eastAsia" w:ascii="宋体" w:hAnsi="宋体" w:eastAsia="宋体" w:cs="宋体"/>
          <w:szCs w:val="21"/>
        </w:rPr>
        <w:t>⑿ 应经常检查避雷设施是否可靠，子站房屋是否有漏雨现象，气象杆和天线是否被刮坏，站房外围的其它设施是否有损坏或被水淹，如遇到以上问题应及时处理，保证系统能安全运行。</w:t>
      </w:r>
    </w:p>
    <w:p w14:paraId="31D2CB15">
      <w:pPr>
        <w:spacing w:line="360" w:lineRule="auto"/>
        <w:ind w:firstLine="420"/>
        <w:jc w:val="left"/>
        <w:rPr>
          <w:rFonts w:hint="eastAsia" w:ascii="宋体" w:hAnsi="宋体" w:eastAsia="宋体" w:cs="宋体"/>
          <w:szCs w:val="21"/>
        </w:rPr>
      </w:pPr>
      <w:r>
        <w:rPr>
          <w:rFonts w:hint="eastAsia" w:ascii="宋体" w:hAnsi="宋体" w:eastAsia="宋体" w:cs="宋体"/>
          <w:szCs w:val="21"/>
        </w:rPr>
        <w:t>⒀ 检查站房的安全设施，做好防火防盗工作。对站房内外环境卫生进行检查，及时保洁。</w:t>
      </w:r>
    </w:p>
    <w:p w14:paraId="7EC5ABE2">
      <w:pPr>
        <w:spacing w:line="360" w:lineRule="auto"/>
        <w:ind w:firstLine="420"/>
        <w:rPr>
          <w:rFonts w:hint="eastAsia" w:ascii="宋体" w:hAnsi="宋体" w:eastAsia="宋体" w:cs="宋体"/>
          <w:szCs w:val="21"/>
        </w:rPr>
      </w:pPr>
      <w:r>
        <w:rPr>
          <w:rFonts w:hint="eastAsia" w:ascii="宋体" w:hAnsi="宋体" w:eastAsia="宋体" w:cs="宋体"/>
          <w:szCs w:val="21"/>
        </w:rPr>
        <w:t>⒁ 对气象仪器运行情况进行检查，对颗粒物的采样纸带或滤膜进行检查，如纸带即将用尽或滤膜负载超过50%，及时进行更换。</w:t>
      </w:r>
    </w:p>
    <w:p w14:paraId="005FF358">
      <w:pPr>
        <w:spacing w:line="360" w:lineRule="auto"/>
        <w:ind w:firstLine="420"/>
        <w:jc w:val="left"/>
        <w:rPr>
          <w:rFonts w:hint="eastAsia" w:ascii="宋体" w:hAnsi="宋体" w:eastAsia="宋体" w:cs="宋体"/>
          <w:szCs w:val="21"/>
        </w:rPr>
      </w:pPr>
      <w:r>
        <w:rPr>
          <w:rFonts w:hint="eastAsia" w:ascii="宋体" w:hAnsi="宋体" w:eastAsia="宋体" w:cs="宋体"/>
          <w:szCs w:val="21"/>
        </w:rPr>
        <w:t>⒂ 重污染天气过程结束后及时清洗采样系统管路。</w:t>
      </w:r>
    </w:p>
    <w:p w14:paraId="7C071C5B">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季度内定期检查</w:t>
      </w:r>
    </w:p>
    <w:p w14:paraId="37D7C167">
      <w:pPr>
        <w:spacing w:line="360" w:lineRule="auto"/>
        <w:ind w:firstLine="420"/>
        <w:rPr>
          <w:rFonts w:hint="eastAsia" w:ascii="宋体" w:hAnsi="宋体" w:eastAsia="宋体" w:cs="宋体"/>
          <w:szCs w:val="21"/>
        </w:rPr>
      </w:pPr>
      <w:r>
        <w:rPr>
          <w:rFonts w:hint="eastAsia" w:ascii="宋体" w:hAnsi="宋体" w:eastAsia="宋体" w:cs="宋体"/>
          <w:szCs w:val="21"/>
        </w:rPr>
        <w:t>⑴ 每月清洗PM</w:t>
      </w:r>
      <w:r>
        <w:rPr>
          <w:rFonts w:hint="eastAsia" w:ascii="宋体" w:hAnsi="宋体" w:eastAsia="宋体" w:cs="宋体"/>
          <w:szCs w:val="21"/>
          <w:vertAlign w:val="subscript"/>
        </w:rPr>
        <w:t>10</w:t>
      </w:r>
      <w:r>
        <w:rPr>
          <w:rFonts w:hint="eastAsia" w:ascii="宋体" w:hAnsi="宋体" w:eastAsia="宋体" w:cs="宋体"/>
          <w:szCs w:val="21"/>
        </w:rPr>
        <w:t>和PM</w:t>
      </w:r>
      <w:r>
        <w:rPr>
          <w:rFonts w:hint="eastAsia" w:ascii="宋体" w:hAnsi="宋体" w:eastAsia="宋体" w:cs="宋体"/>
          <w:szCs w:val="21"/>
          <w:vertAlign w:val="subscript"/>
        </w:rPr>
        <w:t>2.5</w:t>
      </w:r>
      <w:r>
        <w:rPr>
          <w:rFonts w:hint="eastAsia" w:ascii="宋体" w:hAnsi="宋体" w:eastAsia="宋体" w:cs="宋体"/>
          <w:szCs w:val="21"/>
        </w:rPr>
        <w:t>切割器，检查颗粒物分析仪喷嘴、压环等部件。采样总管及采样风机每季度至少清洗1次。</w:t>
      </w:r>
    </w:p>
    <w:p w14:paraId="6B235552">
      <w:pPr>
        <w:spacing w:line="360" w:lineRule="auto"/>
        <w:ind w:firstLine="420"/>
        <w:rPr>
          <w:rFonts w:hint="eastAsia" w:ascii="宋体" w:hAnsi="宋体" w:eastAsia="宋体" w:cs="宋体"/>
          <w:szCs w:val="21"/>
        </w:rPr>
      </w:pPr>
      <w:r>
        <w:rPr>
          <w:rFonts w:hint="eastAsia" w:ascii="宋体" w:hAnsi="宋体" w:eastAsia="宋体" w:cs="宋体"/>
          <w:szCs w:val="21"/>
        </w:rPr>
        <w:t>⑵ 每月检查PM</w:t>
      </w:r>
      <w:r>
        <w:rPr>
          <w:rFonts w:hint="eastAsia" w:ascii="宋体" w:hAnsi="宋体" w:eastAsia="宋体" w:cs="宋体"/>
          <w:szCs w:val="21"/>
          <w:vertAlign w:val="subscript"/>
        </w:rPr>
        <w:t>10</w:t>
      </w:r>
      <w:r>
        <w:rPr>
          <w:rFonts w:hint="eastAsia" w:ascii="宋体" w:hAnsi="宋体" w:eastAsia="宋体" w:cs="宋体"/>
          <w:szCs w:val="21"/>
        </w:rPr>
        <w:t>和PM</w:t>
      </w:r>
      <w:r>
        <w:rPr>
          <w:rFonts w:hint="eastAsia" w:ascii="宋体" w:hAnsi="宋体" w:eastAsia="宋体" w:cs="宋体"/>
          <w:szCs w:val="21"/>
          <w:vertAlign w:val="subscript"/>
        </w:rPr>
        <w:t>2.5</w:t>
      </w:r>
      <w:r>
        <w:rPr>
          <w:rFonts w:hint="eastAsia" w:ascii="宋体" w:hAnsi="宋体" w:eastAsia="宋体" w:cs="宋体"/>
          <w:szCs w:val="21"/>
        </w:rPr>
        <w:t>监测仪、气态分析仪、动态校准仪流量，超过规定要求的，及时进行校准。</w:t>
      </w:r>
    </w:p>
    <w:p w14:paraId="458D20E0">
      <w:pPr>
        <w:spacing w:line="360" w:lineRule="auto"/>
        <w:ind w:firstLine="420"/>
        <w:rPr>
          <w:rFonts w:hint="eastAsia" w:ascii="宋体" w:hAnsi="宋体" w:eastAsia="宋体" w:cs="宋体"/>
          <w:szCs w:val="21"/>
        </w:rPr>
      </w:pPr>
      <w:r>
        <w:rPr>
          <w:rFonts w:hint="eastAsia" w:ascii="宋体" w:hAnsi="宋体" w:eastAsia="宋体" w:cs="宋体"/>
          <w:szCs w:val="21"/>
        </w:rPr>
        <w:t>⑶ 每月校准PM</w:t>
      </w:r>
      <w:r>
        <w:rPr>
          <w:rFonts w:hint="eastAsia" w:ascii="宋体" w:hAnsi="宋体" w:eastAsia="宋体" w:cs="宋体"/>
          <w:szCs w:val="21"/>
          <w:vertAlign w:val="subscript"/>
        </w:rPr>
        <w:t>10</w:t>
      </w:r>
      <w:r>
        <w:rPr>
          <w:rFonts w:hint="eastAsia" w:ascii="宋体" w:hAnsi="宋体" w:eastAsia="宋体" w:cs="宋体"/>
          <w:szCs w:val="21"/>
        </w:rPr>
        <w:t>和PM</w:t>
      </w:r>
      <w:r>
        <w:rPr>
          <w:rFonts w:hint="eastAsia" w:ascii="宋体" w:hAnsi="宋体" w:eastAsia="宋体" w:cs="宋体"/>
          <w:szCs w:val="21"/>
          <w:vertAlign w:val="subscript"/>
        </w:rPr>
        <w:t>2.5</w:t>
      </w:r>
      <w:r>
        <w:rPr>
          <w:rFonts w:hint="eastAsia" w:ascii="宋体" w:hAnsi="宋体" w:eastAsia="宋体" w:cs="宋体"/>
          <w:szCs w:val="21"/>
        </w:rPr>
        <w:t>监测仪的温度、气压和时钟等，用经过检定的标准气压计、温度计、湿度计、手持式风速风向仪，校准相关的自动仪器。</w:t>
      </w:r>
    </w:p>
    <w:p w14:paraId="52331567">
      <w:pPr>
        <w:spacing w:line="360" w:lineRule="auto"/>
        <w:ind w:firstLine="420"/>
        <w:rPr>
          <w:rFonts w:hint="eastAsia" w:ascii="宋体" w:hAnsi="宋体" w:eastAsia="宋体" w:cs="宋体"/>
          <w:szCs w:val="21"/>
        </w:rPr>
      </w:pPr>
      <w:r>
        <w:rPr>
          <w:rFonts w:hint="eastAsia" w:ascii="宋体" w:hAnsi="宋体" w:eastAsia="宋体" w:cs="宋体"/>
          <w:szCs w:val="21"/>
        </w:rPr>
        <w:t>⑷ 每季度对PM</w:t>
      </w:r>
      <w:r>
        <w:rPr>
          <w:rFonts w:hint="eastAsia" w:ascii="宋体" w:hAnsi="宋体" w:eastAsia="宋体" w:cs="宋体"/>
          <w:szCs w:val="21"/>
          <w:vertAlign w:val="subscript"/>
        </w:rPr>
        <w:t>10</w:t>
      </w:r>
      <w:r>
        <w:rPr>
          <w:rFonts w:hint="eastAsia" w:ascii="宋体" w:hAnsi="宋体" w:eastAsia="宋体" w:cs="宋体"/>
          <w:szCs w:val="21"/>
        </w:rPr>
        <w:t>和PM</w:t>
      </w:r>
      <w:r>
        <w:rPr>
          <w:rFonts w:hint="eastAsia" w:ascii="宋体" w:hAnsi="宋体" w:eastAsia="宋体" w:cs="宋体"/>
          <w:szCs w:val="21"/>
          <w:vertAlign w:val="subscript"/>
        </w:rPr>
        <w:t>2.5</w:t>
      </w:r>
      <w:r>
        <w:rPr>
          <w:rFonts w:hint="eastAsia" w:ascii="宋体" w:hAnsi="宋体" w:eastAsia="宋体" w:cs="宋体"/>
          <w:szCs w:val="21"/>
        </w:rPr>
        <w:t>监测仪进行标准膜校准或K</w:t>
      </w:r>
      <w:r>
        <w:rPr>
          <w:rFonts w:hint="eastAsia" w:ascii="宋体" w:hAnsi="宋体" w:eastAsia="宋体" w:cs="宋体"/>
          <w:szCs w:val="21"/>
          <w:vertAlign w:val="subscript"/>
        </w:rPr>
        <w:t>0</w:t>
      </w:r>
      <w:r>
        <w:rPr>
          <w:rFonts w:hint="eastAsia" w:ascii="宋体" w:hAnsi="宋体" w:eastAsia="宋体" w:cs="宋体"/>
          <w:szCs w:val="21"/>
        </w:rPr>
        <w:t>值检查，超过规定要求的，及时进行校准。</w:t>
      </w:r>
    </w:p>
    <w:p w14:paraId="0CC8FD11">
      <w:pPr>
        <w:spacing w:line="360" w:lineRule="auto"/>
        <w:ind w:firstLine="420"/>
        <w:rPr>
          <w:rFonts w:hint="eastAsia" w:ascii="宋体" w:hAnsi="宋体" w:eastAsia="宋体" w:cs="宋体"/>
          <w:szCs w:val="21"/>
        </w:rPr>
      </w:pPr>
      <w:r>
        <w:rPr>
          <w:rFonts w:hint="eastAsia" w:ascii="宋体" w:hAnsi="宋体" w:eastAsia="宋体" w:cs="宋体"/>
          <w:szCs w:val="21"/>
        </w:rPr>
        <w:t>⑸ 每月开展站点防人为干扰巡查，并拍照进行记录，每月月底前将巡查情况报送采购方相关管理人员。</w:t>
      </w:r>
    </w:p>
    <w:p w14:paraId="15A13731">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年度内定期检查</w:t>
      </w:r>
    </w:p>
    <w:p w14:paraId="64CF0740">
      <w:pPr>
        <w:spacing w:line="360" w:lineRule="auto"/>
        <w:ind w:firstLine="420"/>
        <w:rPr>
          <w:rFonts w:hint="eastAsia" w:ascii="宋体" w:hAnsi="宋体" w:eastAsia="宋体" w:cs="宋体"/>
          <w:szCs w:val="21"/>
        </w:rPr>
      </w:pPr>
      <w:r>
        <w:rPr>
          <w:rFonts w:hint="eastAsia" w:ascii="宋体" w:hAnsi="宋体" w:eastAsia="宋体" w:cs="宋体"/>
          <w:szCs w:val="21"/>
        </w:rPr>
        <w:t>⑴ 每半年对气态污染物监测仪进行多点校准，绘制校准曲线，检验相关系数、斜率和截距。对动态校准仪流量进行单点检查，超出规定范围的进行20点检查，必要时校准。</w:t>
      </w:r>
    </w:p>
    <w:p w14:paraId="755601C8">
      <w:pPr>
        <w:spacing w:line="360" w:lineRule="auto"/>
        <w:ind w:firstLine="420"/>
        <w:jc w:val="left"/>
        <w:rPr>
          <w:rFonts w:hint="eastAsia" w:ascii="宋体" w:hAnsi="宋体" w:eastAsia="宋体" w:cs="宋体"/>
          <w:szCs w:val="21"/>
        </w:rPr>
      </w:pPr>
      <w:r>
        <w:rPr>
          <w:rFonts w:hint="eastAsia" w:ascii="宋体" w:hAnsi="宋体" w:eastAsia="宋体" w:cs="宋体"/>
          <w:szCs w:val="21"/>
        </w:rPr>
        <w:t>⑵ 采用臭氧传递标准对空气自动站臭氧工作标准进行标准传递。</w:t>
      </w:r>
    </w:p>
    <w:p w14:paraId="7F8F4632">
      <w:pPr>
        <w:spacing w:line="360" w:lineRule="auto"/>
        <w:ind w:firstLine="420"/>
        <w:jc w:val="left"/>
        <w:rPr>
          <w:rFonts w:hint="eastAsia" w:ascii="宋体" w:hAnsi="宋体" w:eastAsia="宋体" w:cs="宋体"/>
          <w:szCs w:val="21"/>
        </w:rPr>
      </w:pPr>
      <w:r>
        <w:rPr>
          <w:rFonts w:hint="eastAsia" w:ascii="宋体" w:hAnsi="宋体" w:eastAsia="宋体" w:cs="宋体"/>
          <w:szCs w:val="21"/>
        </w:rPr>
        <w:t>⑶ 更换零气净化剂和氧化剂，对零气性能进行检查。</w:t>
      </w:r>
    </w:p>
    <w:p w14:paraId="3684E5C6">
      <w:pPr>
        <w:spacing w:line="360" w:lineRule="auto"/>
        <w:ind w:firstLine="420"/>
        <w:jc w:val="left"/>
        <w:rPr>
          <w:rFonts w:hint="eastAsia" w:ascii="宋体" w:hAnsi="宋体" w:eastAsia="宋体" w:cs="宋体"/>
          <w:szCs w:val="21"/>
        </w:rPr>
      </w:pPr>
      <w:r>
        <w:rPr>
          <w:rFonts w:hint="eastAsia" w:ascii="宋体" w:hAnsi="宋体" w:eastAsia="宋体" w:cs="宋体"/>
          <w:szCs w:val="21"/>
        </w:rPr>
        <w:t>⑷ 对氮氧化物分析仪钼炉转化率进行检查，钼炉转化率要求在96%-102%之间。</w:t>
      </w:r>
    </w:p>
    <w:p w14:paraId="236FAF47">
      <w:pPr>
        <w:spacing w:line="360" w:lineRule="auto"/>
        <w:ind w:firstLine="420"/>
        <w:jc w:val="left"/>
        <w:rPr>
          <w:rFonts w:hint="eastAsia" w:ascii="宋体" w:hAnsi="宋体" w:eastAsia="宋体" w:cs="宋体"/>
          <w:szCs w:val="21"/>
        </w:rPr>
      </w:pPr>
      <w:r>
        <w:rPr>
          <w:rFonts w:hint="eastAsia" w:ascii="宋体" w:hAnsi="宋体" w:eastAsia="宋体" w:cs="宋体"/>
          <w:szCs w:val="21"/>
        </w:rPr>
        <w:t>⑸ 对所有仪器进行预防性维护，按说明书的要求更换备件，更换所有泵组件等。</w:t>
      </w:r>
    </w:p>
    <w:p w14:paraId="0EA4022D">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日常运行维护记录及报告</w:t>
      </w:r>
    </w:p>
    <w:p w14:paraId="44F4217C">
      <w:pPr>
        <w:spacing w:line="360" w:lineRule="auto"/>
        <w:ind w:firstLine="420"/>
        <w:rPr>
          <w:rFonts w:hint="eastAsia" w:ascii="宋体" w:hAnsi="宋体" w:eastAsia="宋体" w:cs="宋体"/>
          <w:szCs w:val="21"/>
        </w:rPr>
      </w:pPr>
      <w:r>
        <w:rPr>
          <w:rFonts w:hint="eastAsia" w:ascii="宋体" w:hAnsi="宋体" w:eastAsia="宋体" w:cs="宋体"/>
          <w:szCs w:val="21"/>
        </w:rPr>
        <w:t>服务方应建立空气自动站维护档案，将空气自动站的运行过程和运行事件进行详细记录，并进行归档管理。日常运营中使用运行管理相关记录表格记录各项运维工作。建立定期会商报告制度，定期向采购方汇报系统运行情况。</w:t>
      </w:r>
    </w:p>
    <w:p w14:paraId="64B5612B">
      <w:pPr>
        <w:spacing w:line="360" w:lineRule="auto"/>
        <w:jc w:val="left"/>
        <w:rPr>
          <w:rFonts w:hint="eastAsia" w:ascii="宋体" w:hAnsi="宋体" w:eastAsia="宋体" w:cs="宋体"/>
          <w:szCs w:val="21"/>
        </w:rPr>
      </w:pPr>
      <w:r>
        <w:rPr>
          <w:rFonts w:hint="eastAsia" w:ascii="宋体" w:hAnsi="宋体" w:eastAsia="宋体" w:cs="宋体"/>
          <w:szCs w:val="21"/>
        </w:rPr>
        <w:t xml:space="preserve">A 现场记录表格： </w:t>
      </w:r>
    </w:p>
    <w:p w14:paraId="1D5DA7A2">
      <w:pPr>
        <w:spacing w:line="360" w:lineRule="auto"/>
        <w:ind w:firstLine="420"/>
        <w:jc w:val="left"/>
        <w:rPr>
          <w:rFonts w:hint="eastAsia" w:ascii="宋体" w:hAnsi="宋体" w:eastAsia="宋体" w:cs="宋体"/>
          <w:szCs w:val="21"/>
        </w:rPr>
      </w:pPr>
      <w:r>
        <w:rPr>
          <w:rFonts w:hint="eastAsia" w:ascii="宋体" w:hAnsi="宋体" w:eastAsia="宋体" w:cs="宋体"/>
          <w:szCs w:val="21"/>
        </w:rPr>
        <w:t>投标人必须在投标文件中提供各表格格式，用于体现各项工作的具体内容。一般应包括：</w:t>
      </w:r>
    </w:p>
    <w:p w14:paraId="2CF4B2BE">
      <w:pPr>
        <w:spacing w:line="360" w:lineRule="auto"/>
        <w:ind w:firstLine="384"/>
        <w:rPr>
          <w:rFonts w:hint="eastAsia" w:ascii="宋体" w:hAnsi="宋体" w:eastAsia="宋体" w:cs="宋体"/>
          <w:szCs w:val="21"/>
        </w:rPr>
      </w:pPr>
      <w:r>
        <w:rPr>
          <w:rFonts w:hint="eastAsia" w:ascii="宋体" w:hAnsi="宋体" w:eastAsia="宋体" w:cs="宋体"/>
          <w:szCs w:val="21"/>
        </w:rPr>
        <w:t>⑴ 空气自动监测站运行维护记录表；</w:t>
      </w:r>
    </w:p>
    <w:p w14:paraId="4279E20A">
      <w:pPr>
        <w:spacing w:line="360" w:lineRule="auto"/>
        <w:ind w:firstLine="384"/>
        <w:rPr>
          <w:rFonts w:hint="eastAsia" w:ascii="宋体" w:hAnsi="宋体" w:eastAsia="宋体" w:cs="宋体"/>
          <w:szCs w:val="21"/>
        </w:rPr>
      </w:pPr>
      <w:r>
        <w:rPr>
          <w:rFonts w:hint="eastAsia" w:ascii="宋体" w:hAnsi="宋体" w:eastAsia="宋体" w:cs="宋体"/>
          <w:szCs w:val="21"/>
        </w:rPr>
        <w:t>⑵ 空气自动监测系统仪器设备维修记录表；</w:t>
      </w:r>
    </w:p>
    <w:p w14:paraId="58E16A41">
      <w:pPr>
        <w:spacing w:line="360" w:lineRule="auto"/>
        <w:ind w:firstLine="384"/>
        <w:rPr>
          <w:rFonts w:hint="eastAsia" w:ascii="宋体" w:hAnsi="宋体" w:eastAsia="宋体" w:cs="宋体"/>
          <w:szCs w:val="21"/>
        </w:rPr>
      </w:pPr>
      <w:r>
        <w:rPr>
          <w:rFonts w:hint="eastAsia" w:ascii="宋体" w:hAnsi="宋体" w:eastAsia="宋体" w:cs="宋体"/>
          <w:szCs w:val="21"/>
        </w:rPr>
        <w:t>⑶ 空气自动监测系统备品备件管理记录表；</w:t>
      </w:r>
    </w:p>
    <w:p w14:paraId="5AB62A89">
      <w:pPr>
        <w:spacing w:line="360" w:lineRule="auto"/>
        <w:ind w:firstLine="384"/>
        <w:rPr>
          <w:rFonts w:hint="eastAsia" w:ascii="宋体" w:hAnsi="宋体" w:eastAsia="宋体" w:cs="宋体"/>
          <w:szCs w:val="21"/>
        </w:rPr>
      </w:pPr>
      <w:r>
        <w:rPr>
          <w:rFonts w:hint="eastAsia" w:ascii="宋体" w:hAnsi="宋体" w:eastAsia="宋体" w:cs="宋体"/>
          <w:szCs w:val="21"/>
        </w:rPr>
        <w:t>⑷ 空气自动监测站主要消耗材料使用登记表；</w:t>
      </w:r>
    </w:p>
    <w:p w14:paraId="198AAB54">
      <w:pPr>
        <w:spacing w:line="360" w:lineRule="auto"/>
        <w:ind w:firstLine="384"/>
        <w:rPr>
          <w:rFonts w:hint="eastAsia" w:ascii="宋体" w:hAnsi="宋体" w:eastAsia="宋体" w:cs="宋体"/>
          <w:szCs w:val="21"/>
        </w:rPr>
      </w:pPr>
      <w:r>
        <w:rPr>
          <w:rFonts w:hint="eastAsia" w:ascii="宋体" w:hAnsi="宋体" w:eastAsia="宋体" w:cs="宋体"/>
          <w:szCs w:val="21"/>
        </w:rPr>
        <w:t>⑸ 多点线性校准表格；</w:t>
      </w:r>
    </w:p>
    <w:p w14:paraId="77DB7C05">
      <w:pPr>
        <w:spacing w:line="360" w:lineRule="auto"/>
        <w:ind w:firstLine="384"/>
        <w:rPr>
          <w:rFonts w:hint="eastAsia" w:ascii="宋体" w:hAnsi="宋体" w:eastAsia="宋体" w:cs="宋体"/>
          <w:szCs w:val="21"/>
        </w:rPr>
      </w:pPr>
      <w:r>
        <w:rPr>
          <w:rFonts w:hint="eastAsia" w:ascii="宋体" w:hAnsi="宋体" w:eastAsia="宋体" w:cs="宋体"/>
          <w:szCs w:val="21"/>
        </w:rPr>
        <w:t>⑹空气自动监测站室内外环境记录；</w:t>
      </w:r>
    </w:p>
    <w:p w14:paraId="3A31C919">
      <w:pPr>
        <w:spacing w:line="360" w:lineRule="auto"/>
        <w:ind w:firstLine="384"/>
        <w:rPr>
          <w:rFonts w:hint="eastAsia" w:ascii="宋体" w:hAnsi="宋体" w:eastAsia="宋体" w:cs="宋体"/>
          <w:szCs w:val="21"/>
        </w:rPr>
      </w:pPr>
      <w:r>
        <w:rPr>
          <w:rFonts w:hint="eastAsia" w:ascii="宋体" w:hAnsi="宋体" w:eastAsia="宋体" w:cs="宋体"/>
          <w:szCs w:val="21"/>
        </w:rPr>
        <w:t>⑺标准物质使用记录；</w:t>
      </w:r>
    </w:p>
    <w:p w14:paraId="22FC9289">
      <w:pPr>
        <w:spacing w:line="360" w:lineRule="auto"/>
        <w:ind w:firstLine="384"/>
        <w:rPr>
          <w:rFonts w:hint="eastAsia" w:ascii="宋体" w:hAnsi="宋体" w:eastAsia="宋体" w:cs="宋体"/>
          <w:szCs w:val="21"/>
        </w:rPr>
      </w:pPr>
      <w:r>
        <w:rPr>
          <w:rFonts w:hint="eastAsia" w:ascii="宋体" w:hAnsi="宋体" w:eastAsia="宋体" w:cs="宋体"/>
          <w:szCs w:val="21"/>
        </w:rPr>
        <w:t>⑻颗粒监测仪校准记录；</w:t>
      </w:r>
    </w:p>
    <w:p w14:paraId="4E8E4C10">
      <w:pPr>
        <w:spacing w:line="360" w:lineRule="auto"/>
        <w:ind w:firstLine="384"/>
        <w:rPr>
          <w:rFonts w:hint="eastAsia" w:ascii="宋体" w:hAnsi="宋体" w:eastAsia="宋体" w:cs="宋体"/>
          <w:szCs w:val="21"/>
        </w:rPr>
      </w:pPr>
      <w:r>
        <w:rPr>
          <w:rFonts w:hint="eastAsia" w:ascii="宋体" w:hAnsi="宋体" w:eastAsia="宋体" w:cs="宋体"/>
          <w:szCs w:val="21"/>
        </w:rPr>
        <w:t>⑼空气自动监测系统仪器资料保管清单。</w:t>
      </w:r>
    </w:p>
    <w:p w14:paraId="4408E7CA">
      <w:pPr>
        <w:spacing w:line="360" w:lineRule="auto"/>
        <w:jc w:val="left"/>
        <w:rPr>
          <w:rFonts w:hint="eastAsia" w:ascii="宋体" w:hAnsi="宋体" w:eastAsia="宋体" w:cs="宋体"/>
          <w:szCs w:val="21"/>
        </w:rPr>
      </w:pPr>
      <w:r>
        <w:rPr>
          <w:rFonts w:hint="eastAsia" w:ascii="宋体" w:hAnsi="宋体" w:eastAsia="宋体" w:cs="宋体"/>
          <w:szCs w:val="21"/>
        </w:rPr>
        <w:t>B 日常运维报告：</w:t>
      </w:r>
    </w:p>
    <w:p w14:paraId="24B11264">
      <w:pPr>
        <w:numPr>
          <w:ilvl w:val="0"/>
          <w:numId w:val="29"/>
        </w:numPr>
        <w:spacing w:line="360" w:lineRule="auto"/>
        <w:contextualSpacing/>
        <w:rPr>
          <w:rFonts w:hint="eastAsia" w:ascii="宋体" w:hAnsi="宋体" w:eastAsia="宋体" w:cs="宋体"/>
          <w:szCs w:val="21"/>
        </w:rPr>
      </w:pPr>
      <w:r>
        <w:rPr>
          <w:rFonts w:hint="eastAsia" w:ascii="宋体" w:hAnsi="宋体" w:eastAsia="宋体" w:cs="宋体"/>
          <w:szCs w:val="21"/>
        </w:rPr>
        <w:t xml:space="preserve"> 每月7个日前提交</w:t>
      </w:r>
      <w:r>
        <w:rPr>
          <w:rFonts w:hint="eastAsia" w:ascii="宋体" w:hAnsi="宋体" w:eastAsia="宋体" w:cs="宋体"/>
          <w:szCs w:val="21"/>
          <w:lang w:val="zh-CN"/>
        </w:rPr>
        <w:t>上月</w:t>
      </w:r>
      <w:r>
        <w:rPr>
          <w:rFonts w:hint="eastAsia" w:ascii="宋体" w:hAnsi="宋体" w:eastAsia="宋体" w:cs="宋体"/>
          <w:szCs w:val="21"/>
        </w:rPr>
        <w:t>维护状况汇整统计报告。</w:t>
      </w:r>
    </w:p>
    <w:p w14:paraId="381B5048">
      <w:pPr>
        <w:spacing w:line="360" w:lineRule="auto"/>
        <w:ind w:firstLine="480"/>
        <w:jc w:val="left"/>
        <w:rPr>
          <w:rFonts w:hint="eastAsia" w:ascii="宋体" w:hAnsi="宋体" w:eastAsia="宋体" w:cs="宋体"/>
          <w:szCs w:val="21"/>
        </w:rPr>
      </w:pPr>
      <w:r>
        <w:rPr>
          <w:rFonts w:hint="eastAsia" w:ascii="宋体" w:hAnsi="宋体" w:eastAsia="宋体" w:cs="宋体"/>
          <w:szCs w:val="21"/>
        </w:rPr>
        <w:t>⑵ 本项目维护期限结束后10日内提交整体维护报告（含监测子站性能改善建议）。</w:t>
      </w:r>
    </w:p>
    <w:p w14:paraId="0AE3BEB7">
      <w:pPr>
        <w:spacing w:line="360" w:lineRule="auto"/>
        <w:ind w:firstLine="480"/>
        <w:jc w:val="left"/>
        <w:rPr>
          <w:rFonts w:hint="eastAsia" w:ascii="宋体" w:hAnsi="宋体" w:eastAsia="宋体" w:cs="宋体"/>
          <w:szCs w:val="21"/>
        </w:rPr>
      </w:pPr>
      <w:r>
        <w:rPr>
          <w:rFonts w:hint="eastAsia" w:ascii="宋体" w:hAnsi="宋体" w:eastAsia="宋体" w:cs="宋体"/>
          <w:szCs w:val="21"/>
        </w:rPr>
        <w:t>⑶ 报告撰写可参照如下内容：</w:t>
      </w:r>
    </w:p>
    <w:p w14:paraId="5E181CD0">
      <w:pPr>
        <w:numPr>
          <w:ilvl w:val="0"/>
          <w:numId w:val="30"/>
        </w:numPr>
        <w:spacing w:line="360" w:lineRule="auto"/>
        <w:ind w:hanging="779"/>
        <w:jc w:val="left"/>
        <w:rPr>
          <w:rFonts w:hint="eastAsia" w:ascii="宋体" w:hAnsi="宋体" w:eastAsia="宋体" w:cs="宋体"/>
          <w:szCs w:val="21"/>
        </w:rPr>
      </w:pPr>
      <w:r>
        <w:rPr>
          <w:rFonts w:hint="eastAsia" w:ascii="宋体" w:hAnsi="宋体" w:eastAsia="宋体" w:cs="宋体"/>
          <w:szCs w:val="21"/>
        </w:rPr>
        <w:t>综述。</w:t>
      </w:r>
    </w:p>
    <w:p w14:paraId="5E164974">
      <w:pPr>
        <w:numPr>
          <w:ilvl w:val="0"/>
          <w:numId w:val="30"/>
        </w:numPr>
        <w:spacing w:line="360" w:lineRule="auto"/>
        <w:ind w:hanging="779"/>
        <w:jc w:val="left"/>
        <w:rPr>
          <w:rFonts w:hint="eastAsia" w:ascii="宋体" w:hAnsi="宋体" w:eastAsia="宋体" w:cs="宋体"/>
          <w:szCs w:val="21"/>
        </w:rPr>
      </w:pPr>
      <w:r>
        <w:rPr>
          <w:rFonts w:hint="eastAsia" w:ascii="宋体" w:hAnsi="宋体" w:eastAsia="宋体" w:cs="宋体"/>
          <w:szCs w:val="21"/>
        </w:rPr>
        <w:t>监测子站参数达标结果。</w:t>
      </w:r>
    </w:p>
    <w:p w14:paraId="180CC494">
      <w:pPr>
        <w:numPr>
          <w:ilvl w:val="0"/>
          <w:numId w:val="30"/>
        </w:numPr>
        <w:spacing w:line="360" w:lineRule="auto"/>
        <w:ind w:hanging="779"/>
        <w:jc w:val="left"/>
        <w:rPr>
          <w:rFonts w:hint="eastAsia" w:ascii="宋体" w:hAnsi="宋体" w:eastAsia="宋体" w:cs="宋体"/>
          <w:szCs w:val="21"/>
        </w:rPr>
      </w:pPr>
      <w:r>
        <w:rPr>
          <w:rFonts w:hint="eastAsia" w:ascii="宋体" w:hAnsi="宋体" w:eastAsia="宋体" w:cs="宋体"/>
          <w:szCs w:val="21"/>
        </w:rPr>
        <w:t>监测子站运维任务总结表（数据获取率，校准执行等）。</w:t>
      </w:r>
    </w:p>
    <w:p w14:paraId="3CDE28A6">
      <w:pPr>
        <w:numPr>
          <w:ilvl w:val="0"/>
          <w:numId w:val="30"/>
        </w:numPr>
        <w:spacing w:line="360" w:lineRule="auto"/>
        <w:ind w:hanging="779"/>
        <w:jc w:val="left"/>
        <w:rPr>
          <w:rFonts w:hint="eastAsia" w:ascii="宋体" w:hAnsi="宋体" w:eastAsia="宋体" w:cs="宋体"/>
          <w:szCs w:val="21"/>
        </w:rPr>
      </w:pPr>
      <w:r>
        <w:rPr>
          <w:rFonts w:hint="eastAsia" w:ascii="宋体" w:hAnsi="宋体" w:eastAsia="宋体" w:cs="宋体"/>
          <w:szCs w:val="21"/>
        </w:rPr>
        <w:t>监测子站站点突发事件及应答情况说明。</w:t>
      </w:r>
    </w:p>
    <w:p w14:paraId="31CA3BB3">
      <w:pPr>
        <w:numPr>
          <w:ilvl w:val="0"/>
          <w:numId w:val="30"/>
        </w:numPr>
        <w:spacing w:line="360" w:lineRule="auto"/>
        <w:ind w:hanging="779"/>
        <w:jc w:val="left"/>
        <w:rPr>
          <w:rFonts w:hint="eastAsia" w:ascii="宋体" w:hAnsi="宋体" w:eastAsia="宋体" w:cs="宋体"/>
          <w:szCs w:val="21"/>
        </w:rPr>
      </w:pPr>
      <w:r>
        <w:rPr>
          <w:rFonts w:hint="eastAsia" w:ascii="宋体" w:hAnsi="宋体" w:eastAsia="宋体" w:cs="宋体"/>
          <w:szCs w:val="21"/>
        </w:rPr>
        <w:t>监测子站校准结果，工作记录和控制图。</w:t>
      </w:r>
    </w:p>
    <w:p w14:paraId="3661223C">
      <w:pPr>
        <w:numPr>
          <w:ilvl w:val="0"/>
          <w:numId w:val="30"/>
        </w:numPr>
        <w:spacing w:line="360" w:lineRule="auto"/>
        <w:ind w:hanging="779"/>
        <w:jc w:val="left"/>
        <w:rPr>
          <w:rFonts w:hint="eastAsia" w:ascii="宋体" w:hAnsi="宋体" w:eastAsia="宋体" w:cs="宋体"/>
          <w:szCs w:val="21"/>
        </w:rPr>
      </w:pPr>
      <w:r>
        <w:rPr>
          <w:rFonts w:hint="eastAsia" w:ascii="宋体" w:hAnsi="宋体" w:eastAsia="宋体" w:cs="宋体"/>
          <w:szCs w:val="21"/>
        </w:rPr>
        <w:t>监测子站精度校准结果表。</w:t>
      </w:r>
    </w:p>
    <w:p w14:paraId="476B3A54">
      <w:pPr>
        <w:numPr>
          <w:ilvl w:val="0"/>
          <w:numId w:val="30"/>
        </w:numPr>
        <w:spacing w:line="360" w:lineRule="auto"/>
        <w:ind w:hanging="779"/>
        <w:jc w:val="left"/>
        <w:rPr>
          <w:rFonts w:hint="eastAsia" w:ascii="宋体" w:hAnsi="宋体" w:eastAsia="宋体" w:cs="宋体"/>
          <w:szCs w:val="21"/>
        </w:rPr>
      </w:pPr>
      <w:r>
        <w:rPr>
          <w:rFonts w:hint="eastAsia" w:ascii="宋体" w:hAnsi="宋体" w:eastAsia="宋体" w:cs="宋体"/>
          <w:szCs w:val="21"/>
        </w:rPr>
        <w:t>监测子站附录维修工作表及测试报告。</w:t>
      </w:r>
    </w:p>
    <w:p w14:paraId="77A97CE2">
      <w:pPr>
        <w:numPr>
          <w:ilvl w:val="0"/>
          <w:numId w:val="30"/>
        </w:numPr>
        <w:spacing w:line="360" w:lineRule="auto"/>
        <w:ind w:hanging="779"/>
        <w:jc w:val="left"/>
        <w:rPr>
          <w:rFonts w:hint="eastAsia" w:ascii="宋体" w:hAnsi="宋体" w:eastAsia="宋体" w:cs="宋体"/>
          <w:szCs w:val="21"/>
        </w:rPr>
      </w:pPr>
      <w:r>
        <w:rPr>
          <w:rFonts w:hint="eastAsia" w:ascii="宋体" w:hAnsi="宋体" w:eastAsia="宋体" w:cs="宋体"/>
          <w:szCs w:val="21"/>
        </w:rPr>
        <w:t>结论与建议。</w:t>
      </w:r>
    </w:p>
    <w:p w14:paraId="3C28D82C">
      <w:pPr>
        <w:numPr>
          <w:ilvl w:val="1"/>
          <w:numId w:val="28"/>
        </w:numPr>
        <w:spacing w:line="360" w:lineRule="auto"/>
        <w:jc w:val="left"/>
        <w:rPr>
          <w:rFonts w:hint="eastAsia" w:ascii="宋体" w:hAnsi="宋体" w:eastAsia="宋体" w:cs="宋体"/>
          <w:b/>
          <w:szCs w:val="21"/>
          <w:lang w:bidi="ar"/>
        </w:rPr>
      </w:pPr>
      <w:r>
        <w:rPr>
          <w:rFonts w:hint="eastAsia" w:ascii="宋体" w:hAnsi="宋体" w:eastAsia="宋体" w:cs="宋体"/>
          <w:b/>
          <w:szCs w:val="21"/>
          <w:lang w:bidi="ar"/>
        </w:rPr>
        <w:t>质量控制要求</w:t>
      </w:r>
    </w:p>
    <w:p w14:paraId="05F9E362">
      <w:pPr>
        <w:spacing w:line="360" w:lineRule="auto"/>
        <w:ind w:firstLine="420"/>
        <w:rPr>
          <w:rFonts w:hint="eastAsia" w:ascii="宋体" w:hAnsi="宋体" w:eastAsia="宋体" w:cs="宋体"/>
          <w:szCs w:val="21"/>
        </w:rPr>
      </w:pPr>
      <w:r>
        <w:rPr>
          <w:rFonts w:hint="eastAsia" w:ascii="宋体" w:hAnsi="宋体" w:eastAsia="宋体" w:cs="宋体"/>
          <w:szCs w:val="21"/>
        </w:rPr>
        <w:t>服务方需认真落实质量管理制度，做好相应记录。投标人须在投标文件中对质量管理控制措施做出详细的说明。</w:t>
      </w:r>
    </w:p>
    <w:p w14:paraId="5E94E072">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量值溯源要求</w:t>
      </w:r>
    </w:p>
    <w:p w14:paraId="107357F3">
      <w:pPr>
        <w:spacing w:line="360" w:lineRule="auto"/>
        <w:ind w:firstLine="420"/>
        <w:jc w:val="left"/>
        <w:rPr>
          <w:rFonts w:hint="eastAsia" w:ascii="宋体" w:hAnsi="宋体" w:eastAsia="宋体" w:cs="宋体"/>
          <w:szCs w:val="21"/>
        </w:rPr>
      </w:pPr>
      <w:r>
        <w:rPr>
          <w:rFonts w:hint="eastAsia" w:ascii="宋体" w:hAnsi="宋体" w:eastAsia="宋体" w:cs="宋体"/>
          <w:szCs w:val="21"/>
        </w:rPr>
        <w:t>服务方使用的标准物质须为符合规定要求的有证标准物质，且在有效期内。</w:t>
      </w:r>
    </w:p>
    <w:p w14:paraId="3401B349">
      <w:pPr>
        <w:spacing w:line="360" w:lineRule="auto"/>
        <w:ind w:firstLine="420"/>
        <w:jc w:val="left"/>
        <w:rPr>
          <w:rFonts w:hint="eastAsia" w:ascii="宋体" w:hAnsi="宋体" w:eastAsia="宋体" w:cs="宋体"/>
          <w:szCs w:val="21"/>
        </w:rPr>
      </w:pPr>
      <w:r>
        <w:rPr>
          <w:rFonts w:hint="eastAsia" w:ascii="宋体" w:hAnsi="宋体" w:eastAsia="宋体" w:cs="宋体"/>
          <w:szCs w:val="21"/>
        </w:rPr>
        <w:t>服务方所使用的仪表需进行计量部门的检定。</w:t>
      </w:r>
    </w:p>
    <w:p w14:paraId="4047BF3A">
      <w:pPr>
        <w:spacing w:line="360" w:lineRule="auto"/>
        <w:ind w:firstLine="420"/>
        <w:jc w:val="left"/>
        <w:rPr>
          <w:rFonts w:hint="eastAsia" w:ascii="宋体" w:hAnsi="宋体" w:eastAsia="宋体" w:cs="宋体"/>
          <w:szCs w:val="21"/>
        </w:rPr>
      </w:pPr>
      <w:r>
        <w:rPr>
          <w:rFonts w:hint="eastAsia" w:ascii="宋体" w:hAnsi="宋体" w:eastAsia="宋体" w:cs="宋体"/>
          <w:szCs w:val="21"/>
        </w:rPr>
        <w:t>服务方需自备一套经计量部门检定的流量计用于日常维护标定工作。</w:t>
      </w:r>
    </w:p>
    <w:p w14:paraId="1B7FE765">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性能检查要求</w:t>
      </w:r>
    </w:p>
    <w:p w14:paraId="14DCC092">
      <w:pPr>
        <w:spacing w:line="360" w:lineRule="auto"/>
        <w:ind w:firstLine="420"/>
        <w:rPr>
          <w:rFonts w:hint="eastAsia" w:ascii="宋体" w:hAnsi="宋体" w:eastAsia="宋体" w:cs="宋体"/>
          <w:szCs w:val="21"/>
        </w:rPr>
      </w:pPr>
      <w:r>
        <w:rPr>
          <w:rFonts w:hint="eastAsia" w:ascii="宋体" w:hAnsi="宋体" w:eastAsia="宋体" w:cs="宋体"/>
          <w:szCs w:val="21"/>
        </w:rPr>
        <w:t>服务期内进行至少1次性能指标的全面检查，包括线性、零点漂移、量程漂移、精密度、准确度、平均无故障连续运行时间等。</w:t>
      </w:r>
    </w:p>
    <w:p w14:paraId="73D46153">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异常数据的检验</w:t>
      </w:r>
    </w:p>
    <w:p w14:paraId="35A6A783">
      <w:pPr>
        <w:spacing w:line="360" w:lineRule="auto"/>
        <w:ind w:firstLine="420"/>
        <w:rPr>
          <w:rFonts w:hint="eastAsia" w:ascii="宋体" w:hAnsi="宋体" w:eastAsia="宋体" w:cs="宋体"/>
          <w:szCs w:val="21"/>
        </w:rPr>
      </w:pPr>
      <w:r>
        <w:rPr>
          <w:rFonts w:hint="eastAsia" w:ascii="宋体" w:hAnsi="宋体" w:eastAsia="宋体" w:cs="宋体"/>
          <w:szCs w:val="21"/>
        </w:rPr>
        <w:t>服务方应对检测数据异常值进行分析，查明原因，如属于系统或仪器故障，应立即上报采购人，并在12小时内处理；如为突发污染事件，应立即通知采购人，并配合采购人开展应急工作。</w:t>
      </w:r>
    </w:p>
    <w:p w14:paraId="557517E4">
      <w:pPr>
        <w:spacing w:line="360" w:lineRule="auto"/>
        <w:ind w:firstLine="420"/>
        <w:jc w:val="left"/>
        <w:rPr>
          <w:rFonts w:hint="eastAsia" w:ascii="宋体" w:hAnsi="宋体" w:eastAsia="宋体" w:cs="宋体"/>
          <w:szCs w:val="21"/>
        </w:rPr>
      </w:pPr>
      <w:r>
        <w:rPr>
          <w:rFonts w:hint="eastAsia" w:ascii="宋体" w:hAnsi="宋体" w:eastAsia="宋体" w:cs="宋体"/>
          <w:szCs w:val="21"/>
        </w:rPr>
        <w:t>投标人须在投标文件中说明异常数据处理的方法。</w:t>
      </w:r>
    </w:p>
    <w:p w14:paraId="082274BA">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质量控制资料整理</w:t>
      </w:r>
    </w:p>
    <w:p w14:paraId="2CE4B074">
      <w:pPr>
        <w:spacing w:line="360" w:lineRule="auto"/>
        <w:ind w:firstLine="420"/>
        <w:rPr>
          <w:rFonts w:hint="eastAsia" w:ascii="宋体" w:hAnsi="宋体" w:eastAsia="宋体" w:cs="宋体"/>
          <w:szCs w:val="21"/>
        </w:rPr>
      </w:pPr>
      <w:r>
        <w:rPr>
          <w:rFonts w:hint="eastAsia" w:ascii="宋体" w:hAnsi="宋体" w:eastAsia="宋体" w:cs="宋体"/>
          <w:szCs w:val="21"/>
        </w:rPr>
        <w:t>各种技术与质量文件均保持现行有效，可根据管理需要进行调整或修订，巡检、维修、日常检查与监督抽查等记录均须按要求进行填写，并及时进行整理归档。</w:t>
      </w:r>
    </w:p>
    <w:p w14:paraId="5C522469">
      <w:pPr>
        <w:numPr>
          <w:ilvl w:val="1"/>
          <w:numId w:val="28"/>
        </w:numPr>
        <w:spacing w:line="360" w:lineRule="auto"/>
        <w:jc w:val="left"/>
        <w:rPr>
          <w:rFonts w:hint="eastAsia" w:ascii="宋体" w:hAnsi="宋体" w:eastAsia="宋体" w:cs="宋体"/>
          <w:b/>
          <w:szCs w:val="21"/>
          <w:lang w:bidi="ar"/>
        </w:rPr>
      </w:pPr>
      <w:r>
        <w:rPr>
          <w:rFonts w:hint="eastAsia" w:ascii="宋体" w:hAnsi="宋体" w:eastAsia="宋体" w:cs="宋体"/>
          <w:b/>
          <w:szCs w:val="21"/>
          <w:lang w:bidi="ar"/>
        </w:rPr>
        <w:t xml:space="preserve">系统设备维修要求 </w:t>
      </w:r>
    </w:p>
    <w:p w14:paraId="564BBAEB">
      <w:pPr>
        <w:numPr>
          <w:ilvl w:val="2"/>
          <w:numId w:val="28"/>
        </w:numPr>
        <w:spacing w:line="360" w:lineRule="auto"/>
        <w:jc w:val="left"/>
        <w:rPr>
          <w:rFonts w:hint="eastAsia" w:ascii="宋体" w:hAnsi="宋体" w:eastAsia="宋体" w:cs="宋体"/>
          <w:bCs/>
          <w:szCs w:val="21"/>
          <w:lang w:bidi="ar"/>
        </w:rPr>
      </w:pPr>
      <w:r>
        <w:rPr>
          <w:rFonts w:hint="eastAsia" w:ascii="宋体" w:hAnsi="宋体" w:eastAsia="宋体" w:cs="宋体"/>
          <w:szCs w:val="21"/>
        </w:rPr>
        <w:t>★</w:t>
      </w:r>
      <w:r>
        <w:rPr>
          <w:rFonts w:hint="eastAsia" w:ascii="宋体" w:hAnsi="宋体" w:eastAsia="宋体" w:cs="宋体"/>
          <w:bCs/>
          <w:szCs w:val="21"/>
          <w:lang w:bidi="ar"/>
        </w:rPr>
        <w:t>运行维修工作界定</w:t>
      </w:r>
    </w:p>
    <w:p w14:paraId="324E9CFE">
      <w:pPr>
        <w:spacing w:line="360" w:lineRule="auto"/>
        <w:ind w:firstLine="420" w:firstLineChars="200"/>
        <w:rPr>
          <w:rFonts w:hint="eastAsia" w:ascii="宋体" w:hAnsi="宋体" w:eastAsia="宋体" w:cs="宋体"/>
          <w:szCs w:val="21"/>
        </w:rPr>
      </w:pPr>
      <w:bookmarkStart w:id="36" w:name="OLE_LINK220"/>
      <w:r>
        <w:rPr>
          <w:rFonts w:hint="eastAsia" w:ascii="宋体" w:hAnsi="宋体" w:eastAsia="宋体" w:cs="宋体"/>
          <w:szCs w:val="21"/>
        </w:rPr>
        <w:t>投标人需负责自动监测系统各组成部分非自然灾害（火灾、雷击等）、非战争等外部因素引起的采样、检测、数据传输与系统控制等设备设施的维护、维修工作，并负责系统各设备常规耗品耗件的更换工作。</w:t>
      </w:r>
    </w:p>
    <w:p w14:paraId="0CE98B0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由投标人全权负责系统所有设备和仪器的维护、维修和基础部件更换（包括空调、门禁、电灯、消防器材、制度牌、烟雾报警器、地板、防雷、电力网络报修等附属设备设施及站房/站点周边卫生、植被清理），并将维修费用计算在托管报价中。设备重大部件、或设备损毁更换及由于自然灾害、战争造成的设备损坏，投标人不负责相关费用，但属于投标人的工作人员操作不当、违反规程等造成的故障维修费用由投标人负责。</w:t>
      </w:r>
    </w:p>
    <w:p w14:paraId="76873B58">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本服务内容同样包括由于外部原因意外丢失和损坏设备的维修或更换。</w:t>
      </w:r>
    </w:p>
    <w:p w14:paraId="3CFC9AD3">
      <w:pPr>
        <w:numPr>
          <w:ilvl w:val="2"/>
          <w:numId w:val="28"/>
        </w:numPr>
        <w:spacing w:line="360" w:lineRule="auto"/>
        <w:jc w:val="left"/>
        <w:rPr>
          <w:rFonts w:hint="eastAsia" w:ascii="宋体" w:hAnsi="宋体" w:eastAsia="宋体" w:cs="宋体"/>
          <w:szCs w:val="21"/>
        </w:rPr>
      </w:pPr>
      <w:r>
        <w:rPr>
          <w:rFonts w:hint="eastAsia" w:ascii="宋体" w:hAnsi="宋体" w:eastAsia="宋体" w:cs="宋体"/>
          <w:szCs w:val="21"/>
        </w:rPr>
        <w:t xml:space="preserve"> ★维护人员若发现仪器故障，检修时需要仪器设备停用、拆除或更换的，应事先报经采购方同意。</w:t>
      </w:r>
    </w:p>
    <w:p w14:paraId="41CC743B">
      <w:pPr>
        <w:numPr>
          <w:ilvl w:val="2"/>
          <w:numId w:val="28"/>
        </w:numPr>
        <w:spacing w:line="360" w:lineRule="auto"/>
        <w:rPr>
          <w:rFonts w:hint="eastAsia" w:ascii="宋体" w:hAnsi="宋体" w:eastAsia="宋体" w:cs="宋体"/>
          <w:szCs w:val="21"/>
        </w:rPr>
      </w:pPr>
      <w:r>
        <w:rPr>
          <w:rFonts w:hint="eastAsia" w:ascii="宋体" w:hAnsi="宋体" w:eastAsia="宋体" w:cs="宋体"/>
          <w:szCs w:val="21"/>
        </w:rPr>
        <w:t>★维护人员发现异常或接到采购方故障通知，应在2小时内响应。对于一些容易诊断的故障，维修时间不应超过12小时；对不易诊断和维修的仪器故障，若12小时内无法排除，应报采购方备案，并在48小时内完成维修，否则应使用备机开展监测。</w:t>
      </w:r>
    </w:p>
    <w:p w14:paraId="5B93E4A2">
      <w:pPr>
        <w:numPr>
          <w:ilvl w:val="2"/>
          <w:numId w:val="28"/>
        </w:numPr>
        <w:spacing w:line="360" w:lineRule="auto"/>
        <w:jc w:val="left"/>
        <w:rPr>
          <w:rFonts w:hint="eastAsia" w:ascii="宋体" w:hAnsi="宋体" w:eastAsia="宋体" w:cs="宋体"/>
          <w:szCs w:val="21"/>
        </w:rPr>
      </w:pPr>
      <w:r>
        <w:rPr>
          <w:rFonts w:hint="eastAsia" w:ascii="宋体" w:hAnsi="宋体" w:eastAsia="宋体" w:cs="宋体"/>
          <w:szCs w:val="21"/>
        </w:rPr>
        <w:t>★若数据存储/控制仪发生故障，应在12小时内修复或更换备机，并保证已采集的数据不丢失。</w:t>
      </w:r>
    </w:p>
    <w:p w14:paraId="53B6F597">
      <w:pPr>
        <w:numPr>
          <w:ilvl w:val="2"/>
          <w:numId w:val="28"/>
        </w:numPr>
        <w:spacing w:line="360" w:lineRule="auto"/>
        <w:rPr>
          <w:rFonts w:hint="eastAsia" w:ascii="宋体" w:hAnsi="宋体" w:eastAsia="宋体" w:cs="宋体"/>
          <w:szCs w:val="21"/>
        </w:rPr>
      </w:pPr>
      <w:r>
        <w:rPr>
          <w:rFonts w:hint="eastAsia" w:ascii="宋体" w:hAnsi="宋体" w:eastAsia="宋体" w:cs="宋体"/>
          <w:szCs w:val="21"/>
        </w:rPr>
        <w:t>★检修人员进行维修时，应及时做好维修记录。维修记录应包含该故障发生的时间、故障现象、维修措施和内容、维修结果、校准检查等记录。</w:t>
      </w:r>
    </w:p>
    <w:p w14:paraId="2CF87A6C">
      <w:pPr>
        <w:numPr>
          <w:ilvl w:val="2"/>
          <w:numId w:val="28"/>
        </w:numPr>
        <w:spacing w:line="360" w:lineRule="auto"/>
        <w:rPr>
          <w:rFonts w:hint="eastAsia" w:ascii="宋体" w:hAnsi="宋体" w:eastAsia="宋体" w:cs="宋体"/>
          <w:szCs w:val="21"/>
        </w:rPr>
      </w:pPr>
      <w:r>
        <w:rPr>
          <w:rFonts w:hint="eastAsia" w:ascii="宋体" w:hAnsi="宋体" w:eastAsia="宋体" w:cs="宋体"/>
          <w:szCs w:val="21"/>
        </w:rPr>
        <w:t>★检测仪器被修复后，当其检测性能受到影响时，需要进行检验，采用标气测定的方法进行。仪器大修后（更换设备测试关键部件），应按顺序进行漂移实验（零点漂移、量程漂移）、重复性及准确度实验、多点线性实验等。</w:t>
      </w:r>
    </w:p>
    <w:p w14:paraId="537D4F89">
      <w:pPr>
        <w:numPr>
          <w:ilvl w:val="2"/>
          <w:numId w:val="28"/>
        </w:numPr>
        <w:spacing w:line="360" w:lineRule="auto"/>
        <w:jc w:val="left"/>
        <w:rPr>
          <w:rFonts w:hint="eastAsia" w:ascii="宋体" w:hAnsi="宋体" w:eastAsia="宋体" w:cs="宋体"/>
          <w:szCs w:val="21"/>
        </w:rPr>
      </w:pPr>
      <w:r>
        <w:rPr>
          <w:rFonts w:hint="eastAsia" w:ascii="宋体" w:hAnsi="宋体" w:eastAsia="宋体" w:cs="宋体"/>
          <w:szCs w:val="21"/>
        </w:rPr>
        <w:t>★投标人应根据采购人的要求和行业技术的发展，免费提供系统监控软件和通讯软件的维护和升级等相关配合工作。</w:t>
      </w:r>
    </w:p>
    <w:p w14:paraId="09610D7E">
      <w:pPr>
        <w:numPr>
          <w:ilvl w:val="2"/>
          <w:numId w:val="28"/>
        </w:numPr>
        <w:spacing w:line="360" w:lineRule="auto"/>
        <w:jc w:val="left"/>
        <w:rPr>
          <w:rFonts w:hint="eastAsia" w:ascii="宋体" w:hAnsi="宋体" w:eastAsia="宋体" w:cs="宋体"/>
          <w:sz w:val="22"/>
        </w:rPr>
      </w:pPr>
      <w:bookmarkStart w:id="37" w:name="OLE_LINK219"/>
      <w:bookmarkStart w:id="38" w:name="OLE_LINK218"/>
      <w:r>
        <w:rPr>
          <w:rFonts w:hint="eastAsia" w:ascii="宋体" w:hAnsi="宋体" w:eastAsia="宋体" w:cs="宋体"/>
          <w:szCs w:val="21"/>
        </w:rPr>
        <w:t>★维护人员应备有足够的备品备件及备用仪器，对其使用情况进行定期清点，并根据实际需要进行增购，以不断调整和补充各种备品备件及备用仪器的存储数量。</w:t>
      </w:r>
    </w:p>
    <w:p w14:paraId="6B4F62A1">
      <w:pPr>
        <w:numPr>
          <w:ilvl w:val="2"/>
          <w:numId w:val="28"/>
        </w:numPr>
        <w:spacing w:line="360" w:lineRule="auto"/>
        <w:jc w:val="left"/>
        <w:rPr>
          <w:rFonts w:hint="eastAsia" w:ascii="宋体" w:hAnsi="宋体" w:eastAsia="宋体" w:cs="宋体"/>
          <w:sz w:val="22"/>
        </w:rPr>
      </w:pPr>
      <w:r>
        <w:rPr>
          <w:rFonts w:hint="eastAsia" w:ascii="宋体" w:hAnsi="宋体" w:eastAsia="宋体" w:cs="宋体"/>
          <w:szCs w:val="21"/>
        </w:rPr>
        <w:t>★</w:t>
      </w:r>
      <w:bookmarkEnd w:id="37"/>
      <w:bookmarkEnd w:id="38"/>
      <w:r>
        <w:rPr>
          <w:rFonts w:hint="eastAsia" w:ascii="宋体" w:hAnsi="宋体" w:eastAsia="宋体" w:cs="宋体"/>
          <w:szCs w:val="21"/>
        </w:rPr>
        <w:t>对于招标人或上级单位等外部检查中发现的问题，应于5日内完成整改，并向招标人提交整改报告。</w:t>
      </w:r>
    </w:p>
    <w:bookmarkEnd w:id="36"/>
    <w:p w14:paraId="5F879BBE">
      <w:pPr>
        <w:numPr>
          <w:ilvl w:val="0"/>
          <w:numId w:val="28"/>
        </w:numPr>
        <w:spacing w:line="360" w:lineRule="auto"/>
        <w:jc w:val="left"/>
        <w:rPr>
          <w:rFonts w:hint="eastAsia" w:ascii="宋体" w:hAnsi="宋体" w:eastAsia="宋体" w:cs="宋体"/>
          <w:b/>
          <w:szCs w:val="21"/>
          <w:lang w:bidi="ar"/>
        </w:rPr>
      </w:pPr>
      <w:r>
        <w:rPr>
          <w:rFonts w:hint="eastAsia" w:ascii="宋体" w:hAnsi="宋体" w:eastAsia="宋体" w:cs="宋体"/>
          <w:b/>
          <w:szCs w:val="21"/>
          <w:lang w:bidi="ar"/>
        </w:rPr>
        <w:t>服务方案要求</w:t>
      </w:r>
    </w:p>
    <w:p w14:paraId="706EBF88">
      <w:pPr>
        <w:numPr>
          <w:ilvl w:val="1"/>
          <w:numId w:val="28"/>
        </w:numPr>
        <w:spacing w:line="360" w:lineRule="auto"/>
        <w:jc w:val="left"/>
        <w:rPr>
          <w:rFonts w:hint="eastAsia" w:ascii="宋体" w:hAnsi="宋体" w:eastAsia="宋体" w:cs="宋体"/>
          <w:bCs/>
          <w:szCs w:val="21"/>
          <w:lang w:val="zh-CN"/>
        </w:rPr>
      </w:pPr>
      <w:bookmarkStart w:id="39" w:name="OLE_LINK135"/>
      <w:r>
        <w:rPr>
          <w:rFonts w:hint="eastAsia" w:ascii="宋体" w:hAnsi="宋体" w:eastAsia="宋体" w:cs="宋体"/>
          <w:szCs w:val="21"/>
        </w:rPr>
        <w:t>运维实施方案：（1）运维实施管理组织方案包含但不限于总体要求、岗位职责、日常管理制度、人员和技术保障等；（2）维护工作流程方案包含但不限于维护前准备工作、维护内容及周期、运维配套设施、设备异常及数据异常处理方案等；（3）备机保障措施包含但不限于备机配备方案、日常维护管理制度、更换制度等；（4）备品备件保障措施包含但不限于使用备品备件的管理制度、储备方案、更换制度等；（5）运维质量考核方案包含但不限于运维人员考核制度、项目考核制度等；（6）售后服务内容：包含但不限于售后服务方案、应急响应机制等。</w:t>
      </w:r>
    </w:p>
    <w:p w14:paraId="63B6B9BE">
      <w:pPr>
        <w:numPr>
          <w:ilvl w:val="1"/>
          <w:numId w:val="28"/>
        </w:numPr>
        <w:spacing w:line="360" w:lineRule="auto"/>
        <w:jc w:val="left"/>
        <w:rPr>
          <w:rFonts w:hint="eastAsia" w:ascii="宋体" w:hAnsi="宋体" w:eastAsia="宋体" w:cs="宋体"/>
          <w:szCs w:val="21"/>
        </w:rPr>
      </w:pPr>
      <w:r>
        <w:rPr>
          <w:rFonts w:hint="eastAsia" w:ascii="宋体" w:hAnsi="宋体" w:eastAsia="宋体" w:cs="宋体"/>
          <w:szCs w:val="21"/>
        </w:rPr>
        <w:t>管理制度和质控措施：（1）人员管理制度：包含但不限于现场工作管理制度、岗位人员管理制度、人员激励和约束措施等；（2）车辆管理制度：包含但不限于车辆使用制度、日常维护和定期保养方案、故障和事故应急处置措施等；（3）安全管理制度：包含但不限于人员、设备和车辆安全管理措施、数据安全管理措施等；（4）质控措施：包括但不限于项目质控实施计划、质量控制方案和控制措施等。</w:t>
      </w:r>
    </w:p>
    <w:bookmarkEnd w:id="39"/>
    <w:p w14:paraId="7400993E">
      <w:pPr>
        <w:numPr>
          <w:ilvl w:val="0"/>
          <w:numId w:val="28"/>
        </w:numPr>
        <w:spacing w:line="360" w:lineRule="auto"/>
        <w:jc w:val="left"/>
        <w:rPr>
          <w:rFonts w:hint="eastAsia" w:ascii="宋体" w:hAnsi="宋体" w:eastAsia="宋体" w:cs="宋体"/>
          <w:b/>
          <w:szCs w:val="21"/>
          <w:lang w:bidi="ar"/>
        </w:rPr>
      </w:pPr>
      <w:r>
        <w:rPr>
          <w:rFonts w:hint="eastAsia" w:ascii="宋体" w:hAnsi="宋体" w:eastAsia="宋体" w:cs="宋体"/>
          <w:b/>
          <w:szCs w:val="21"/>
          <w:lang w:bidi="ar"/>
        </w:rPr>
        <w:t>工作考核方式</w:t>
      </w:r>
    </w:p>
    <w:p w14:paraId="5603DCF4">
      <w:pPr>
        <w:numPr>
          <w:ilvl w:val="1"/>
          <w:numId w:val="28"/>
        </w:numPr>
        <w:spacing w:line="360" w:lineRule="auto"/>
        <w:jc w:val="left"/>
        <w:rPr>
          <w:rFonts w:hint="eastAsia" w:ascii="宋体" w:hAnsi="宋体" w:eastAsia="宋体" w:cs="宋体"/>
          <w:bCs/>
          <w:szCs w:val="21"/>
          <w:lang w:bidi="ar"/>
        </w:rPr>
      </w:pPr>
      <w:r>
        <w:rPr>
          <w:rFonts w:hint="eastAsia" w:ascii="宋体" w:hAnsi="宋体" w:eastAsia="宋体" w:cs="宋体"/>
          <w:bCs/>
          <w:szCs w:val="21"/>
          <w:lang w:bidi="ar"/>
        </w:rPr>
        <w:t>服务方应根据采购方对运维服务工作的考核要求，于每月7日前向采购人提交</w:t>
      </w:r>
      <w:r>
        <w:rPr>
          <w:rFonts w:hint="eastAsia" w:ascii="宋体" w:hAnsi="宋体" w:eastAsia="宋体" w:cs="宋体"/>
          <w:bCs/>
          <w:szCs w:val="21"/>
          <w:lang w:val="zh-CN" w:bidi="ar"/>
        </w:rPr>
        <w:t>上月</w:t>
      </w:r>
      <w:r>
        <w:rPr>
          <w:rFonts w:hint="eastAsia" w:ascii="宋体" w:hAnsi="宋体" w:eastAsia="宋体" w:cs="宋体"/>
          <w:bCs/>
          <w:szCs w:val="21"/>
          <w:lang w:bidi="ar"/>
        </w:rPr>
        <w:t>空气</w:t>
      </w:r>
      <w:r>
        <w:rPr>
          <w:rFonts w:hint="eastAsia" w:ascii="宋体" w:hAnsi="宋体" w:eastAsia="宋体" w:cs="宋体"/>
          <w:bCs/>
          <w:szCs w:val="21"/>
          <w:lang w:val="zh-CN" w:bidi="ar"/>
        </w:rPr>
        <w:t>自动站运行情况月报</w:t>
      </w:r>
      <w:r>
        <w:rPr>
          <w:rFonts w:hint="eastAsia" w:ascii="宋体" w:hAnsi="宋体" w:eastAsia="宋体" w:cs="宋体"/>
          <w:bCs/>
          <w:szCs w:val="21"/>
          <w:lang w:bidi="ar"/>
        </w:rPr>
        <w:t>，向采购方陈述</w:t>
      </w:r>
      <w:r>
        <w:rPr>
          <w:rFonts w:hint="eastAsia" w:ascii="宋体" w:hAnsi="宋体" w:eastAsia="宋体" w:cs="宋体"/>
          <w:bCs/>
          <w:szCs w:val="21"/>
          <w:lang w:val="zh-CN" w:bidi="ar"/>
        </w:rPr>
        <w:t>各自动站的运行状况和事件处理情况等</w:t>
      </w:r>
      <w:r>
        <w:rPr>
          <w:rFonts w:hint="eastAsia" w:ascii="宋体" w:hAnsi="宋体" w:eastAsia="宋体" w:cs="宋体"/>
          <w:bCs/>
          <w:szCs w:val="21"/>
          <w:lang w:bidi="ar"/>
        </w:rPr>
        <w:t>。</w:t>
      </w:r>
    </w:p>
    <w:p w14:paraId="6D40592D">
      <w:pPr>
        <w:spacing w:line="360" w:lineRule="auto"/>
        <w:jc w:val="left"/>
        <w:rPr>
          <w:rFonts w:hint="eastAsia" w:ascii="宋体" w:hAnsi="宋体" w:eastAsia="宋体" w:cs="宋体"/>
          <w:bCs/>
          <w:szCs w:val="21"/>
          <w:lang w:val="zh-CN"/>
        </w:rPr>
      </w:pPr>
      <w:r>
        <w:rPr>
          <w:rFonts w:hint="eastAsia" w:ascii="宋体" w:hAnsi="宋体" w:eastAsia="宋体" w:cs="宋体"/>
          <w:bCs/>
          <w:szCs w:val="21"/>
          <w:lang w:bidi="ar"/>
        </w:rPr>
        <w:t>4.2     采购方通过多种形式对空气自动站运行情况进行考核，</w:t>
      </w:r>
      <w:r>
        <w:rPr>
          <w:rFonts w:hint="eastAsia" w:ascii="宋体" w:hAnsi="宋体" w:eastAsia="宋体" w:cs="宋体"/>
          <w:bCs/>
          <w:szCs w:val="21"/>
          <w:lang w:val="zh-CN"/>
        </w:rPr>
        <w:t>根据运维质量、数据有效率/捕获率、异常处置响应、月报质量、外部检查等，每月进行综合考核评分。</w:t>
      </w:r>
      <w:r>
        <w:rPr>
          <w:rFonts w:hint="eastAsia" w:ascii="宋体" w:hAnsi="宋体" w:eastAsia="宋体" w:cs="宋体"/>
          <w:szCs w:val="21"/>
        </w:rPr>
        <w:t>考核结果将作为采购单位支付服务费用的重要依据。</w:t>
      </w:r>
      <w:r>
        <w:rPr>
          <w:rFonts w:hint="eastAsia" w:ascii="宋体" w:hAnsi="宋体" w:eastAsia="宋体" w:cs="宋体"/>
          <w:bCs/>
          <w:szCs w:val="21"/>
        </w:rPr>
        <w:t>评分</w:t>
      </w:r>
      <w:r>
        <w:rPr>
          <w:rFonts w:hint="eastAsia" w:ascii="宋体" w:hAnsi="宋体" w:eastAsia="宋体" w:cs="宋体"/>
          <w:bCs/>
          <w:szCs w:val="21"/>
          <w:lang w:val="zh-CN"/>
        </w:rPr>
        <w:t>采取百分制考核的方式，具体考核内容见下表。</w:t>
      </w:r>
    </w:p>
    <w:tbl>
      <w:tblPr>
        <w:tblStyle w:val="89"/>
        <w:tblW w:w="5005"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5939"/>
        <w:gridCol w:w="713"/>
        <w:gridCol w:w="713"/>
        <w:gridCol w:w="979"/>
      </w:tblGrid>
      <w:tr w14:paraId="6B731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85" w:type="pct"/>
            <w:tcBorders>
              <w:left w:val="single" w:color="auto" w:sz="4" w:space="0"/>
            </w:tcBorders>
            <w:vAlign w:val="center"/>
          </w:tcPr>
          <w:p w14:paraId="58A9F9B3">
            <w:pPr>
              <w:snapToGrid w:val="0"/>
              <w:jc w:val="center"/>
              <w:rPr>
                <w:rFonts w:hint="eastAsia" w:ascii="宋体" w:hAnsi="宋体" w:eastAsia="宋体" w:cs="宋体"/>
                <w:b/>
                <w:szCs w:val="21"/>
                <w:lang w:val="zh-CN"/>
              </w:rPr>
            </w:pPr>
            <w:r>
              <w:rPr>
                <w:rFonts w:hint="eastAsia" w:ascii="宋体" w:hAnsi="宋体" w:eastAsia="宋体" w:cs="宋体"/>
                <w:b/>
                <w:szCs w:val="21"/>
                <w:lang w:val="zh-CN"/>
              </w:rPr>
              <w:t>考核内容</w:t>
            </w:r>
          </w:p>
        </w:tc>
        <w:tc>
          <w:tcPr>
            <w:tcW w:w="3214" w:type="pct"/>
            <w:vAlign w:val="center"/>
          </w:tcPr>
          <w:p w14:paraId="0BDD26AA">
            <w:pPr>
              <w:snapToGrid w:val="0"/>
              <w:jc w:val="center"/>
              <w:rPr>
                <w:rFonts w:hint="eastAsia" w:ascii="宋体" w:hAnsi="宋体" w:eastAsia="宋体" w:cs="宋体"/>
                <w:b/>
                <w:szCs w:val="21"/>
                <w:lang w:val="zh-CN"/>
              </w:rPr>
            </w:pPr>
            <w:r>
              <w:rPr>
                <w:rFonts w:hint="eastAsia" w:ascii="宋体" w:hAnsi="宋体" w:eastAsia="宋体" w:cs="宋体"/>
                <w:b/>
                <w:szCs w:val="21"/>
                <w:lang w:val="zh-CN"/>
              </w:rPr>
              <w:t>考核要求及评分标准</w:t>
            </w:r>
          </w:p>
        </w:tc>
        <w:tc>
          <w:tcPr>
            <w:tcW w:w="386" w:type="pct"/>
            <w:vAlign w:val="center"/>
          </w:tcPr>
          <w:p w14:paraId="3E210B0B">
            <w:pPr>
              <w:snapToGrid w:val="0"/>
              <w:jc w:val="center"/>
              <w:rPr>
                <w:rFonts w:hint="eastAsia" w:ascii="宋体" w:hAnsi="宋体" w:eastAsia="宋体" w:cs="宋体"/>
                <w:b/>
                <w:szCs w:val="21"/>
                <w:lang w:val="zh-CN"/>
              </w:rPr>
            </w:pPr>
            <w:r>
              <w:rPr>
                <w:rFonts w:hint="eastAsia" w:ascii="宋体" w:hAnsi="宋体" w:eastAsia="宋体" w:cs="宋体"/>
                <w:b/>
                <w:szCs w:val="21"/>
                <w:lang w:val="zh-CN"/>
              </w:rPr>
              <w:t>分值</w:t>
            </w:r>
          </w:p>
        </w:tc>
        <w:tc>
          <w:tcPr>
            <w:tcW w:w="386" w:type="pct"/>
            <w:vAlign w:val="center"/>
          </w:tcPr>
          <w:p w14:paraId="14B1832F">
            <w:pPr>
              <w:snapToGrid w:val="0"/>
              <w:jc w:val="center"/>
              <w:rPr>
                <w:rFonts w:hint="eastAsia" w:ascii="宋体" w:hAnsi="宋体" w:eastAsia="宋体" w:cs="宋体"/>
                <w:b/>
                <w:szCs w:val="21"/>
                <w:lang w:val="zh-CN"/>
              </w:rPr>
            </w:pPr>
            <w:r>
              <w:rPr>
                <w:rFonts w:hint="eastAsia" w:ascii="宋体" w:hAnsi="宋体" w:eastAsia="宋体" w:cs="宋体"/>
                <w:b/>
                <w:szCs w:val="21"/>
                <w:lang w:val="zh-CN"/>
              </w:rPr>
              <w:t>得分</w:t>
            </w:r>
          </w:p>
        </w:tc>
        <w:tc>
          <w:tcPr>
            <w:tcW w:w="529" w:type="pct"/>
            <w:tcBorders>
              <w:right w:val="single" w:color="auto" w:sz="4" w:space="0"/>
            </w:tcBorders>
            <w:vAlign w:val="center"/>
          </w:tcPr>
          <w:p w14:paraId="790261E9">
            <w:pPr>
              <w:snapToGrid w:val="0"/>
              <w:jc w:val="center"/>
              <w:rPr>
                <w:rFonts w:hint="eastAsia" w:ascii="宋体" w:hAnsi="宋体" w:eastAsia="宋体" w:cs="宋体"/>
                <w:b/>
                <w:szCs w:val="21"/>
                <w:lang w:val="zh-CN"/>
              </w:rPr>
            </w:pPr>
            <w:r>
              <w:rPr>
                <w:rFonts w:hint="eastAsia" w:ascii="宋体" w:hAnsi="宋体" w:eastAsia="宋体" w:cs="宋体"/>
                <w:b/>
                <w:szCs w:val="21"/>
                <w:lang w:val="zh-CN"/>
              </w:rPr>
              <w:t>情况说明</w:t>
            </w:r>
          </w:p>
        </w:tc>
      </w:tr>
      <w:tr w14:paraId="0B294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3A68119E">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运维质量</w:t>
            </w:r>
          </w:p>
        </w:tc>
        <w:tc>
          <w:tcPr>
            <w:tcW w:w="3214" w:type="pct"/>
            <w:vAlign w:val="center"/>
          </w:tcPr>
          <w:p w14:paraId="4578A0C2">
            <w:pPr>
              <w:snapToGrid w:val="0"/>
              <w:rPr>
                <w:rFonts w:hint="eastAsia" w:ascii="宋体" w:hAnsi="宋体" w:eastAsia="宋体" w:cs="宋体"/>
                <w:bCs/>
                <w:szCs w:val="21"/>
                <w:lang w:val="zh-CN"/>
              </w:rPr>
            </w:pPr>
            <w:r>
              <w:rPr>
                <w:rFonts w:hint="eastAsia" w:ascii="宋体" w:hAnsi="宋体" w:eastAsia="宋体" w:cs="宋体"/>
                <w:bCs/>
                <w:szCs w:val="21"/>
                <w:lang w:val="zh-CN"/>
              </w:rPr>
              <w:t>依据招标文件、相关标准规范、仪器设备使用说明书定期开展现场巡查和维护工作。主要包括仪器设备及辅助设施的检查，各类维护、校准、质控、维修记录等。每不符合1项扣0.5分。</w:t>
            </w:r>
          </w:p>
        </w:tc>
        <w:tc>
          <w:tcPr>
            <w:tcW w:w="386" w:type="pct"/>
            <w:vAlign w:val="center"/>
          </w:tcPr>
          <w:p w14:paraId="3FBBFB75">
            <w:pPr>
              <w:snapToGrid w:val="0"/>
              <w:jc w:val="center"/>
              <w:rPr>
                <w:rFonts w:hint="eastAsia" w:ascii="宋体" w:hAnsi="宋体" w:eastAsia="宋体" w:cs="宋体"/>
                <w:szCs w:val="21"/>
              </w:rPr>
            </w:pPr>
            <w:r>
              <w:rPr>
                <w:rFonts w:hint="eastAsia" w:ascii="宋体" w:hAnsi="宋体" w:eastAsia="宋体" w:cs="宋体"/>
                <w:szCs w:val="21"/>
              </w:rPr>
              <w:t>40</w:t>
            </w:r>
          </w:p>
        </w:tc>
        <w:tc>
          <w:tcPr>
            <w:tcW w:w="386" w:type="pct"/>
            <w:vAlign w:val="center"/>
          </w:tcPr>
          <w:p w14:paraId="29AA8E33">
            <w:pPr>
              <w:snapToGrid w:val="0"/>
              <w:jc w:val="center"/>
              <w:rPr>
                <w:rFonts w:hint="eastAsia" w:ascii="宋体" w:hAnsi="宋体" w:eastAsia="宋体" w:cs="宋体"/>
                <w:szCs w:val="21"/>
              </w:rPr>
            </w:pPr>
          </w:p>
        </w:tc>
        <w:tc>
          <w:tcPr>
            <w:tcW w:w="529" w:type="pct"/>
            <w:tcBorders>
              <w:right w:val="single" w:color="auto" w:sz="4" w:space="0"/>
            </w:tcBorders>
            <w:vAlign w:val="center"/>
          </w:tcPr>
          <w:p w14:paraId="0F1DF413">
            <w:pPr>
              <w:snapToGrid w:val="0"/>
              <w:jc w:val="center"/>
              <w:rPr>
                <w:rFonts w:hint="eastAsia" w:ascii="宋体" w:hAnsi="宋体" w:eastAsia="宋体" w:cs="宋体"/>
                <w:szCs w:val="21"/>
              </w:rPr>
            </w:pPr>
          </w:p>
        </w:tc>
      </w:tr>
      <w:tr w14:paraId="15CB7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4911A9CD">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数据有效率/捕获率</w:t>
            </w:r>
          </w:p>
        </w:tc>
        <w:tc>
          <w:tcPr>
            <w:tcW w:w="3214" w:type="pct"/>
            <w:vAlign w:val="center"/>
          </w:tcPr>
          <w:p w14:paraId="45AC0A0B">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常规水质、空气自动站：数据有效率≥95%，不扣分；85%≤数据有效率＜95%，每下降0.1%扣0.2分；数据有效率低于85%，扣除当月运维费用。</w:t>
            </w:r>
          </w:p>
          <w:p w14:paraId="740A2966">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VOCs水质自动站：数据有效率≥85%，不扣分；75%≤数据有效率＜85%，每下降0.1%扣0.2分；有效率低于75%，扣除当月运维费用。</w:t>
            </w:r>
          </w:p>
          <w:p w14:paraId="44E3335A">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VOCs空气自动站：数据有效率≥80%，不扣分；70%≤数据有效率＜80%，每下降0.1%扣0.2分；有效率低于70%，扣除当月运维费用。</w:t>
            </w:r>
          </w:p>
          <w:p w14:paraId="5B35E2EE">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噪声自动站：数据捕获率≥95%，不扣分；85%≤数据捕获率＜95%，每下降0.1%扣0.2分；数据捕获率低于85%，扣除当月运维费用。</w:t>
            </w:r>
          </w:p>
          <w:p w14:paraId="3D4F9921">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各标段均按单站点计算数据有效率/捕获率，累计扣分。</w:t>
            </w:r>
          </w:p>
        </w:tc>
        <w:tc>
          <w:tcPr>
            <w:tcW w:w="386" w:type="pct"/>
            <w:vAlign w:val="center"/>
          </w:tcPr>
          <w:p w14:paraId="31B26A92">
            <w:pPr>
              <w:snapToGrid w:val="0"/>
              <w:jc w:val="center"/>
              <w:rPr>
                <w:rFonts w:hint="eastAsia" w:ascii="宋体" w:hAnsi="宋体" w:eastAsia="宋体" w:cs="宋体"/>
                <w:szCs w:val="21"/>
              </w:rPr>
            </w:pPr>
            <w:r>
              <w:rPr>
                <w:rFonts w:hint="eastAsia" w:ascii="宋体" w:hAnsi="宋体" w:eastAsia="宋体" w:cs="宋体"/>
                <w:szCs w:val="21"/>
              </w:rPr>
              <w:t>20</w:t>
            </w:r>
          </w:p>
        </w:tc>
        <w:tc>
          <w:tcPr>
            <w:tcW w:w="386" w:type="pct"/>
            <w:vAlign w:val="center"/>
          </w:tcPr>
          <w:p w14:paraId="24AF25E1">
            <w:pPr>
              <w:snapToGrid w:val="0"/>
              <w:jc w:val="center"/>
              <w:rPr>
                <w:rFonts w:hint="eastAsia" w:ascii="宋体" w:hAnsi="宋体" w:eastAsia="宋体" w:cs="宋体"/>
                <w:szCs w:val="21"/>
              </w:rPr>
            </w:pPr>
          </w:p>
        </w:tc>
        <w:tc>
          <w:tcPr>
            <w:tcW w:w="529" w:type="pct"/>
            <w:tcBorders>
              <w:right w:val="single" w:color="auto" w:sz="4" w:space="0"/>
            </w:tcBorders>
            <w:vAlign w:val="center"/>
          </w:tcPr>
          <w:p w14:paraId="6E4CDD1C">
            <w:pPr>
              <w:snapToGrid w:val="0"/>
              <w:jc w:val="center"/>
              <w:rPr>
                <w:rFonts w:hint="eastAsia" w:ascii="宋体" w:hAnsi="宋体" w:eastAsia="宋体" w:cs="宋体"/>
                <w:szCs w:val="21"/>
              </w:rPr>
            </w:pPr>
          </w:p>
        </w:tc>
      </w:tr>
      <w:tr w14:paraId="3DB9B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3A1805E5">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异常处置响应</w:t>
            </w:r>
          </w:p>
        </w:tc>
        <w:tc>
          <w:tcPr>
            <w:tcW w:w="3214" w:type="pct"/>
            <w:vAlign w:val="center"/>
          </w:tcPr>
          <w:p w14:paraId="46A702D9">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每日9时前报送前一日18时-当日8时数据核查情况，每日19时前报送当日8时-18时数据核查情况。每缺少1次扣0.5分。</w:t>
            </w:r>
          </w:p>
          <w:p w14:paraId="102524D0">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每日8时-19时数据异常应在2小时内处置，每日19时-次日8时数据异常应在次日10时前处置。处置不及时每次扣0.5分，未处置每次扣1分。</w:t>
            </w:r>
          </w:p>
          <w:p w14:paraId="7C01FB34">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处置指已解决问题或已至现场开展调查。</w:t>
            </w:r>
          </w:p>
        </w:tc>
        <w:tc>
          <w:tcPr>
            <w:tcW w:w="386" w:type="pct"/>
            <w:vAlign w:val="center"/>
          </w:tcPr>
          <w:p w14:paraId="730EEA35">
            <w:pPr>
              <w:snapToGrid w:val="0"/>
              <w:jc w:val="center"/>
              <w:rPr>
                <w:rFonts w:hint="eastAsia" w:ascii="宋体" w:hAnsi="宋体" w:eastAsia="宋体" w:cs="宋体"/>
                <w:szCs w:val="21"/>
              </w:rPr>
            </w:pPr>
            <w:r>
              <w:rPr>
                <w:rFonts w:hint="eastAsia" w:ascii="宋体" w:hAnsi="宋体" w:eastAsia="宋体" w:cs="宋体"/>
                <w:szCs w:val="21"/>
              </w:rPr>
              <w:t>15</w:t>
            </w:r>
          </w:p>
        </w:tc>
        <w:tc>
          <w:tcPr>
            <w:tcW w:w="386" w:type="pct"/>
            <w:vAlign w:val="center"/>
          </w:tcPr>
          <w:p w14:paraId="1E3BD7E3">
            <w:pPr>
              <w:snapToGrid w:val="0"/>
              <w:jc w:val="center"/>
              <w:rPr>
                <w:rFonts w:hint="eastAsia" w:ascii="宋体" w:hAnsi="宋体" w:eastAsia="宋体" w:cs="宋体"/>
                <w:szCs w:val="21"/>
              </w:rPr>
            </w:pPr>
          </w:p>
        </w:tc>
        <w:tc>
          <w:tcPr>
            <w:tcW w:w="529" w:type="pct"/>
            <w:tcBorders>
              <w:right w:val="single" w:color="auto" w:sz="4" w:space="0"/>
            </w:tcBorders>
            <w:vAlign w:val="center"/>
          </w:tcPr>
          <w:p w14:paraId="78D5D0D7">
            <w:pPr>
              <w:snapToGrid w:val="0"/>
              <w:jc w:val="center"/>
              <w:rPr>
                <w:rFonts w:hint="eastAsia" w:ascii="宋体" w:hAnsi="宋体" w:eastAsia="宋体" w:cs="宋体"/>
                <w:szCs w:val="21"/>
              </w:rPr>
            </w:pPr>
          </w:p>
        </w:tc>
      </w:tr>
      <w:tr w14:paraId="2C287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198E844F">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月报质量</w:t>
            </w:r>
          </w:p>
        </w:tc>
        <w:tc>
          <w:tcPr>
            <w:tcW w:w="3214" w:type="pct"/>
            <w:vAlign w:val="center"/>
          </w:tcPr>
          <w:p w14:paraId="0B769C60">
            <w:pPr>
              <w:snapToGrid w:val="0"/>
              <w:rPr>
                <w:rFonts w:hint="eastAsia" w:ascii="宋体" w:hAnsi="宋体" w:eastAsia="宋体" w:cs="宋体"/>
                <w:bCs/>
                <w:szCs w:val="21"/>
                <w:lang w:val="zh-CN"/>
              </w:rPr>
            </w:pPr>
            <w:r>
              <w:rPr>
                <w:rFonts w:hint="eastAsia" w:ascii="宋体" w:hAnsi="宋体" w:eastAsia="宋体" w:cs="宋体"/>
                <w:bCs/>
                <w:szCs w:val="21"/>
                <w:lang w:val="zh-CN"/>
              </w:rPr>
              <w:t>每月7日前提交上个月月报，提交不及时每延迟1天扣0.5分；月报内容，每缺少1项扣1分；运维月报质量视情况扣分1-3分。</w:t>
            </w:r>
          </w:p>
        </w:tc>
        <w:tc>
          <w:tcPr>
            <w:tcW w:w="386" w:type="pct"/>
            <w:vAlign w:val="center"/>
          </w:tcPr>
          <w:p w14:paraId="6059C1E6">
            <w:pPr>
              <w:snapToGrid w:val="0"/>
              <w:jc w:val="center"/>
              <w:rPr>
                <w:rFonts w:hint="eastAsia" w:ascii="宋体" w:hAnsi="宋体" w:eastAsia="宋体" w:cs="宋体"/>
                <w:szCs w:val="21"/>
              </w:rPr>
            </w:pPr>
            <w:r>
              <w:rPr>
                <w:rFonts w:hint="eastAsia" w:ascii="宋体" w:hAnsi="宋体" w:eastAsia="宋体" w:cs="宋体"/>
                <w:szCs w:val="21"/>
              </w:rPr>
              <w:t>10</w:t>
            </w:r>
          </w:p>
        </w:tc>
        <w:tc>
          <w:tcPr>
            <w:tcW w:w="386" w:type="pct"/>
            <w:vAlign w:val="center"/>
          </w:tcPr>
          <w:p w14:paraId="6E708924">
            <w:pPr>
              <w:snapToGrid w:val="0"/>
              <w:jc w:val="center"/>
              <w:rPr>
                <w:rFonts w:hint="eastAsia" w:ascii="宋体" w:hAnsi="宋体" w:eastAsia="宋体" w:cs="宋体"/>
                <w:szCs w:val="21"/>
              </w:rPr>
            </w:pPr>
          </w:p>
        </w:tc>
        <w:tc>
          <w:tcPr>
            <w:tcW w:w="529" w:type="pct"/>
            <w:tcBorders>
              <w:right w:val="single" w:color="auto" w:sz="4" w:space="0"/>
            </w:tcBorders>
            <w:vAlign w:val="center"/>
          </w:tcPr>
          <w:p w14:paraId="6E4A1C31">
            <w:pPr>
              <w:snapToGrid w:val="0"/>
              <w:jc w:val="center"/>
              <w:rPr>
                <w:rFonts w:hint="eastAsia" w:ascii="宋体" w:hAnsi="宋体" w:eastAsia="宋体" w:cs="宋体"/>
                <w:szCs w:val="21"/>
              </w:rPr>
            </w:pPr>
          </w:p>
        </w:tc>
      </w:tr>
      <w:tr w14:paraId="2B4FC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274C03E8">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外部检查</w:t>
            </w:r>
          </w:p>
        </w:tc>
        <w:tc>
          <w:tcPr>
            <w:tcW w:w="3214" w:type="pct"/>
            <w:vAlign w:val="center"/>
          </w:tcPr>
          <w:p w14:paraId="2A3EB2A6">
            <w:pPr>
              <w:snapToGrid w:val="0"/>
              <w:rPr>
                <w:rFonts w:hint="eastAsia" w:ascii="宋体" w:hAnsi="宋体" w:eastAsia="宋体" w:cs="宋体"/>
                <w:bCs/>
                <w:szCs w:val="21"/>
                <w:lang w:val="zh-CN"/>
              </w:rPr>
            </w:pPr>
            <w:r>
              <w:rPr>
                <w:rFonts w:hint="eastAsia" w:ascii="宋体" w:hAnsi="宋体" w:eastAsia="宋体" w:cs="宋体"/>
                <w:bCs/>
                <w:szCs w:val="21"/>
                <w:lang w:val="zh-CN"/>
              </w:rPr>
              <w:t>排名后位扣分：在上级检查排名位列后三位的运维单位，每次扣2分；</w:t>
            </w:r>
          </w:p>
          <w:p w14:paraId="42585C34">
            <w:pPr>
              <w:snapToGrid w:val="0"/>
              <w:rPr>
                <w:rFonts w:hint="eastAsia" w:ascii="宋体" w:hAnsi="宋体" w:eastAsia="宋体" w:cs="宋体"/>
                <w:bCs/>
                <w:szCs w:val="21"/>
                <w:lang w:val="zh-CN"/>
              </w:rPr>
            </w:pPr>
            <w:r>
              <w:rPr>
                <w:rFonts w:hint="eastAsia" w:ascii="宋体" w:hAnsi="宋体" w:eastAsia="宋体" w:cs="宋体"/>
                <w:bCs/>
                <w:szCs w:val="21"/>
                <w:lang w:val="zh-CN"/>
              </w:rPr>
              <w:t>站点扣分均值扣分：以外部检查覆盖站点的扣分平均值进行扣分。</w:t>
            </w:r>
          </w:p>
        </w:tc>
        <w:tc>
          <w:tcPr>
            <w:tcW w:w="386" w:type="pct"/>
            <w:vAlign w:val="center"/>
          </w:tcPr>
          <w:p w14:paraId="52D5FED2">
            <w:pPr>
              <w:snapToGrid w:val="0"/>
              <w:jc w:val="center"/>
              <w:rPr>
                <w:rFonts w:hint="eastAsia" w:ascii="宋体" w:hAnsi="宋体" w:eastAsia="宋体" w:cs="宋体"/>
                <w:szCs w:val="21"/>
              </w:rPr>
            </w:pPr>
            <w:r>
              <w:rPr>
                <w:rFonts w:hint="eastAsia" w:ascii="宋体" w:hAnsi="宋体" w:eastAsia="宋体" w:cs="宋体"/>
                <w:szCs w:val="21"/>
              </w:rPr>
              <w:t>15</w:t>
            </w:r>
          </w:p>
        </w:tc>
        <w:tc>
          <w:tcPr>
            <w:tcW w:w="386" w:type="pct"/>
            <w:vAlign w:val="center"/>
          </w:tcPr>
          <w:p w14:paraId="769DA683">
            <w:pPr>
              <w:snapToGrid w:val="0"/>
              <w:jc w:val="center"/>
              <w:rPr>
                <w:rFonts w:hint="eastAsia" w:ascii="宋体" w:hAnsi="宋体" w:eastAsia="宋体" w:cs="宋体"/>
                <w:szCs w:val="21"/>
              </w:rPr>
            </w:pPr>
          </w:p>
        </w:tc>
        <w:tc>
          <w:tcPr>
            <w:tcW w:w="529" w:type="pct"/>
            <w:tcBorders>
              <w:right w:val="single" w:color="auto" w:sz="4" w:space="0"/>
            </w:tcBorders>
            <w:vAlign w:val="center"/>
          </w:tcPr>
          <w:p w14:paraId="1909E2D5">
            <w:pPr>
              <w:snapToGrid w:val="0"/>
              <w:jc w:val="center"/>
              <w:rPr>
                <w:rFonts w:hint="eastAsia" w:ascii="宋体" w:hAnsi="宋体" w:eastAsia="宋体" w:cs="宋体"/>
                <w:szCs w:val="21"/>
              </w:rPr>
            </w:pPr>
          </w:p>
        </w:tc>
      </w:tr>
    </w:tbl>
    <w:p w14:paraId="2E8FE2EB">
      <w:pPr>
        <w:spacing w:line="360" w:lineRule="auto"/>
        <w:jc w:val="left"/>
        <w:rPr>
          <w:rFonts w:hint="eastAsia" w:ascii="宋体" w:hAnsi="宋体" w:eastAsia="宋体" w:cs="宋体"/>
          <w:bCs/>
          <w:szCs w:val="21"/>
          <w:lang w:val="zh-CN"/>
        </w:rPr>
      </w:pPr>
    </w:p>
    <w:p w14:paraId="61012344">
      <w:pPr>
        <w:spacing w:line="440" w:lineRule="atLeast"/>
        <w:jc w:val="left"/>
        <w:rPr>
          <w:rFonts w:hint="eastAsia" w:ascii="宋体" w:hAnsi="宋体" w:eastAsia="宋体" w:cs="宋体"/>
          <w:b/>
          <w:szCs w:val="21"/>
        </w:rPr>
      </w:pPr>
      <w:r>
        <w:rPr>
          <w:rFonts w:hint="eastAsia" w:ascii="宋体" w:hAnsi="宋体" w:eastAsia="宋体" w:cs="宋体"/>
          <w:b/>
          <w:szCs w:val="21"/>
        </w:rPr>
        <w:t>4.其他要求</w:t>
      </w:r>
    </w:p>
    <w:p w14:paraId="03B2D600">
      <w:pPr>
        <w:spacing w:line="440" w:lineRule="atLeast"/>
        <w:ind w:firstLine="420"/>
        <w:rPr>
          <w:rFonts w:hint="eastAsia" w:ascii="宋体" w:hAnsi="宋体" w:eastAsia="宋体" w:cs="宋体"/>
          <w:b/>
          <w:color w:val="FF0000"/>
          <w:szCs w:val="21"/>
        </w:rPr>
      </w:pPr>
      <w:r>
        <w:rPr>
          <w:rFonts w:hint="eastAsia" w:ascii="宋体" w:hAnsi="宋体" w:eastAsia="宋体" w:cs="宋体"/>
          <w:szCs w:val="21"/>
        </w:rPr>
        <w:t>中标单位应在合同签订前提供具有本项目主要运维仪器设备（SO</w:t>
      </w:r>
      <w:r>
        <w:rPr>
          <w:rFonts w:hint="eastAsia" w:ascii="宋体" w:hAnsi="宋体" w:eastAsia="宋体" w:cs="宋体"/>
          <w:szCs w:val="21"/>
          <w:vertAlign w:val="subscript"/>
        </w:rPr>
        <w:t>2</w:t>
      </w:r>
      <w:r>
        <w:rPr>
          <w:rFonts w:hint="eastAsia" w:ascii="宋体" w:hAnsi="宋体" w:eastAsia="宋体" w:cs="宋体"/>
          <w:szCs w:val="21"/>
        </w:rPr>
        <w:t>、NO</w:t>
      </w:r>
      <w:r>
        <w:rPr>
          <w:rFonts w:hint="eastAsia" w:ascii="宋体" w:hAnsi="宋体" w:eastAsia="宋体" w:cs="宋体"/>
          <w:szCs w:val="21"/>
          <w:vertAlign w:val="subscript"/>
        </w:rPr>
        <w:t>2</w:t>
      </w:r>
      <w:r>
        <w:rPr>
          <w:rFonts w:hint="eastAsia" w:ascii="宋体" w:hAnsi="宋体" w:eastAsia="宋体" w:cs="宋体"/>
          <w:szCs w:val="21"/>
        </w:rPr>
        <w:t>、CO、PM</w:t>
      </w:r>
      <w:r>
        <w:rPr>
          <w:rFonts w:hint="eastAsia" w:ascii="宋体" w:hAnsi="宋体" w:eastAsia="宋体" w:cs="宋体"/>
          <w:szCs w:val="21"/>
          <w:vertAlign w:val="subscript"/>
        </w:rPr>
        <w:t>10</w:t>
      </w:r>
      <w:r>
        <w:rPr>
          <w:rFonts w:hint="eastAsia" w:ascii="宋体" w:hAnsi="宋体" w:eastAsia="宋体" w:cs="宋体"/>
          <w:szCs w:val="21"/>
        </w:rPr>
        <w:t>、PM</w:t>
      </w:r>
      <w:r>
        <w:rPr>
          <w:rFonts w:hint="eastAsia" w:ascii="宋体" w:hAnsi="宋体" w:eastAsia="宋体" w:cs="宋体"/>
          <w:szCs w:val="21"/>
          <w:vertAlign w:val="subscript"/>
        </w:rPr>
        <w:t>2.5</w:t>
      </w:r>
      <w:r>
        <w:rPr>
          <w:rFonts w:hint="eastAsia" w:ascii="宋体" w:hAnsi="宋体" w:eastAsia="宋体" w:cs="宋体"/>
          <w:szCs w:val="21"/>
        </w:rPr>
        <w:t>、O</w:t>
      </w:r>
      <w:r>
        <w:rPr>
          <w:rFonts w:hint="eastAsia" w:ascii="宋体" w:hAnsi="宋体" w:eastAsia="宋体" w:cs="宋体"/>
          <w:szCs w:val="21"/>
          <w:vertAlign w:val="subscript"/>
        </w:rPr>
        <w:t>3</w:t>
      </w:r>
      <w:r>
        <w:rPr>
          <w:rFonts w:hint="eastAsia" w:ascii="宋体" w:hAnsi="宋体" w:eastAsia="宋体" w:cs="宋体"/>
          <w:szCs w:val="21"/>
        </w:rPr>
        <w:t>）的</w:t>
      </w:r>
      <w:r>
        <w:rPr>
          <w:rFonts w:hint="eastAsia" w:ascii="宋体" w:hAnsi="宋体" w:eastAsia="宋体" w:cs="宋体"/>
          <w:bCs/>
          <w:szCs w:val="21"/>
        </w:rPr>
        <w:t>易损件和耗材原厂家或代理商提供的备件来源证明、供货渠道</w:t>
      </w:r>
      <w:r>
        <w:rPr>
          <w:rFonts w:hint="eastAsia" w:ascii="宋体" w:hAnsi="宋体" w:eastAsia="宋体" w:cs="宋体"/>
          <w:szCs w:val="21"/>
        </w:rPr>
        <w:t>，提供加盖耗品耗件供应商公章复印件。若无法提供证明材料，取消合同，中标单位列入不诚信。</w:t>
      </w:r>
    </w:p>
    <w:p w14:paraId="7EC87FDC">
      <w:pPr>
        <w:spacing w:line="440" w:lineRule="atLeast"/>
        <w:rPr>
          <w:rFonts w:hint="eastAsia" w:ascii="宋体" w:hAnsi="宋体" w:eastAsia="宋体" w:cs="宋体"/>
          <w:b/>
          <w:szCs w:val="21"/>
          <w:lang w:val="zh-CN"/>
        </w:rPr>
      </w:pPr>
      <w:r>
        <w:rPr>
          <w:rFonts w:hint="eastAsia" w:ascii="宋体" w:hAnsi="宋体" w:eastAsia="宋体" w:cs="宋体"/>
          <w:b/>
          <w:szCs w:val="21"/>
        </w:rPr>
        <w:t>六、</w:t>
      </w:r>
      <w:r>
        <w:rPr>
          <w:rFonts w:hint="eastAsia" w:ascii="宋体" w:hAnsi="宋体" w:eastAsia="宋体" w:cs="宋体"/>
          <w:b/>
          <w:szCs w:val="21"/>
          <w:lang w:val="zh-CN"/>
        </w:rPr>
        <w:t>商务要求：</w:t>
      </w:r>
    </w:p>
    <w:p w14:paraId="6CDE0E29">
      <w:pPr>
        <w:numPr>
          <w:ilvl w:val="0"/>
          <w:numId w:val="31"/>
        </w:numPr>
        <w:spacing w:line="440" w:lineRule="atLeast"/>
        <w:jc w:val="left"/>
        <w:rPr>
          <w:rFonts w:hint="eastAsia" w:ascii="宋体" w:hAnsi="宋体" w:eastAsia="宋体" w:cs="宋体"/>
          <w:b/>
          <w:bCs/>
          <w:szCs w:val="21"/>
        </w:rPr>
      </w:pPr>
      <w:r>
        <w:rPr>
          <w:rFonts w:hint="eastAsia" w:ascii="宋体" w:hAnsi="宋体" w:eastAsia="宋体" w:cs="宋体"/>
          <w:b/>
          <w:bCs/>
          <w:szCs w:val="21"/>
        </w:rPr>
        <w:t>合同履行期限：</w:t>
      </w:r>
      <w:bookmarkStart w:id="40" w:name="OLE_LINK214"/>
      <w:r>
        <w:rPr>
          <w:rFonts w:hint="eastAsia" w:ascii="宋体" w:hAnsi="宋体" w:eastAsia="宋体" w:cs="宋体"/>
          <w:color w:val="000000"/>
          <w:szCs w:val="21"/>
        </w:rPr>
        <w:t>2026年7月1日至2027年6月</w:t>
      </w:r>
      <w:bookmarkEnd w:id="40"/>
      <w:r>
        <w:rPr>
          <w:rFonts w:hint="eastAsia" w:ascii="宋体" w:hAnsi="宋体" w:eastAsia="宋体" w:cs="宋体"/>
          <w:color w:val="000000"/>
          <w:szCs w:val="21"/>
        </w:rPr>
        <w:t>30日。</w:t>
      </w:r>
    </w:p>
    <w:p w14:paraId="1DD222D3">
      <w:pPr>
        <w:numPr>
          <w:ilvl w:val="0"/>
          <w:numId w:val="31"/>
        </w:numPr>
        <w:spacing w:line="440" w:lineRule="atLeast"/>
        <w:jc w:val="left"/>
        <w:rPr>
          <w:rFonts w:hint="eastAsia" w:ascii="宋体" w:hAnsi="宋体" w:eastAsia="宋体" w:cs="宋体"/>
          <w:b/>
          <w:bCs/>
          <w:szCs w:val="21"/>
        </w:rPr>
      </w:pPr>
      <w:r>
        <w:rPr>
          <w:rFonts w:hint="eastAsia" w:ascii="宋体" w:hAnsi="宋体" w:eastAsia="宋体" w:cs="宋体"/>
          <w:b/>
          <w:bCs/>
          <w:szCs w:val="21"/>
        </w:rPr>
        <w:t>服务地点：采购单位指定地点。</w:t>
      </w:r>
    </w:p>
    <w:p w14:paraId="218EA9BC">
      <w:pPr>
        <w:numPr>
          <w:ilvl w:val="0"/>
          <w:numId w:val="31"/>
        </w:numPr>
        <w:spacing w:line="440" w:lineRule="atLeast"/>
        <w:jc w:val="left"/>
        <w:rPr>
          <w:rFonts w:hint="eastAsia" w:ascii="宋体" w:hAnsi="宋体" w:eastAsia="宋体" w:cs="宋体"/>
          <w:b/>
          <w:bCs/>
          <w:szCs w:val="21"/>
        </w:rPr>
      </w:pPr>
      <w:r>
        <w:rPr>
          <w:rFonts w:hint="eastAsia" w:ascii="宋体" w:hAnsi="宋体" w:eastAsia="宋体" w:cs="宋体"/>
          <w:b/>
          <w:bCs/>
          <w:szCs w:val="21"/>
        </w:rPr>
        <w:t xml:space="preserve"> 报价要求</w:t>
      </w:r>
    </w:p>
    <w:p w14:paraId="791243CC">
      <w:pPr>
        <w:numPr>
          <w:ilvl w:val="1"/>
          <w:numId w:val="31"/>
        </w:numPr>
        <w:spacing w:line="440" w:lineRule="atLeast"/>
        <w:jc w:val="left"/>
        <w:rPr>
          <w:rFonts w:hint="eastAsia" w:ascii="宋体" w:hAnsi="宋体" w:eastAsia="宋体" w:cs="宋体"/>
          <w:szCs w:val="21"/>
        </w:rPr>
      </w:pPr>
      <w:r>
        <w:rPr>
          <w:rFonts w:hint="eastAsia" w:ascii="宋体" w:hAnsi="宋体" w:eastAsia="宋体" w:cs="宋体"/>
          <w:szCs w:val="21"/>
        </w:rPr>
        <w:t>本标段采购预算为人民币：（大写）叁拾捌万捌仟元整（￥388,000.00），最高限价：人民币（大写）叁拾捌万捌仟元整（￥388,000.00）。超过最高限价的报价为无效报价，无效投标报价的响应文件不进行评审，也不得标。</w:t>
      </w:r>
    </w:p>
    <w:p w14:paraId="4CBFD348">
      <w:pPr>
        <w:numPr>
          <w:ilvl w:val="1"/>
          <w:numId w:val="31"/>
        </w:numPr>
        <w:spacing w:line="440" w:lineRule="atLeast"/>
        <w:rPr>
          <w:rFonts w:hint="eastAsia" w:ascii="宋体" w:hAnsi="宋体" w:eastAsia="宋体" w:cs="宋体"/>
          <w:szCs w:val="21"/>
        </w:rPr>
      </w:pPr>
      <w:r>
        <w:rPr>
          <w:rFonts w:hint="eastAsia" w:ascii="宋体" w:hAnsi="宋体" w:eastAsia="宋体" w:cs="宋体"/>
          <w:szCs w:val="21"/>
        </w:rPr>
        <w:t>本标段投标响应报价应是为完成本采购项目所需的全部费用，包括但不仅限于完成本项目所列的服务内容的所有费用（包括但不限于场地费、税费、人员工资、保险、交通、检验校核费用、设备的维护费用、站点运行电费、网费、维护维修费等，但不包括不可抗拒原因产生的设备、设施损坏）。采购人不再支付其他款项。投标人报价已充分考虑项目完成的政策性调整、各种市场价格的浮动等因素造成的价格变动，项目完成期内的合同价格不作调整。</w:t>
      </w:r>
    </w:p>
    <w:p w14:paraId="761959D4">
      <w:pPr>
        <w:numPr>
          <w:ilvl w:val="1"/>
          <w:numId w:val="31"/>
        </w:numPr>
        <w:spacing w:line="440" w:lineRule="atLeast"/>
        <w:rPr>
          <w:rFonts w:hint="eastAsia" w:ascii="宋体" w:hAnsi="宋体" w:eastAsia="宋体" w:cs="宋体"/>
          <w:szCs w:val="21"/>
        </w:rPr>
      </w:pPr>
      <w:r>
        <w:rPr>
          <w:rFonts w:hint="eastAsia" w:ascii="宋体" w:hAnsi="宋体" w:eastAsia="宋体" w:cs="宋体"/>
          <w:szCs w:val="21"/>
        </w:rPr>
        <w:t>响应时必须对全部采购项目报价，只响应其中部分内容或出现选择性报价者，其报价将被拒绝。</w:t>
      </w:r>
    </w:p>
    <w:p w14:paraId="459810B4">
      <w:pPr>
        <w:numPr>
          <w:ilvl w:val="0"/>
          <w:numId w:val="31"/>
        </w:numPr>
        <w:spacing w:line="440" w:lineRule="atLeast"/>
        <w:jc w:val="left"/>
        <w:rPr>
          <w:rFonts w:hint="eastAsia" w:ascii="宋体" w:hAnsi="宋体" w:eastAsia="宋体" w:cs="宋体"/>
          <w:b/>
          <w:bCs/>
          <w:szCs w:val="21"/>
        </w:rPr>
      </w:pPr>
      <w:r>
        <w:rPr>
          <w:rFonts w:hint="eastAsia" w:ascii="宋体" w:hAnsi="宋体" w:eastAsia="宋体" w:cs="宋体"/>
          <w:b/>
          <w:bCs/>
          <w:szCs w:val="21"/>
        </w:rPr>
        <w:t>付款要求</w:t>
      </w:r>
    </w:p>
    <w:p w14:paraId="75C59870">
      <w:pPr>
        <w:numPr>
          <w:ilvl w:val="1"/>
          <w:numId w:val="31"/>
        </w:numPr>
        <w:spacing w:line="440" w:lineRule="atLeast"/>
        <w:rPr>
          <w:rFonts w:hint="eastAsia" w:ascii="宋体" w:hAnsi="宋体" w:eastAsia="宋体" w:cs="宋体"/>
          <w:szCs w:val="21"/>
        </w:rPr>
      </w:pPr>
      <w:r>
        <w:rPr>
          <w:rFonts w:hint="eastAsia" w:ascii="宋体" w:hAnsi="宋体" w:eastAsia="宋体" w:cs="宋体"/>
          <w:szCs w:val="21"/>
          <w:lang w:val="zh-CN"/>
        </w:rPr>
        <w:t>付款步骤：</w:t>
      </w:r>
      <w:r>
        <w:rPr>
          <w:rFonts w:hint="eastAsia" w:ascii="宋体" w:hAnsi="宋体" w:eastAsia="宋体" w:cs="宋体"/>
          <w:b/>
          <w:bCs/>
          <w:szCs w:val="21"/>
        </w:rPr>
        <w:t>合同签订后，采购方在45个工作日内支付9.8万元作为预付款。剩余费用根据考核结果于项目完成后支付</w:t>
      </w:r>
      <w:r>
        <w:rPr>
          <w:rFonts w:hint="eastAsia" w:ascii="宋体" w:hAnsi="宋体" w:eastAsia="宋体" w:cs="宋体"/>
          <w:szCs w:val="21"/>
        </w:rPr>
        <w:t>：月得分90分及以上，考核合格，按合同金额支付当月全部运维费用；月得分在80（含）至90分之间的，当月运维费用按80%至90%比例支付；月得分低于80分，考核不合格，扣除当月运维费用。</w:t>
      </w:r>
    </w:p>
    <w:p w14:paraId="3875F2BB">
      <w:pPr>
        <w:numPr>
          <w:ilvl w:val="1"/>
          <w:numId w:val="31"/>
        </w:numPr>
        <w:spacing w:line="440" w:lineRule="atLeast"/>
        <w:jc w:val="left"/>
        <w:rPr>
          <w:rFonts w:hint="eastAsia" w:ascii="宋体" w:hAnsi="宋体" w:eastAsia="宋体" w:cs="宋体"/>
          <w:szCs w:val="21"/>
        </w:rPr>
      </w:pPr>
      <w:r>
        <w:rPr>
          <w:rFonts w:hint="eastAsia" w:ascii="宋体" w:hAnsi="宋体" w:eastAsia="宋体" w:cs="宋体"/>
          <w:szCs w:val="21"/>
        </w:rPr>
        <w:t>付款方式：转账支付。</w:t>
      </w:r>
    </w:p>
    <w:p w14:paraId="1FEDB518">
      <w:pPr>
        <w:numPr>
          <w:ilvl w:val="0"/>
          <w:numId w:val="31"/>
        </w:numPr>
        <w:spacing w:line="440" w:lineRule="atLeast"/>
        <w:jc w:val="left"/>
        <w:rPr>
          <w:rFonts w:hint="eastAsia" w:ascii="宋体" w:hAnsi="宋体" w:eastAsia="宋体" w:cs="宋体"/>
          <w:b/>
          <w:bCs/>
          <w:szCs w:val="21"/>
          <w:lang w:val="zh-CN"/>
        </w:rPr>
      </w:pPr>
      <w:r>
        <w:rPr>
          <w:rFonts w:hint="eastAsia" w:ascii="宋体" w:hAnsi="宋体" w:eastAsia="宋体" w:cs="宋体"/>
          <w:b/>
          <w:bCs/>
          <w:szCs w:val="21"/>
          <w:lang w:val="zh-CN"/>
        </w:rPr>
        <w:t>质量保证及售后服务要求：</w:t>
      </w:r>
    </w:p>
    <w:p w14:paraId="7D49264B">
      <w:pPr>
        <w:numPr>
          <w:ilvl w:val="1"/>
          <w:numId w:val="31"/>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本项目的实施必须符合国家、江苏省、苏州市有关规范、规程和相关技术文件，以及招投标要求承诺。</w:t>
      </w:r>
    </w:p>
    <w:p w14:paraId="7A4EFD82">
      <w:pPr>
        <w:numPr>
          <w:ilvl w:val="0"/>
          <w:numId w:val="31"/>
        </w:numPr>
        <w:spacing w:line="440" w:lineRule="atLeast"/>
        <w:jc w:val="left"/>
        <w:rPr>
          <w:rFonts w:hint="eastAsia" w:ascii="宋体" w:hAnsi="宋体" w:eastAsia="宋体" w:cs="宋体"/>
          <w:b/>
          <w:bCs/>
          <w:szCs w:val="21"/>
          <w:lang w:val="zh-CN"/>
        </w:rPr>
      </w:pPr>
      <w:r>
        <w:rPr>
          <w:rFonts w:hint="eastAsia" w:ascii="宋体" w:hAnsi="宋体" w:eastAsia="宋体" w:cs="宋体"/>
          <w:b/>
          <w:bCs/>
          <w:szCs w:val="21"/>
        </w:rPr>
        <w:t>履约</w:t>
      </w:r>
      <w:r>
        <w:rPr>
          <w:rFonts w:hint="eastAsia" w:ascii="宋体" w:hAnsi="宋体" w:eastAsia="宋体" w:cs="宋体"/>
          <w:b/>
          <w:bCs/>
          <w:szCs w:val="21"/>
          <w:lang w:val="zh-CN"/>
        </w:rPr>
        <w:t>验收：</w:t>
      </w:r>
    </w:p>
    <w:p w14:paraId="43606494">
      <w:pPr>
        <w:numPr>
          <w:ilvl w:val="1"/>
          <w:numId w:val="31"/>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验收组织方式：本项目由采购人及相关部门进行验收。</w:t>
      </w:r>
    </w:p>
    <w:p w14:paraId="63FF6172">
      <w:pPr>
        <w:numPr>
          <w:ilvl w:val="1"/>
          <w:numId w:val="31"/>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履约验收时间：本项目完成后进行验收，采购人向供应商发出《政府采购履约验收通知单》（附件1），验收完成后形成《政府采购履约验收书》（附件2）。</w:t>
      </w:r>
    </w:p>
    <w:p w14:paraId="574A50E4">
      <w:pPr>
        <w:numPr>
          <w:ilvl w:val="1"/>
          <w:numId w:val="31"/>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履约验收标准：根据招标文件、中标单位的投标文件、双方签订的合同文件及其附件、国家的相关规定。</w:t>
      </w:r>
    </w:p>
    <w:p w14:paraId="590E2C0B">
      <w:pPr>
        <w:jc w:val="center"/>
        <w:rPr>
          <w:rFonts w:hint="eastAsia" w:ascii="宋体" w:hAnsi="宋体" w:eastAsia="宋体" w:cs="宋体"/>
          <w:b/>
          <w:bCs/>
          <w:sz w:val="32"/>
          <w:szCs w:val="32"/>
        </w:rPr>
        <w:sectPr>
          <w:pgSz w:w="11906" w:h="16838"/>
          <w:pgMar w:top="1361" w:right="1304" w:bottom="1304" w:left="1361" w:header="851" w:footer="992" w:gutter="0"/>
          <w:cols w:space="1701" w:num="1"/>
          <w:docGrid w:linePitch="360" w:charSpace="0"/>
        </w:sectPr>
      </w:pPr>
    </w:p>
    <w:p w14:paraId="0FBC8D72">
      <w:pPr>
        <w:jc w:val="center"/>
        <w:rPr>
          <w:rFonts w:hint="eastAsia" w:ascii="宋体" w:hAnsi="宋体" w:eastAsia="宋体" w:cs="宋体"/>
          <w:b/>
          <w:bCs/>
          <w:sz w:val="32"/>
          <w:szCs w:val="32"/>
        </w:rPr>
      </w:pPr>
    </w:p>
    <w:p w14:paraId="4F8B1406">
      <w:pPr>
        <w:jc w:val="center"/>
        <w:rPr>
          <w:rFonts w:hint="eastAsia" w:ascii="宋体" w:hAnsi="宋体" w:eastAsia="宋体" w:cs="宋体"/>
          <w:b/>
          <w:bCs/>
          <w:sz w:val="32"/>
          <w:szCs w:val="32"/>
        </w:rPr>
      </w:pPr>
      <w:r>
        <w:rPr>
          <w:rFonts w:hint="eastAsia" w:ascii="宋体" w:hAnsi="宋体" w:eastAsia="宋体" w:cs="宋体"/>
          <w:b/>
          <w:bCs/>
          <w:sz w:val="32"/>
          <w:szCs w:val="32"/>
        </w:rPr>
        <w:t>标段四 水、气自动监测站4台VOCs仪器运维服务项目</w:t>
      </w:r>
    </w:p>
    <w:p w14:paraId="258BFA34">
      <w:pPr>
        <w:spacing w:line="440" w:lineRule="atLeast"/>
        <w:jc w:val="left"/>
        <w:rPr>
          <w:rFonts w:hint="eastAsia" w:ascii="宋体" w:hAnsi="宋体" w:eastAsia="宋体" w:cs="宋体"/>
          <w:b/>
          <w:szCs w:val="21"/>
          <w:lang w:val="zh-CN"/>
        </w:rPr>
      </w:pPr>
      <w:r>
        <w:rPr>
          <w:rFonts w:hint="eastAsia" w:ascii="宋体" w:hAnsi="宋体" w:eastAsia="宋体" w:cs="宋体"/>
          <w:b/>
          <w:szCs w:val="21"/>
        </w:rPr>
        <w:t>五、采购需求</w:t>
      </w:r>
      <w:r>
        <w:rPr>
          <w:rFonts w:hint="eastAsia" w:ascii="宋体" w:hAnsi="宋体" w:eastAsia="宋体" w:cs="宋体"/>
          <w:b/>
          <w:szCs w:val="21"/>
          <w:lang w:val="zh-CN"/>
        </w:rPr>
        <w:t>：</w:t>
      </w:r>
    </w:p>
    <w:p w14:paraId="060A766F">
      <w:pPr>
        <w:numPr>
          <w:ilvl w:val="0"/>
          <w:numId w:val="32"/>
        </w:numPr>
        <w:spacing w:before="156" w:line="360" w:lineRule="auto"/>
        <w:jc w:val="left"/>
        <w:rPr>
          <w:rFonts w:hint="eastAsia" w:ascii="宋体" w:hAnsi="宋体" w:eastAsia="宋体" w:cs="宋体"/>
          <w:b/>
          <w:szCs w:val="21"/>
          <w:lang w:bidi="ar"/>
        </w:rPr>
      </w:pPr>
      <w:r>
        <w:rPr>
          <w:rFonts w:hint="eastAsia" w:ascii="宋体" w:hAnsi="宋体" w:eastAsia="宋体" w:cs="宋体"/>
          <w:b/>
          <w:szCs w:val="21"/>
          <w:lang w:bidi="ar"/>
        </w:rPr>
        <w:t>项目清单</w:t>
      </w:r>
    </w:p>
    <w:p w14:paraId="5A6E361F">
      <w:pPr>
        <w:spacing w:line="360" w:lineRule="auto"/>
        <w:ind w:firstLine="420"/>
        <w:rPr>
          <w:rFonts w:hint="eastAsia" w:ascii="宋体" w:hAnsi="宋体" w:eastAsia="宋体" w:cs="宋体"/>
          <w:szCs w:val="21"/>
        </w:rPr>
      </w:pPr>
      <w:r>
        <w:rPr>
          <w:rFonts w:hint="eastAsia" w:ascii="宋体" w:hAnsi="宋体" w:eastAsia="宋体" w:cs="宋体"/>
          <w:szCs w:val="21"/>
        </w:rPr>
        <w:t>本标段采购项目为太仓港口和港区荡茜河两个空气自动站点VOCs设备运行维护及对太仓市两个水源地相关水质自动监测站挥发性有机物（VOCs）设备的运营维护服务。各站点设备配置如下表所示。</w:t>
      </w:r>
    </w:p>
    <w:p w14:paraId="511F2D22">
      <w:pPr>
        <w:ind w:firstLine="420"/>
        <w:jc w:val="left"/>
        <w:rPr>
          <w:rFonts w:hint="eastAsia" w:ascii="宋体" w:hAnsi="宋体" w:eastAsia="宋体" w:cs="宋体"/>
          <w:szCs w:val="21"/>
        </w:rPr>
      </w:pPr>
    </w:p>
    <w:p w14:paraId="34136471">
      <w:pPr>
        <w:ind w:firstLine="420"/>
        <w:jc w:val="center"/>
        <w:rPr>
          <w:rFonts w:hint="eastAsia" w:ascii="宋体" w:hAnsi="宋体" w:eastAsia="宋体" w:cs="宋体"/>
          <w:szCs w:val="21"/>
        </w:rPr>
      </w:pPr>
      <w:r>
        <w:rPr>
          <w:rFonts w:hint="eastAsia" w:ascii="宋体" w:hAnsi="宋体" w:eastAsia="宋体" w:cs="宋体"/>
          <w:szCs w:val="21"/>
        </w:rPr>
        <w:t>表1  VOCs气站站点名称及</w:t>
      </w:r>
      <w:r>
        <w:rPr>
          <w:rFonts w:hint="eastAsia" w:ascii="宋体" w:hAnsi="宋体" w:eastAsia="宋体" w:cs="宋体"/>
          <w:bCs/>
          <w:szCs w:val="21"/>
        </w:rPr>
        <w:t>系</w:t>
      </w:r>
      <w:r>
        <w:rPr>
          <w:rFonts w:hint="eastAsia" w:ascii="宋体" w:hAnsi="宋体" w:eastAsia="宋体" w:cs="宋体"/>
          <w:szCs w:val="21"/>
        </w:rPr>
        <w:t>统仪器配</w:t>
      </w:r>
      <w:r>
        <w:rPr>
          <w:rFonts w:hint="eastAsia" w:ascii="宋体" w:hAnsi="宋体" w:eastAsia="宋体" w:cs="宋体"/>
          <w:bCs/>
          <w:szCs w:val="21"/>
        </w:rPr>
        <w:t>置</w:t>
      </w:r>
    </w:p>
    <w:tbl>
      <w:tblPr>
        <w:tblStyle w:val="88"/>
        <w:tblW w:w="500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41"/>
        <w:gridCol w:w="1982"/>
        <w:gridCol w:w="2039"/>
        <w:gridCol w:w="1973"/>
        <w:gridCol w:w="2513"/>
      </w:tblGrid>
      <w:tr w14:paraId="119324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741" w:type="dxa"/>
            <w:vAlign w:val="center"/>
          </w:tcPr>
          <w:p w14:paraId="67011CE3">
            <w:pPr>
              <w:spacing w:before="180"/>
              <w:ind w:left="-14" w:firstLine="14"/>
              <w:jc w:val="center"/>
              <w:rPr>
                <w:rFonts w:hint="eastAsia" w:ascii="宋体" w:hAnsi="宋体" w:eastAsia="宋体" w:cs="宋体"/>
                <w:bCs/>
                <w:szCs w:val="21"/>
              </w:rPr>
            </w:pPr>
            <w:r>
              <w:rPr>
                <w:rFonts w:hint="eastAsia" w:ascii="宋体" w:hAnsi="宋体" w:eastAsia="宋体" w:cs="宋体"/>
                <w:bCs/>
                <w:szCs w:val="21"/>
              </w:rPr>
              <w:t>序号</w:t>
            </w:r>
          </w:p>
        </w:tc>
        <w:tc>
          <w:tcPr>
            <w:tcW w:w="1982" w:type="dxa"/>
            <w:vAlign w:val="center"/>
          </w:tcPr>
          <w:p w14:paraId="30BE2880">
            <w:pPr>
              <w:tabs>
                <w:tab w:val="left" w:pos="1023"/>
              </w:tabs>
              <w:spacing w:before="180"/>
              <w:ind w:left="52" w:right="13"/>
              <w:jc w:val="center"/>
              <w:rPr>
                <w:rFonts w:hint="eastAsia" w:ascii="宋体" w:hAnsi="宋体" w:eastAsia="宋体" w:cs="宋体"/>
                <w:bCs/>
                <w:szCs w:val="21"/>
              </w:rPr>
            </w:pPr>
            <w:r>
              <w:rPr>
                <w:rFonts w:hint="eastAsia" w:ascii="宋体" w:hAnsi="宋体" w:eastAsia="宋体" w:cs="宋体"/>
                <w:bCs/>
                <w:szCs w:val="21"/>
              </w:rPr>
              <w:t>点位名称</w:t>
            </w:r>
          </w:p>
        </w:tc>
        <w:tc>
          <w:tcPr>
            <w:tcW w:w="2039" w:type="dxa"/>
            <w:vAlign w:val="center"/>
          </w:tcPr>
          <w:p w14:paraId="0A248FE5">
            <w:pPr>
              <w:tabs>
                <w:tab w:val="left" w:pos="582"/>
              </w:tabs>
              <w:spacing w:before="180"/>
              <w:jc w:val="center"/>
              <w:rPr>
                <w:rFonts w:hint="eastAsia" w:ascii="宋体" w:hAnsi="宋体" w:eastAsia="宋体" w:cs="宋体"/>
                <w:bCs/>
                <w:szCs w:val="21"/>
              </w:rPr>
            </w:pPr>
            <w:r>
              <w:rPr>
                <w:rFonts w:hint="eastAsia" w:ascii="宋体" w:hAnsi="宋体" w:eastAsia="宋体" w:cs="宋体"/>
                <w:bCs/>
                <w:szCs w:val="21"/>
              </w:rPr>
              <w:t>VOCs品牌</w:t>
            </w:r>
          </w:p>
        </w:tc>
        <w:tc>
          <w:tcPr>
            <w:tcW w:w="1973" w:type="dxa"/>
            <w:vAlign w:val="center"/>
          </w:tcPr>
          <w:p w14:paraId="37B0EC0E">
            <w:pPr>
              <w:spacing w:before="180"/>
              <w:ind w:right="9"/>
              <w:jc w:val="center"/>
              <w:rPr>
                <w:rFonts w:hint="eastAsia" w:ascii="宋体" w:hAnsi="宋体" w:eastAsia="宋体" w:cs="宋体"/>
                <w:bCs/>
                <w:szCs w:val="21"/>
              </w:rPr>
            </w:pPr>
            <w:r>
              <w:rPr>
                <w:rFonts w:hint="eastAsia" w:ascii="宋体" w:hAnsi="宋体" w:eastAsia="宋体" w:cs="宋体"/>
                <w:bCs/>
                <w:szCs w:val="21"/>
              </w:rPr>
              <w:t>VOCs型号</w:t>
            </w:r>
          </w:p>
        </w:tc>
        <w:tc>
          <w:tcPr>
            <w:tcW w:w="2511" w:type="dxa"/>
            <w:vAlign w:val="center"/>
          </w:tcPr>
          <w:p w14:paraId="195CA0D7">
            <w:pPr>
              <w:spacing w:before="180"/>
              <w:ind w:right="9"/>
              <w:jc w:val="center"/>
              <w:rPr>
                <w:rFonts w:hint="eastAsia" w:ascii="宋体" w:hAnsi="宋体" w:eastAsia="宋体" w:cs="宋体"/>
                <w:bCs/>
                <w:szCs w:val="21"/>
              </w:rPr>
            </w:pPr>
            <w:r>
              <w:rPr>
                <w:rFonts w:hint="eastAsia" w:ascii="宋体" w:hAnsi="宋体" w:eastAsia="宋体" w:cs="宋体"/>
                <w:bCs/>
                <w:szCs w:val="21"/>
              </w:rPr>
              <w:t>VOCs监测指标</w:t>
            </w:r>
          </w:p>
        </w:tc>
      </w:tr>
      <w:tr w14:paraId="3418FD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741" w:type="dxa"/>
            <w:vAlign w:val="center"/>
          </w:tcPr>
          <w:p w14:paraId="54DC1A83">
            <w:pPr>
              <w:spacing w:before="111"/>
              <w:jc w:val="center"/>
              <w:rPr>
                <w:rFonts w:hint="eastAsia" w:ascii="宋体" w:hAnsi="宋体" w:eastAsia="宋体" w:cs="宋体"/>
                <w:szCs w:val="21"/>
              </w:rPr>
            </w:pPr>
            <w:r>
              <w:rPr>
                <w:rFonts w:hint="eastAsia" w:ascii="宋体" w:hAnsi="宋体" w:eastAsia="宋体" w:cs="宋体"/>
                <w:szCs w:val="21"/>
              </w:rPr>
              <w:t>1</w:t>
            </w:r>
          </w:p>
        </w:tc>
        <w:tc>
          <w:tcPr>
            <w:tcW w:w="1982" w:type="dxa"/>
            <w:vAlign w:val="center"/>
          </w:tcPr>
          <w:p w14:paraId="1AF1E81D">
            <w:pPr>
              <w:spacing w:before="18" w:line="310" w:lineRule="atLeast"/>
              <w:ind w:right="293"/>
              <w:jc w:val="center"/>
              <w:rPr>
                <w:rFonts w:hint="eastAsia" w:ascii="宋体" w:hAnsi="宋体" w:eastAsia="宋体" w:cs="宋体"/>
                <w:szCs w:val="21"/>
              </w:rPr>
            </w:pPr>
            <w:r>
              <w:rPr>
                <w:rFonts w:hint="eastAsia" w:ascii="宋体" w:hAnsi="宋体" w:eastAsia="宋体" w:cs="宋体"/>
                <w:szCs w:val="21"/>
              </w:rPr>
              <w:t>太仓港口</w:t>
            </w:r>
          </w:p>
        </w:tc>
        <w:tc>
          <w:tcPr>
            <w:tcW w:w="2039" w:type="dxa"/>
            <w:vAlign w:val="center"/>
          </w:tcPr>
          <w:p w14:paraId="4D624FD0">
            <w:pPr>
              <w:spacing w:before="111"/>
              <w:jc w:val="center"/>
              <w:rPr>
                <w:rFonts w:hint="eastAsia" w:ascii="宋体" w:hAnsi="宋体" w:eastAsia="宋体" w:cs="宋体"/>
                <w:szCs w:val="21"/>
              </w:rPr>
            </w:pPr>
            <w:r>
              <w:rPr>
                <w:rFonts w:hint="eastAsia" w:ascii="宋体" w:hAnsi="宋体" w:eastAsia="宋体" w:cs="宋体"/>
                <w:szCs w:val="21"/>
              </w:rPr>
              <w:t>北京博赛德</w:t>
            </w:r>
          </w:p>
        </w:tc>
        <w:tc>
          <w:tcPr>
            <w:tcW w:w="1973" w:type="dxa"/>
            <w:vAlign w:val="center"/>
          </w:tcPr>
          <w:p w14:paraId="4F9CD001">
            <w:pPr>
              <w:spacing w:before="111"/>
              <w:jc w:val="center"/>
              <w:rPr>
                <w:rFonts w:hint="eastAsia" w:ascii="宋体" w:hAnsi="宋体" w:eastAsia="宋体" w:cs="宋体"/>
                <w:szCs w:val="21"/>
              </w:rPr>
            </w:pPr>
            <w:r>
              <w:rPr>
                <w:rFonts w:hint="eastAsia" w:ascii="宋体" w:hAnsi="宋体" w:eastAsia="宋体" w:cs="宋体"/>
                <w:szCs w:val="21"/>
              </w:rPr>
              <w:t>BCT7800A</w:t>
            </w:r>
          </w:p>
        </w:tc>
        <w:tc>
          <w:tcPr>
            <w:tcW w:w="2511" w:type="dxa"/>
            <w:vAlign w:val="center"/>
          </w:tcPr>
          <w:p w14:paraId="4DE4905A">
            <w:pPr>
              <w:spacing w:before="111"/>
              <w:jc w:val="center"/>
              <w:rPr>
                <w:rFonts w:hint="eastAsia" w:ascii="宋体" w:hAnsi="宋体" w:eastAsia="宋体" w:cs="宋体"/>
                <w:szCs w:val="21"/>
              </w:rPr>
            </w:pPr>
            <w:r>
              <w:rPr>
                <w:rFonts w:hint="eastAsia" w:ascii="宋体" w:hAnsi="宋体" w:eastAsia="宋体" w:cs="宋体"/>
                <w:szCs w:val="21"/>
              </w:rPr>
              <w:t>HJ 1010-2018附录A</w:t>
            </w:r>
          </w:p>
          <w:p w14:paraId="5482AC4E">
            <w:pPr>
              <w:spacing w:before="111"/>
              <w:jc w:val="center"/>
              <w:rPr>
                <w:rFonts w:hint="eastAsia" w:ascii="宋体" w:hAnsi="宋体" w:eastAsia="宋体" w:cs="宋体"/>
                <w:szCs w:val="21"/>
              </w:rPr>
            </w:pPr>
            <w:r>
              <w:rPr>
                <w:rFonts w:hint="eastAsia" w:ascii="宋体" w:hAnsi="宋体" w:eastAsia="宋体" w:cs="宋体"/>
                <w:szCs w:val="21"/>
              </w:rPr>
              <w:t>57种挥发性有机物</w:t>
            </w:r>
          </w:p>
        </w:tc>
      </w:tr>
      <w:tr w14:paraId="214B37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741" w:type="dxa"/>
            <w:vAlign w:val="center"/>
          </w:tcPr>
          <w:p w14:paraId="3DC14D06">
            <w:pPr>
              <w:spacing w:before="111"/>
              <w:jc w:val="center"/>
              <w:rPr>
                <w:rFonts w:hint="eastAsia" w:ascii="宋体" w:hAnsi="宋体" w:eastAsia="宋体" w:cs="宋体"/>
                <w:szCs w:val="21"/>
              </w:rPr>
            </w:pPr>
            <w:r>
              <w:rPr>
                <w:rFonts w:hint="eastAsia" w:ascii="宋体" w:hAnsi="宋体" w:eastAsia="宋体" w:cs="宋体"/>
                <w:szCs w:val="21"/>
              </w:rPr>
              <w:t>2</w:t>
            </w:r>
          </w:p>
        </w:tc>
        <w:tc>
          <w:tcPr>
            <w:tcW w:w="1982" w:type="dxa"/>
            <w:vAlign w:val="center"/>
          </w:tcPr>
          <w:p w14:paraId="3BB4A3E4">
            <w:pPr>
              <w:spacing w:before="18" w:line="310" w:lineRule="atLeast"/>
              <w:ind w:right="293"/>
              <w:jc w:val="center"/>
              <w:rPr>
                <w:rFonts w:hint="eastAsia" w:ascii="宋体" w:hAnsi="宋体" w:eastAsia="宋体" w:cs="宋体"/>
                <w:szCs w:val="21"/>
              </w:rPr>
            </w:pPr>
            <w:r>
              <w:rPr>
                <w:rFonts w:hint="eastAsia" w:ascii="宋体" w:hAnsi="宋体" w:eastAsia="宋体" w:cs="宋体"/>
                <w:szCs w:val="21"/>
              </w:rPr>
              <w:t>港区荡茜河</w:t>
            </w:r>
          </w:p>
        </w:tc>
        <w:tc>
          <w:tcPr>
            <w:tcW w:w="2039" w:type="dxa"/>
            <w:vAlign w:val="center"/>
          </w:tcPr>
          <w:p w14:paraId="1C002AF6">
            <w:pPr>
              <w:spacing w:before="111"/>
              <w:jc w:val="center"/>
              <w:rPr>
                <w:rFonts w:hint="eastAsia" w:ascii="宋体" w:hAnsi="宋体" w:eastAsia="宋体" w:cs="宋体"/>
                <w:szCs w:val="21"/>
              </w:rPr>
            </w:pPr>
            <w:r>
              <w:rPr>
                <w:rFonts w:hint="eastAsia" w:ascii="宋体" w:hAnsi="宋体" w:eastAsia="宋体" w:cs="宋体"/>
                <w:szCs w:val="21"/>
              </w:rPr>
              <w:t>北京博赛德</w:t>
            </w:r>
          </w:p>
        </w:tc>
        <w:tc>
          <w:tcPr>
            <w:tcW w:w="1973" w:type="dxa"/>
            <w:vAlign w:val="center"/>
          </w:tcPr>
          <w:p w14:paraId="4D7CDDA2">
            <w:pPr>
              <w:spacing w:before="111"/>
              <w:jc w:val="center"/>
              <w:rPr>
                <w:rFonts w:hint="eastAsia" w:ascii="宋体" w:hAnsi="宋体" w:eastAsia="宋体" w:cs="宋体"/>
                <w:szCs w:val="21"/>
              </w:rPr>
            </w:pPr>
            <w:r>
              <w:rPr>
                <w:rFonts w:hint="eastAsia" w:ascii="宋体" w:hAnsi="宋体" w:eastAsia="宋体" w:cs="宋体"/>
                <w:szCs w:val="21"/>
              </w:rPr>
              <w:t>BCT7800A</w:t>
            </w:r>
          </w:p>
        </w:tc>
        <w:tc>
          <w:tcPr>
            <w:tcW w:w="2511" w:type="dxa"/>
            <w:vAlign w:val="center"/>
          </w:tcPr>
          <w:p w14:paraId="4A4F6784">
            <w:pPr>
              <w:spacing w:before="111"/>
              <w:jc w:val="center"/>
              <w:rPr>
                <w:rFonts w:hint="eastAsia" w:ascii="宋体" w:hAnsi="宋体" w:eastAsia="宋体" w:cs="宋体"/>
                <w:szCs w:val="21"/>
              </w:rPr>
            </w:pPr>
            <w:r>
              <w:rPr>
                <w:rFonts w:hint="eastAsia" w:ascii="宋体" w:hAnsi="宋体" w:eastAsia="宋体" w:cs="宋体"/>
                <w:szCs w:val="21"/>
              </w:rPr>
              <w:t>HJ 1010-2018附录A</w:t>
            </w:r>
          </w:p>
          <w:p w14:paraId="634320B9">
            <w:pPr>
              <w:spacing w:before="111"/>
              <w:jc w:val="center"/>
              <w:rPr>
                <w:rFonts w:hint="eastAsia" w:ascii="宋体" w:hAnsi="宋体" w:eastAsia="宋体" w:cs="宋体"/>
                <w:szCs w:val="21"/>
              </w:rPr>
            </w:pPr>
            <w:r>
              <w:rPr>
                <w:rFonts w:hint="eastAsia" w:ascii="宋体" w:hAnsi="宋体" w:eastAsia="宋体" w:cs="宋体"/>
                <w:szCs w:val="21"/>
              </w:rPr>
              <w:t>57种挥发性有机物</w:t>
            </w:r>
          </w:p>
        </w:tc>
      </w:tr>
    </w:tbl>
    <w:p w14:paraId="5D8A7E2D">
      <w:pPr>
        <w:spacing w:line="480" w:lineRule="exact"/>
        <w:jc w:val="center"/>
        <w:rPr>
          <w:rFonts w:hint="eastAsia" w:ascii="宋体" w:hAnsi="宋体" w:eastAsia="宋体" w:cs="宋体"/>
          <w:b/>
          <w:sz w:val="22"/>
        </w:rPr>
      </w:pPr>
      <w:r>
        <w:rPr>
          <w:rFonts w:hint="eastAsia" w:ascii="宋体" w:hAnsi="宋体" w:eastAsia="宋体" w:cs="宋体"/>
          <w:b/>
          <w:sz w:val="22"/>
        </w:rPr>
        <w:t xml:space="preserve"> 表2 VOCs水站站点名称及系统仪器配置</w:t>
      </w:r>
    </w:p>
    <w:tbl>
      <w:tblPr>
        <w:tblStyle w:val="88"/>
        <w:tblW w:w="447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85" w:type="dxa"/>
          <w:bottom w:w="0" w:type="dxa"/>
          <w:right w:w="85" w:type="dxa"/>
        </w:tblCellMar>
      </w:tblPr>
      <w:tblGrid>
        <w:gridCol w:w="777"/>
        <w:gridCol w:w="1793"/>
        <w:gridCol w:w="3963"/>
        <w:gridCol w:w="1720"/>
      </w:tblGrid>
      <w:tr w14:paraId="162C8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642" w:hRule="atLeast"/>
          <w:tblHeader/>
          <w:jc w:val="center"/>
        </w:trPr>
        <w:tc>
          <w:tcPr>
            <w:tcW w:w="471" w:type="dxa"/>
            <w:tcMar>
              <w:left w:w="85" w:type="dxa"/>
              <w:right w:w="85" w:type="dxa"/>
            </w:tcMar>
            <w:vAlign w:val="center"/>
          </w:tcPr>
          <w:p w14:paraId="25176981">
            <w:pPr>
              <w:jc w:val="center"/>
              <w:rPr>
                <w:rFonts w:hint="eastAsia" w:ascii="宋体" w:hAnsi="宋体" w:eastAsia="宋体" w:cs="宋体"/>
                <w:b/>
                <w:szCs w:val="21"/>
              </w:rPr>
            </w:pPr>
            <w:r>
              <w:rPr>
                <w:rFonts w:hint="eastAsia" w:ascii="宋体" w:hAnsi="宋体" w:eastAsia="宋体" w:cs="宋体"/>
                <w:b/>
                <w:szCs w:val="21"/>
              </w:rPr>
              <w:t>序号</w:t>
            </w:r>
          </w:p>
        </w:tc>
        <w:tc>
          <w:tcPr>
            <w:tcW w:w="1086" w:type="dxa"/>
            <w:tcMar>
              <w:left w:w="85" w:type="dxa"/>
              <w:right w:w="85" w:type="dxa"/>
            </w:tcMar>
            <w:vAlign w:val="center"/>
          </w:tcPr>
          <w:p w14:paraId="0E373596">
            <w:pPr>
              <w:jc w:val="center"/>
              <w:rPr>
                <w:rFonts w:hint="eastAsia" w:ascii="宋体" w:hAnsi="宋体" w:eastAsia="宋体" w:cs="宋体"/>
                <w:b/>
                <w:szCs w:val="21"/>
              </w:rPr>
            </w:pPr>
            <w:r>
              <w:rPr>
                <w:rFonts w:hint="eastAsia" w:ascii="宋体" w:hAnsi="宋体" w:eastAsia="宋体" w:cs="宋体"/>
                <w:b/>
                <w:szCs w:val="21"/>
              </w:rPr>
              <w:t>站名</w:t>
            </w:r>
          </w:p>
        </w:tc>
        <w:tc>
          <w:tcPr>
            <w:tcW w:w="2401" w:type="dxa"/>
            <w:tcMar>
              <w:left w:w="85" w:type="dxa"/>
              <w:right w:w="85" w:type="dxa"/>
            </w:tcMar>
            <w:vAlign w:val="center"/>
          </w:tcPr>
          <w:p w14:paraId="770F660C">
            <w:pPr>
              <w:jc w:val="center"/>
              <w:rPr>
                <w:rFonts w:hint="eastAsia" w:ascii="宋体" w:hAnsi="宋体" w:eastAsia="宋体" w:cs="宋体"/>
                <w:b/>
                <w:szCs w:val="21"/>
              </w:rPr>
            </w:pPr>
            <w:r>
              <w:rPr>
                <w:rFonts w:hint="eastAsia" w:ascii="宋体" w:hAnsi="宋体" w:eastAsia="宋体" w:cs="宋体"/>
                <w:b/>
                <w:szCs w:val="21"/>
              </w:rPr>
              <w:t>监测项目</w:t>
            </w:r>
          </w:p>
        </w:tc>
        <w:tc>
          <w:tcPr>
            <w:tcW w:w="1042" w:type="dxa"/>
            <w:tcMar>
              <w:left w:w="85" w:type="dxa"/>
              <w:right w:w="85" w:type="dxa"/>
            </w:tcMar>
            <w:vAlign w:val="center"/>
          </w:tcPr>
          <w:p w14:paraId="24CAE128">
            <w:pPr>
              <w:jc w:val="center"/>
              <w:rPr>
                <w:rFonts w:hint="eastAsia" w:ascii="宋体" w:hAnsi="宋体" w:eastAsia="宋体" w:cs="宋体"/>
                <w:b/>
                <w:szCs w:val="21"/>
              </w:rPr>
            </w:pPr>
            <w:r>
              <w:rPr>
                <w:rFonts w:hint="eastAsia" w:ascii="宋体" w:hAnsi="宋体" w:eastAsia="宋体" w:cs="宋体"/>
                <w:b/>
                <w:szCs w:val="21"/>
              </w:rPr>
              <w:t>仪器类型</w:t>
            </w:r>
          </w:p>
        </w:tc>
      </w:tr>
      <w:tr w14:paraId="798FB0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1169" w:hRule="atLeast"/>
          <w:jc w:val="center"/>
        </w:trPr>
        <w:tc>
          <w:tcPr>
            <w:tcW w:w="471" w:type="dxa"/>
            <w:tcMar>
              <w:left w:w="0" w:type="dxa"/>
              <w:right w:w="0" w:type="dxa"/>
            </w:tcMar>
            <w:vAlign w:val="center"/>
          </w:tcPr>
          <w:p w14:paraId="461DBE2F">
            <w:pPr>
              <w:jc w:val="center"/>
              <w:rPr>
                <w:rFonts w:hint="eastAsia" w:ascii="宋体" w:hAnsi="宋体" w:eastAsia="宋体" w:cs="宋体"/>
                <w:szCs w:val="21"/>
              </w:rPr>
            </w:pPr>
            <w:r>
              <w:rPr>
                <w:rFonts w:hint="eastAsia" w:ascii="宋体" w:hAnsi="宋体" w:eastAsia="宋体" w:cs="宋体"/>
                <w:szCs w:val="21"/>
              </w:rPr>
              <w:t>1</w:t>
            </w:r>
          </w:p>
        </w:tc>
        <w:tc>
          <w:tcPr>
            <w:tcW w:w="1086" w:type="dxa"/>
            <w:tcMar>
              <w:left w:w="0" w:type="dxa"/>
              <w:right w:w="0" w:type="dxa"/>
            </w:tcMar>
            <w:vAlign w:val="center"/>
          </w:tcPr>
          <w:p w14:paraId="7E15FC25">
            <w:pPr>
              <w:jc w:val="center"/>
              <w:rPr>
                <w:rFonts w:hint="eastAsia" w:ascii="宋体" w:hAnsi="宋体" w:eastAsia="宋体" w:cs="宋体"/>
                <w:szCs w:val="21"/>
              </w:rPr>
            </w:pPr>
            <w:r>
              <w:rPr>
                <w:rFonts w:hint="eastAsia" w:ascii="宋体" w:hAnsi="宋体" w:eastAsia="宋体" w:cs="宋体"/>
                <w:szCs w:val="21"/>
              </w:rPr>
              <w:t>太仓三水厂</w:t>
            </w:r>
          </w:p>
        </w:tc>
        <w:tc>
          <w:tcPr>
            <w:tcW w:w="2401" w:type="dxa"/>
            <w:vMerge w:val="restart"/>
            <w:tcMar>
              <w:left w:w="0" w:type="dxa"/>
              <w:right w:w="0" w:type="dxa"/>
            </w:tcMar>
            <w:vAlign w:val="center"/>
          </w:tcPr>
          <w:p w14:paraId="2C7706F0">
            <w:pPr>
              <w:jc w:val="center"/>
              <w:rPr>
                <w:rFonts w:hint="eastAsia" w:ascii="宋体" w:hAnsi="宋体" w:eastAsia="宋体" w:cs="宋体"/>
                <w:szCs w:val="21"/>
              </w:rPr>
            </w:pPr>
            <w:r>
              <w:rPr>
                <w:rFonts w:hint="eastAsia" w:ascii="宋体" w:hAnsi="宋体" w:eastAsia="宋体" w:cs="宋体"/>
                <w:szCs w:val="21"/>
              </w:rPr>
              <w:t>VOCs （苯、甲苯、乙苯、氯苯、异丙苯、对/间二甲苯、邻二甲苯、1，2二氯苯、1，4二氯苯、苯乙烯、顺式1，2二氯乙烯、反式1，2二氯乙烯、三氯乙烯、四氯乙烯、二氯甲烷、三氯甲烷、1,2-二氯乙烷、1，2二氯丙烷）</w:t>
            </w:r>
          </w:p>
        </w:tc>
        <w:tc>
          <w:tcPr>
            <w:tcW w:w="1042" w:type="dxa"/>
            <w:vMerge w:val="restart"/>
            <w:tcMar>
              <w:left w:w="0" w:type="dxa"/>
              <w:right w:w="0" w:type="dxa"/>
            </w:tcMar>
            <w:vAlign w:val="center"/>
          </w:tcPr>
          <w:p w14:paraId="6D51E373">
            <w:pPr>
              <w:jc w:val="center"/>
              <w:rPr>
                <w:rFonts w:hint="eastAsia" w:ascii="宋体" w:hAnsi="宋体" w:eastAsia="宋体" w:cs="宋体"/>
                <w:szCs w:val="21"/>
              </w:rPr>
            </w:pPr>
            <w:r>
              <w:rPr>
                <w:rFonts w:hint="eastAsia" w:ascii="宋体" w:hAnsi="宋体" w:eastAsia="宋体" w:cs="宋体"/>
                <w:szCs w:val="21"/>
              </w:rPr>
              <w:t>英福康</w:t>
            </w:r>
          </w:p>
        </w:tc>
      </w:tr>
      <w:tr w14:paraId="2D676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85" w:type="dxa"/>
            <w:bottom w:w="0" w:type="dxa"/>
            <w:right w:w="85" w:type="dxa"/>
          </w:tblCellMar>
        </w:tblPrEx>
        <w:trPr>
          <w:trHeight w:val="1257" w:hRule="atLeast"/>
          <w:jc w:val="center"/>
        </w:trPr>
        <w:tc>
          <w:tcPr>
            <w:tcW w:w="471" w:type="dxa"/>
            <w:tcMar>
              <w:left w:w="0" w:type="dxa"/>
              <w:right w:w="0" w:type="dxa"/>
            </w:tcMar>
            <w:vAlign w:val="center"/>
          </w:tcPr>
          <w:p w14:paraId="187EBCC2">
            <w:pPr>
              <w:jc w:val="center"/>
              <w:rPr>
                <w:rFonts w:hint="eastAsia" w:ascii="宋体" w:hAnsi="宋体" w:eastAsia="宋体" w:cs="宋体"/>
                <w:szCs w:val="21"/>
              </w:rPr>
            </w:pPr>
            <w:r>
              <w:rPr>
                <w:rFonts w:hint="eastAsia" w:ascii="宋体" w:hAnsi="宋体" w:eastAsia="宋体" w:cs="宋体"/>
                <w:szCs w:val="21"/>
              </w:rPr>
              <w:t>2</w:t>
            </w:r>
          </w:p>
        </w:tc>
        <w:tc>
          <w:tcPr>
            <w:tcW w:w="1086" w:type="dxa"/>
            <w:tcMar>
              <w:left w:w="0" w:type="dxa"/>
              <w:right w:w="0" w:type="dxa"/>
            </w:tcMar>
            <w:vAlign w:val="center"/>
          </w:tcPr>
          <w:p w14:paraId="511C23EF">
            <w:pPr>
              <w:jc w:val="center"/>
              <w:rPr>
                <w:rFonts w:hint="eastAsia" w:ascii="宋体" w:hAnsi="宋体" w:eastAsia="宋体" w:cs="宋体"/>
                <w:szCs w:val="21"/>
              </w:rPr>
            </w:pPr>
            <w:r>
              <w:rPr>
                <w:rFonts w:hint="eastAsia" w:ascii="宋体" w:hAnsi="宋体" w:eastAsia="宋体" w:cs="宋体"/>
                <w:szCs w:val="21"/>
              </w:rPr>
              <w:t>协鑫码头预警站</w:t>
            </w:r>
          </w:p>
        </w:tc>
        <w:tc>
          <w:tcPr>
            <w:tcW w:w="2401" w:type="dxa"/>
            <w:vMerge w:val="continue"/>
            <w:tcMar>
              <w:left w:w="0" w:type="dxa"/>
              <w:right w:w="0" w:type="dxa"/>
            </w:tcMar>
            <w:vAlign w:val="center"/>
          </w:tcPr>
          <w:p w14:paraId="3F9B7046">
            <w:pPr>
              <w:jc w:val="center"/>
              <w:rPr>
                <w:rFonts w:hint="eastAsia" w:ascii="宋体" w:hAnsi="宋体" w:eastAsia="宋体" w:cs="宋体"/>
                <w:szCs w:val="21"/>
              </w:rPr>
            </w:pPr>
          </w:p>
        </w:tc>
        <w:tc>
          <w:tcPr>
            <w:tcW w:w="1042" w:type="dxa"/>
            <w:vMerge w:val="continue"/>
            <w:tcMar>
              <w:left w:w="0" w:type="dxa"/>
              <w:right w:w="0" w:type="dxa"/>
            </w:tcMar>
            <w:vAlign w:val="center"/>
          </w:tcPr>
          <w:p w14:paraId="492F0F36">
            <w:pPr>
              <w:jc w:val="center"/>
              <w:rPr>
                <w:rFonts w:hint="eastAsia" w:ascii="宋体" w:hAnsi="宋体" w:eastAsia="宋体" w:cs="宋体"/>
                <w:szCs w:val="21"/>
              </w:rPr>
            </w:pPr>
          </w:p>
        </w:tc>
      </w:tr>
    </w:tbl>
    <w:p w14:paraId="72C20B75">
      <w:pPr>
        <w:ind w:firstLine="420"/>
        <w:jc w:val="left"/>
        <w:rPr>
          <w:rFonts w:hint="eastAsia" w:ascii="宋体" w:hAnsi="宋体" w:eastAsia="宋体" w:cs="宋体"/>
          <w:szCs w:val="21"/>
        </w:rPr>
      </w:pPr>
    </w:p>
    <w:p w14:paraId="193E7D72">
      <w:pPr>
        <w:numPr>
          <w:ilvl w:val="0"/>
          <w:numId w:val="32"/>
        </w:numPr>
        <w:spacing w:before="156"/>
        <w:jc w:val="left"/>
        <w:rPr>
          <w:rFonts w:hint="eastAsia" w:ascii="宋体" w:hAnsi="宋体" w:eastAsia="宋体" w:cs="宋体"/>
          <w:b/>
          <w:szCs w:val="21"/>
          <w:lang w:bidi="ar"/>
        </w:rPr>
      </w:pPr>
      <w:r>
        <w:rPr>
          <w:rFonts w:hint="eastAsia" w:ascii="宋体" w:hAnsi="宋体" w:eastAsia="宋体" w:cs="宋体"/>
          <w:b/>
          <w:szCs w:val="21"/>
          <w:lang w:bidi="ar"/>
        </w:rPr>
        <w:t>系统委托运行管理技术要求</w:t>
      </w:r>
    </w:p>
    <w:p w14:paraId="0D5F2E4C">
      <w:pPr>
        <w:numPr>
          <w:ilvl w:val="1"/>
          <w:numId w:val="32"/>
        </w:numPr>
        <w:spacing w:before="156"/>
        <w:jc w:val="left"/>
        <w:rPr>
          <w:rFonts w:hint="eastAsia" w:ascii="宋体" w:hAnsi="宋体" w:eastAsia="宋体" w:cs="宋体"/>
          <w:b/>
          <w:szCs w:val="21"/>
          <w:lang w:bidi="ar"/>
        </w:rPr>
      </w:pPr>
      <w:r>
        <w:rPr>
          <w:rFonts w:hint="eastAsia" w:ascii="宋体" w:hAnsi="宋体" w:eastAsia="宋体" w:cs="宋体"/>
          <w:b/>
          <w:szCs w:val="21"/>
          <w:lang w:bidi="ar"/>
        </w:rPr>
        <w:t>总体要求</w:t>
      </w:r>
    </w:p>
    <w:p w14:paraId="177FCFB6">
      <w:pPr>
        <w:spacing w:line="360" w:lineRule="auto"/>
        <w:ind w:firstLine="420"/>
        <w:rPr>
          <w:rFonts w:hint="eastAsia" w:ascii="宋体" w:hAnsi="宋体" w:eastAsia="宋体" w:cs="宋体"/>
          <w:szCs w:val="21"/>
        </w:rPr>
      </w:pPr>
      <w:r>
        <w:rPr>
          <w:rFonts w:hint="eastAsia" w:ascii="宋体" w:hAnsi="宋体" w:eastAsia="宋体" w:cs="宋体"/>
          <w:szCs w:val="21"/>
        </w:rPr>
        <w:t>2.1.1★按照《环境空气挥发性有机物气相色谱连续监测系统技术要求及检测方法》HJ1010-2018、《地表水自动监测技术规范（试行）》（HJ915-2017）和《水质 挥发性有机物的在线测定 连续吹扫捕集/气相色谱法》（DB32/T 3945-2020）等要求等相关标准规范、质量体系文件、质量控制计划建立运行保障制度，制定运维应急预案、确保整个系统正常稳定运行，并提交相应的记录文件。</w:t>
      </w:r>
    </w:p>
    <w:p w14:paraId="1D503224">
      <w:pPr>
        <w:spacing w:line="360" w:lineRule="auto"/>
        <w:ind w:firstLine="420"/>
        <w:rPr>
          <w:rFonts w:hint="eastAsia" w:ascii="宋体" w:hAnsi="宋体" w:eastAsia="宋体" w:cs="宋体"/>
          <w:szCs w:val="21"/>
        </w:rPr>
      </w:pPr>
      <w:r>
        <w:rPr>
          <w:rFonts w:hint="eastAsia" w:ascii="宋体" w:hAnsi="宋体" w:eastAsia="宋体" w:cs="宋体"/>
          <w:szCs w:val="21"/>
        </w:rPr>
        <w:t>2.1.2★服务方应配备</w:t>
      </w:r>
      <w:r>
        <w:rPr>
          <w:rFonts w:hint="eastAsia" w:ascii="宋体" w:hAnsi="宋体" w:eastAsia="宋体" w:cs="宋体"/>
          <w:bCs/>
          <w:szCs w:val="21"/>
          <w:lang w:bidi="ar"/>
        </w:rPr>
        <w:t>至少</w:t>
      </w:r>
      <w:r>
        <w:rPr>
          <w:rFonts w:hint="eastAsia" w:ascii="宋体" w:hAnsi="宋体" w:eastAsia="宋体" w:cs="宋体"/>
          <w:bCs/>
          <w:szCs w:val="21"/>
          <w:lang w:val="zh-CN"/>
        </w:rPr>
        <w:t>1名驻场人员、</w:t>
      </w:r>
      <w:r>
        <w:rPr>
          <w:rFonts w:hint="eastAsia" w:ascii="宋体" w:hAnsi="宋体" w:eastAsia="宋体" w:cs="宋体"/>
          <w:bCs/>
          <w:szCs w:val="21"/>
          <w:lang w:bidi="ar"/>
        </w:rPr>
        <w:t>1名固定维护人员和1辆专用维护车辆，专职从事本项目相关工作，保障日常巡检和维护工作顺利开展。专职维护人员应有熟练的仪器维护技能和丰富的运营维护经验，有能力处理系统出现的各种问题，并能熟练驾驶机动车。</w:t>
      </w:r>
      <w:r>
        <w:rPr>
          <w:rFonts w:hint="eastAsia" w:ascii="宋体" w:hAnsi="宋体" w:eastAsia="宋体" w:cs="宋体"/>
          <w:bCs/>
          <w:szCs w:val="21"/>
          <w:lang w:val="zh-CN"/>
        </w:rPr>
        <w:t>服务人员应当具备《劳动合同》或者中标后聘请签订《劳动合同》的服务人员参与本项目。</w:t>
      </w:r>
    </w:p>
    <w:p w14:paraId="28A04B52">
      <w:pPr>
        <w:spacing w:line="360" w:lineRule="auto"/>
        <w:ind w:firstLine="420"/>
        <w:rPr>
          <w:rFonts w:hint="eastAsia" w:ascii="宋体" w:hAnsi="宋体" w:eastAsia="宋体" w:cs="宋体"/>
          <w:szCs w:val="21"/>
        </w:rPr>
      </w:pPr>
      <w:r>
        <w:rPr>
          <w:rFonts w:hint="eastAsia" w:ascii="宋体" w:hAnsi="宋体" w:eastAsia="宋体" w:cs="宋体"/>
          <w:szCs w:val="21"/>
        </w:rPr>
        <w:t>2.1.3★实施全委托运行维护。在提供运维服务期间，中标人应严格按照操作规范和规章制度，对所管理的系统及仪器设备进行规范操作和精心维护及必要维修，保证系统及仪器设备的正常运行，仪器设备日常和定期的检查调校、易损件更换、耗材更换、试剂补充、管路清洗等工作，协助开展仪器的计量，严格禁止计量有效期外仪器的使用，达到采购方提出的系统及仪器设备考核指标要求并及时填写巡检、维护和维修等记录并于</w:t>
      </w:r>
      <w:r>
        <w:rPr>
          <w:rFonts w:hint="eastAsia" w:ascii="宋体" w:hAnsi="宋体" w:eastAsia="宋体" w:cs="宋体"/>
          <w:bCs/>
          <w:szCs w:val="21"/>
          <w:lang w:val="zh-CN"/>
        </w:rPr>
        <w:t>每月7日前提交上月运维月报，月报内容包括但不限于数据有效率、异常情况处置、日常巡检维护情况、各级检查情况及问题整改情况，以及运行维护的相关记录给采购方，运维月报需经三级审核签字或加盖投标单位公章，运维月报将作为考核的重要依据。</w:t>
      </w:r>
      <w:r>
        <w:rPr>
          <w:rFonts w:hint="eastAsia" w:ascii="宋体" w:hAnsi="宋体" w:eastAsia="宋体" w:cs="宋体"/>
          <w:b/>
          <w:bCs/>
          <w:szCs w:val="21"/>
        </w:rPr>
        <w:t>其中，港区荡茜河气站运行维护工作需符合“国家大气颗粒物组分及光化学监测数据集成和综合分析平台”相关要求，并按要求审核、填报数据。</w:t>
      </w:r>
    </w:p>
    <w:p w14:paraId="28766421">
      <w:pPr>
        <w:spacing w:line="360" w:lineRule="auto"/>
        <w:ind w:firstLine="420"/>
        <w:rPr>
          <w:rFonts w:hint="eastAsia" w:ascii="宋体" w:hAnsi="宋体" w:eastAsia="宋体" w:cs="宋体"/>
          <w:szCs w:val="21"/>
        </w:rPr>
      </w:pPr>
      <w:r>
        <w:rPr>
          <w:rFonts w:hint="eastAsia" w:ascii="宋体" w:hAnsi="宋体" w:eastAsia="宋体" w:cs="宋体"/>
          <w:szCs w:val="21"/>
        </w:rPr>
        <w:t>2.1.4★承担运行维护中所发生的费用，包括载气、标准气体（须为国家有证的标准气体，在有效期内使用）、常规耗材等。</w:t>
      </w:r>
    </w:p>
    <w:p w14:paraId="60EC0992">
      <w:pPr>
        <w:spacing w:line="360" w:lineRule="auto"/>
        <w:ind w:firstLine="420"/>
        <w:rPr>
          <w:rFonts w:hint="eastAsia" w:ascii="宋体" w:hAnsi="宋体" w:eastAsia="宋体" w:cs="宋体"/>
          <w:szCs w:val="21"/>
        </w:rPr>
      </w:pPr>
      <w:r>
        <w:rPr>
          <w:rFonts w:hint="eastAsia" w:ascii="宋体" w:hAnsi="宋体" w:eastAsia="宋体" w:cs="宋体"/>
          <w:szCs w:val="21"/>
        </w:rPr>
        <w:t>2.1.5★负责日常监视监测仪器、数据采集、传输及分析平台等，及时做好每日监测数据处理、审核、平台填报等工作，保证监测数据准确有效，并按时将数据日报表提交采购方管理人员。</w:t>
      </w:r>
    </w:p>
    <w:p w14:paraId="5A382019">
      <w:pPr>
        <w:spacing w:line="360" w:lineRule="auto"/>
        <w:ind w:firstLine="420"/>
        <w:rPr>
          <w:rFonts w:hint="eastAsia" w:ascii="宋体" w:hAnsi="宋体" w:eastAsia="宋体" w:cs="宋体"/>
          <w:szCs w:val="21"/>
        </w:rPr>
      </w:pPr>
      <w:r>
        <w:rPr>
          <w:rFonts w:hint="eastAsia" w:ascii="宋体" w:hAnsi="宋体" w:eastAsia="宋体" w:cs="宋体"/>
          <w:szCs w:val="21"/>
        </w:rPr>
        <w:t>2.1.6★建立数据异常快速响应机制，当仪器发生突发性故障时，及时发现并确认中断、异常情况和原因，及时上报并采取措施预防再次发生，运营公司技术人员应保证在2小时内响应，并及时解决故障问题。</w:t>
      </w:r>
    </w:p>
    <w:p w14:paraId="363434CD">
      <w:pPr>
        <w:spacing w:line="360" w:lineRule="auto"/>
        <w:ind w:firstLine="420"/>
        <w:rPr>
          <w:rFonts w:hint="eastAsia" w:ascii="宋体" w:hAnsi="宋体" w:eastAsia="宋体" w:cs="宋体"/>
          <w:szCs w:val="21"/>
        </w:rPr>
      </w:pPr>
      <w:r>
        <w:rPr>
          <w:rFonts w:hint="eastAsia" w:ascii="宋体" w:hAnsi="宋体" w:eastAsia="宋体" w:cs="宋体"/>
          <w:szCs w:val="21"/>
        </w:rPr>
        <w:t>2.1.7★应急任务响应时间：为保障长江污染事故应急响应时效和饮用水水源地水质安全，运维人员应在接到应急任务后2小时内从驻地到达太仓三水厂进行自动站运维保障。</w:t>
      </w:r>
    </w:p>
    <w:p w14:paraId="0BDA6E86">
      <w:pPr>
        <w:spacing w:line="360" w:lineRule="auto"/>
        <w:ind w:firstLine="420"/>
        <w:rPr>
          <w:rFonts w:hint="eastAsia" w:ascii="宋体" w:hAnsi="宋体" w:eastAsia="宋体" w:cs="宋体"/>
          <w:szCs w:val="21"/>
        </w:rPr>
      </w:pPr>
      <w:r>
        <w:rPr>
          <w:rFonts w:hint="eastAsia" w:ascii="宋体" w:hAnsi="宋体" w:eastAsia="宋体" w:cs="宋体"/>
          <w:szCs w:val="21"/>
        </w:rPr>
        <w:t>2.1.8★须协助完成其他相关工作，如监测数据接入、数据标识、数据分析、报告编制、设备迁移安装调试等。</w:t>
      </w:r>
    </w:p>
    <w:p w14:paraId="55CEBA2F">
      <w:pPr>
        <w:spacing w:line="360" w:lineRule="auto"/>
        <w:ind w:firstLine="420"/>
        <w:rPr>
          <w:rFonts w:hint="eastAsia" w:ascii="宋体" w:hAnsi="宋体" w:eastAsia="宋体" w:cs="宋体"/>
          <w:sz w:val="22"/>
        </w:rPr>
      </w:pPr>
      <w:r>
        <w:rPr>
          <w:rFonts w:hint="eastAsia" w:ascii="宋体" w:hAnsi="宋体" w:eastAsia="宋体" w:cs="宋体"/>
          <w:szCs w:val="21"/>
        </w:rPr>
        <w:t>2.1.9★未经采购方同意，中标人不得以任何方式对各类财产进行出售、抵押或转移。同时，在委托运营及管理期间，中标人有责任保证上述全部资产的完整、安全并处于良好状态。当仪器发生突发性故障时，中标方技术人员应保证在2小时内响应，并及时解决故障问题。</w:t>
      </w:r>
    </w:p>
    <w:p w14:paraId="76C97D0E">
      <w:pPr>
        <w:spacing w:line="360" w:lineRule="auto"/>
        <w:ind w:firstLine="420"/>
        <w:rPr>
          <w:rFonts w:hint="eastAsia" w:ascii="宋体" w:hAnsi="宋体" w:eastAsia="宋体" w:cs="宋体"/>
          <w:sz w:val="22"/>
        </w:rPr>
      </w:pPr>
      <w:r>
        <w:rPr>
          <w:rFonts w:hint="eastAsia" w:ascii="宋体" w:hAnsi="宋体" w:eastAsia="宋体" w:cs="宋体"/>
          <w:szCs w:val="21"/>
        </w:rPr>
        <w:t>2.1.10★中标服务方需配合采购方开展</w:t>
      </w:r>
      <w:r>
        <w:rPr>
          <w:rFonts w:hint="eastAsia" w:ascii="宋体" w:hAnsi="宋体" w:eastAsia="宋体" w:cs="宋体"/>
          <w:bCs/>
          <w:szCs w:val="21"/>
          <w:lang w:bidi="ar"/>
        </w:rPr>
        <w:t>各类检查</w:t>
      </w:r>
      <w:r>
        <w:rPr>
          <w:rFonts w:hint="eastAsia" w:ascii="宋体" w:hAnsi="宋体" w:eastAsia="宋体" w:cs="宋体"/>
          <w:szCs w:val="21"/>
        </w:rPr>
        <w:t>、站点搬迁等其他相关工作。</w:t>
      </w:r>
    </w:p>
    <w:p w14:paraId="2ACF7614">
      <w:pPr>
        <w:numPr>
          <w:ilvl w:val="1"/>
          <w:numId w:val="32"/>
        </w:numPr>
        <w:spacing w:before="156"/>
        <w:rPr>
          <w:rFonts w:hint="eastAsia" w:ascii="宋体" w:hAnsi="宋体" w:eastAsia="宋体" w:cs="宋体"/>
          <w:b/>
          <w:szCs w:val="21"/>
          <w:lang w:bidi="ar"/>
        </w:rPr>
      </w:pPr>
      <w:r>
        <w:rPr>
          <w:rFonts w:hint="eastAsia" w:ascii="宋体" w:hAnsi="宋体" w:eastAsia="宋体" w:cs="宋体"/>
          <w:b/>
          <w:szCs w:val="21"/>
          <w:lang w:bidi="ar"/>
        </w:rPr>
        <w:t>日常运行维护要求（气站VOCs）</w:t>
      </w:r>
    </w:p>
    <w:p w14:paraId="73F197A2">
      <w:pPr>
        <w:spacing w:line="360" w:lineRule="auto"/>
        <w:rPr>
          <w:rFonts w:hint="eastAsia" w:ascii="宋体" w:hAnsi="宋体" w:eastAsia="宋体" w:cs="宋体"/>
          <w:bCs/>
          <w:szCs w:val="21"/>
          <w:lang w:bidi="ar"/>
        </w:rPr>
      </w:pPr>
      <w:r>
        <w:rPr>
          <w:rFonts w:hint="eastAsia" w:ascii="宋体" w:hAnsi="宋体" w:eastAsia="宋体" w:cs="宋体"/>
          <w:bCs/>
          <w:szCs w:val="21"/>
          <w:lang w:bidi="ar"/>
        </w:rPr>
        <w:t>2.2.1</w:t>
      </w:r>
      <w:r>
        <w:rPr>
          <w:rFonts w:hint="eastAsia" w:ascii="宋体" w:hAnsi="宋体" w:eastAsia="宋体" w:cs="宋体"/>
          <w:szCs w:val="21"/>
        </w:rPr>
        <w:t>★</w:t>
      </w:r>
      <w:r>
        <w:rPr>
          <w:rFonts w:hint="eastAsia" w:ascii="宋体" w:hAnsi="宋体" w:eastAsia="宋体" w:cs="宋体"/>
          <w:bCs/>
          <w:szCs w:val="21"/>
          <w:lang w:bidi="ar"/>
        </w:rPr>
        <w:t>数据日常查看审核</w:t>
      </w:r>
    </w:p>
    <w:p w14:paraId="16530ECD">
      <w:pPr>
        <w:spacing w:line="360" w:lineRule="auto"/>
        <w:ind w:firstLine="420"/>
        <w:rPr>
          <w:rFonts w:hint="eastAsia" w:ascii="宋体" w:hAnsi="宋体" w:eastAsia="宋体" w:cs="宋体"/>
          <w:szCs w:val="21"/>
        </w:rPr>
      </w:pPr>
      <w:r>
        <w:rPr>
          <w:rFonts w:hint="eastAsia" w:ascii="宋体" w:hAnsi="宋体" w:eastAsia="宋体" w:cs="宋体"/>
          <w:szCs w:val="21"/>
        </w:rPr>
        <w:t>(1)每日上午9时前和下午19时前各两次远程检查仪器状态，峰窗积分情况，每日一次检查内标与外标情况，</w:t>
      </w:r>
      <w:r>
        <w:rPr>
          <w:rFonts w:hint="eastAsia" w:ascii="宋体" w:hAnsi="宋体" w:eastAsia="宋体" w:cs="宋体"/>
          <w:bCs/>
          <w:szCs w:val="21"/>
          <w:lang w:val="zh-CN"/>
        </w:rPr>
        <w:t>并将仪器状态、数据有效性检查结果报送采购方相关管理人员</w:t>
      </w:r>
      <w:r>
        <w:rPr>
          <w:rFonts w:hint="eastAsia" w:ascii="宋体" w:hAnsi="宋体" w:eastAsia="宋体" w:cs="宋体"/>
          <w:szCs w:val="21"/>
        </w:rPr>
        <w:t>。登录数据平台查看数据采集、传输及仪器运行状态，必要时进行远程诊断和运行管理，发现问题及时上报并处理</w:t>
      </w:r>
      <w:r>
        <w:rPr>
          <w:rFonts w:hint="eastAsia" w:ascii="宋体" w:hAnsi="宋体" w:eastAsia="宋体" w:cs="宋体"/>
          <w:bCs/>
          <w:szCs w:val="21"/>
          <w:lang w:val="zh-CN"/>
        </w:rPr>
        <w:t>，并在2小时内前往现场进行调查，及时通报异常原因，一般应在12小时内排除异常</w:t>
      </w:r>
      <w:r>
        <w:rPr>
          <w:rFonts w:hint="eastAsia" w:ascii="宋体" w:hAnsi="宋体" w:eastAsia="宋体" w:cs="宋体"/>
          <w:szCs w:val="21"/>
        </w:rPr>
        <w:t>。</w:t>
      </w:r>
    </w:p>
    <w:p w14:paraId="0B6B8626">
      <w:pPr>
        <w:spacing w:line="360" w:lineRule="auto"/>
        <w:ind w:firstLine="420"/>
        <w:rPr>
          <w:rFonts w:hint="eastAsia" w:ascii="宋体" w:hAnsi="宋体" w:eastAsia="宋体" w:cs="宋体"/>
          <w:b/>
          <w:bCs/>
          <w:szCs w:val="21"/>
        </w:rPr>
      </w:pPr>
      <w:r>
        <w:rPr>
          <w:rFonts w:hint="eastAsia" w:ascii="宋体" w:hAnsi="宋体" w:eastAsia="宋体" w:cs="宋体"/>
          <w:szCs w:val="21"/>
        </w:rPr>
        <w:t>(2)</w:t>
      </w:r>
      <w:r>
        <w:rPr>
          <w:rFonts w:hint="eastAsia" w:ascii="宋体" w:hAnsi="宋体" w:eastAsia="宋体" w:cs="宋体"/>
          <w:sz w:val="22"/>
        </w:rPr>
        <w:t xml:space="preserve"> </w:t>
      </w:r>
      <w:r>
        <w:rPr>
          <w:rFonts w:hint="eastAsia" w:ascii="宋体" w:hAnsi="宋体" w:eastAsia="宋体" w:cs="宋体"/>
          <w:b/>
          <w:bCs/>
          <w:szCs w:val="21"/>
        </w:rPr>
        <w:t>每周三11时前审核完成上一周数据。港区荡茜河气站数据审核依据“国家大气颗粒物组分及光化学监测数据集成和综合分析平台”相关要求开展。</w:t>
      </w:r>
    </w:p>
    <w:p w14:paraId="370611B5">
      <w:pPr>
        <w:spacing w:line="360" w:lineRule="auto"/>
        <w:rPr>
          <w:rFonts w:hint="eastAsia" w:ascii="宋体" w:hAnsi="宋体" w:eastAsia="宋体" w:cs="宋体"/>
          <w:szCs w:val="21"/>
        </w:rPr>
      </w:pPr>
      <w:r>
        <w:rPr>
          <w:rFonts w:hint="eastAsia" w:ascii="宋体" w:hAnsi="宋体" w:eastAsia="宋体" w:cs="宋体"/>
          <w:bCs/>
          <w:szCs w:val="21"/>
          <w:lang w:bidi="ar"/>
        </w:rPr>
        <w:t>2.2.2</w:t>
      </w:r>
      <w:r>
        <w:rPr>
          <w:rFonts w:hint="eastAsia" w:ascii="宋体" w:hAnsi="宋体" w:eastAsia="宋体" w:cs="宋体"/>
          <w:szCs w:val="21"/>
        </w:rPr>
        <w:t>★</w:t>
      </w:r>
      <w:r>
        <w:rPr>
          <w:rFonts w:hint="eastAsia" w:ascii="宋体" w:hAnsi="宋体" w:eastAsia="宋体" w:cs="宋体"/>
          <w:bCs/>
          <w:szCs w:val="21"/>
          <w:lang w:bidi="ar"/>
        </w:rPr>
        <w:t>站房及辅助设备日常巡检</w:t>
      </w:r>
    </w:p>
    <w:p w14:paraId="7EE2258A">
      <w:pPr>
        <w:spacing w:line="360" w:lineRule="auto"/>
        <w:ind w:firstLine="420"/>
        <w:rPr>
          <w:rFonts w:hint="eastAsia" w:ascii="宋体" w:hAnsi="宋体" w:eastAsia="宋体" w:cs="宋体"/>
          <w:szCs w:val="21"/>
        </w:rPr>
      </w:pPr>
      <w:r>
        <w:rPr>
          <w:rFonts w:hint="eastAsia" w:ascii="宋体" w:hAnsi="宋体" w:eastAsia="宋体" w:cs="宋体"/>
          <w:szCs w:val="21"/>
        </w:rPr>
        <w:t>站房及辅助设备日常巡检应满足HJ818-2018、HJ1010-2018等相关要求。对站房及辅助设备定期巡检，每周至少巡检1次，巡检工作主要包括：</w:t>
      </w:r>
    </w:p>
    <w:p w14:paraId="44C728B4">
      <w:pPr>
        <w:spacing w:line="360" w:lineRule="auto"/>
        <w:ind w:firstLine="420"/>
        <w:rPr>
          <w:rFonts w:hint="eastAsia" w:ascii="宋体" w:hAnsi="宋体" w:eastAsia="宋体" w:cs="宋体"/>
          <w:szCs w:val="21"/>
        </w:rPr>
      </w:pPr>
      <w:r>
        <w:rPr>
          <w:rFonts w:hint="eastAsia" w:ascii="宋体" w:hAnsi="宋体" w:eastAsia="宋体" w:cs="宋体"/>
          <w:szCs w:val="21"/>
        </w:rPr>
        <w:t>⑴检查站房内温度是否保持在25℃±5℃，相对湿度保持在80%以下，应注意站房内外温差，及时调整站房温度，对采样管或采样总管采取适当的温控措施，防止因温差过大造成采样装置出现冷凝水的现象。</w:t>
      </w:r>
    </w:p>
    <w:p w14:paraId="277147C0">
      <w:pPr>
        <w:spacing w:line="360" w:lineRule="auto"/>
        <w:ind w:firstLine="420"/>
        <w:rPr>
          <w:rFonts w:hint="eastAsia" w:ascii="宋体" w:hAnsi="宋体" w:eastAsia="宋体" w:cs="宋体"/>
          <w:szCs w:val="21"/>
        </w:rPr>
      </w:pPr>
      <w:r>
        <w:rPr>
          <w:rFonts w:hint="eastAsia" w:ascii="宋体" w:hAnsi="宋体" w:eastAsia="宋体" w:cs="宋体"/>
          <w:szCs w:val="21"/>
        </w:rPr>
        <w:t>⑵检查采样总管、排风排气装置运行是否正常。</w:t>
      </w:r>
    </w:p>
    <w:p w14:paraId="3FDA59BB">
      <w:pPr>
        <w:spacing w:line="360" w:lineRule="auto"/>
        <w:ind w:firstLine="420"/>
        <w:rPr>
          <w:rFonts w:hint="eastAsia" w:ascii="宋体" w:hAnsi="宋体" w:eastAsia="宋体" w:cs="宋体"/>
          <w:szCs w:val="21"/>
        </w:rPr>
      </w:pPr>
      <w:r>
        <w:rPr>
          <w:rFonts w:hint="eastAsia" w:ascii="宋体" w:hAnsi="宋体" w:eastAsia="宋体" w:cs="宋体"/>
          <w:szCs w:val="21"/>
        </w:rPr>
        <w:t>⑶检查采样头、采样管、采样总管的完好性，采样支管是否存在冷凝水，并及时进行清理。</w:t>
      </w:r>
    </w:p>
    <w:p w14:paraId="36B131A0">
      <w:pPr>
        <w:spacing w:line="360" w:lineRule="auto"/>
        <w:ind w:firstLine="420"/>
        <w:rPr>
          <w:rFonts w:hint="eastAsia" w:ascii="宋体" w:hAnsi="宋体" w:eastAsia="宋体" w:cs="宋体"/>
          <w:szCs w:val="21"/>
        </w:rPr>
      </w:pPr>
      <w:r>
        <w:rPr>
          <w:rFonts w:hint="eastAsia" w:ascii="宋体" w:hAnsi="宋体" w:eastAsia="宋体" w:cs="宋体"/>
          <w:szCs w:val="21"/>
        </w:rPr>
        <w:t>⑷检查监测仪器工作参数和运行状态是否正常。</w:t>
      </w:r>
    </w:p>
    <w:p w14:paraId="46C9A708">
      <w:pPr>
        <w:spacing w:line="360" w:lineRule="auto"/>
        <w:ind w:firstLine="420"/>
        <w:rPr>
          <w:rFonts w:hint="eastAsia" w:ascii="宋体" w:hAnsi="宋体" w:eastAsia="宋体" w:cs="宋体"/>
          <w:szCs w:val="21"/>
        </w:rPr>
      </w:pPr>
      <w:r>
        <w:rPr>
          <w:rFonts w:hint="eastAsia" w:ascii="宋体" w:hAnsi="宋体" w:eastAsia="宋体" w:cs="宋体"/>
          <w:szCs w:val="21"/>
        </w:rPr>
        <w:t>⑸检查数据采集、传输与网络通讯是否正常。</w:t>
      </w:r>
    </w:p>
    <w:p w14:paraId="4119CAED">
      <w:pPr>
        <w:spacing w:line="360" w:lineRule="auto"/>
        <w:ind w:firstLine="420"/>
        <w:rPr>
          <w:rFonts w:hint="eastAsia" w:ascii="宋体" w:hAnsi="宋体" w:eastAsia="宋体" w:cs="宋体"/>
          <w:szCs w:val="21"/>
        </w:rPr>
      </w:pPr>
      <w:r>
        <w:rPr>
          <w:rFonts w:hint="eastAsia" w:ascii="宋体" w:hAnsi="宋体" w:eastAsia="宋体" w:cs="宋体"/>
          <w:szCs w:val="21"/>
        </w:rPr>
        <w:t>⑹检查各种运维工具、仪器耗材、备件是否完好齐全。</w:t>
      </w:r>
    </w:p>
    <w:p w14:paraId="158ACAF4">
      <w:pPr>
        <w:spacing w:line="360" w:lineRule="auto"/>
        <w:ind w:firstLine="420"/>
        <w:rPr>
          <w:rFonts w:hint="eastAsia" w:ascii="宋体" w:hAnsi="宋体" w:eastAsia="宋体" w:cs="宋体"/>
          <w:szCs w:val="21"/>
        </w:rPr>
      </w:pPr>
      <w:r>
        <w:rPr>
          <w:rFonts w:hint="eastAsia" w:ascii="宋体" w:hAnsi="宋体" w:eastAsia="宋体" w:cs="宋体"/>
          <w:szCs w:val="21"/>
        </w:rPr>
        <w:t>⑺检查空调、电源等辅助设备的运行状况是否正常，检查空调过滤网是否清洁，必要时进行清洗。</w:t>
      </w:r>
    </w:p>
    <w:p w14:paraId="0898B8DA">
      <w:pPr>
        <w:spacing w:line="360" w:lineRule="auto"/>
        <w:ind w:firstLine="420"/>
        <w:rPr>
          <w:rFonts w:hint="eastAsia" w:ascii="宋体" w:hAnsi="宋体" w:eastAsia="宋体" w:cs="宋体"/>
          <w:szCs w:val="21"/>
        </w:rPr>
      </w:pPr>
      <w:r>
        <w:rPr>
          <w:rFonts w:hint="eastAsia" w:ascii="宋体" w:hAnsi="宋体" w:eastAsia="宋体" w:cs="宋体"/>
          <w:szCs w:val="21"/>
        </w:rPr>
        <w:t>⑻检查避雷设施是否正常，房屋是否有漏雨现象。</w:t>
      </w:r>
    </w:p>
    <w:p w14:paraId="65F83E3D">
      <w:pPr>
        <w:spacing w:line="360" w:lineRule="auto"/>
        <w:ind w:firstLine="420"/>
        <w:rPr>
          <w:rFonts w:hint="eastAsia" w:ascii="宋体" w:hAnsi="宋体" w:eastAsia="宋体" w:cs="宋体"/>
          <w:szCs w:val="21"/>
        </w:rPr>
      </w:pPr>
      <w:r>
        <w:rPr>
          <w:rFonts w:hint="eastAsia" w:ascii="宋体" w:hAnsi="宋体" w:eastAsia="宋体" w:cs="宋体"/>
          <w:szCs w:val="21"/>
        </w:rPr>
        <w:t>⑼检查监测仪器设备、采集传输工控机及平台时间是否同步。</w:t>
      </w:r>
    </w:p>
    <w:p w14:paraId="7F788917">
      <w:pPr>
        <w:spacing w:line="360" w:lineRule="auto"/>
        <w:ind w:firstLine="420"/>
        <w:rPr>
          <w:rFonts w:hint="eastAsia" w:ascii="宋体" w:hAnsi="宋体" w:eastAsia="宋体" w:cs="宋体"/>
          <w:szCs w:val="21"/>
        </w:rPr>
      </w:pPr>
      <w:r>
        <w:rPr>
          <w:rFonts w:hint="eastAsia" w:ascii="宋体" w:hAnsi="宋体" w:eastAsia="宋体" w:cs="宋体"/>
          <w:szCs w:val="21"/>
        </w:rPr>
        <w:t>⑽及时清理站房内外卫生。</w:t>
      </w:r>
    </w:p>
    <w:p w14:paraId="4E303CE1">
      <w:pPr>
        <w:spacing w:line="360" w:lineRule="auto"/>
        <w:ind w:firstLine="420"/>
        <w:rPr>
          <w:rFonts w:hint="eastAsia" w:ascii="宋体" w:hAnsi="宋体" w:eastAsia="宋体" w:cs="宋体"/>
          <w:szCs w:val="21"/>
        </w:rPr>
      </w:pPr>
      <w:r>
        <w:rPr>
          <w:rFonts w:hint="eastAsia" w:ascii="宋体" w:hAnsi="宋体" w:eastAsia="宋体" w:cs="宋体"/>
          <w:szCs w:val="21"/>
        </w:rPr>
        <w:t>⑾严格记录巡检情况。</w:t>
      </w:r>
    </w:p>
    <w:p w14:paraId="2B9C5197">
      <w:pPr>
        <w:spacing w:line="360" w:lineRule="auto"/>
        <w:rPr>
          <w:rFonts w:hint="eastAsia" w:ascii="宋体" w:hAnsi="宋体" w:eastAsia="宋体" w:cs="宋体"/>
          <w:szCs w:val="21"/>
        </w:rPr>
      </w:pPr>
      <w:r>
        <w:rPr>
          <w:rFonts w:hint="eastAsia" w:ascii="宋体" w:hAnsi="宋体" w:eastAsia="宋体" w:cs="宋体"/>
          <w:szCs w:val="21"/>
        </w:rPr>
        <w:t>2.2.3★每日维护内容</w:t>
      </w:r>
    </w:p>
    <w:p w14:paraId="26F2DD22">
      <w:pPr>
        <w:spacing w:line="360" w:lineRule="auto"/>
        <w:ind w:firstLine="420"/>
        <w:rPr>
          <w:rFonts w:hint="eastAsia" w:ascii="宋体" w:hAnsi="宋体" w:eastAsia="宋体" w:cs="宋体"/>
          <w:szCs w:val="21"/>
        </w:rPr>
      </w:pPr>
      <w:r>
        <w:rPr>
          <w:rFonts w:hint="eastAsia" w:ascii="宋体" w:hAnsi="宋体" w:eastAsia="宋体" w:cs="宋体"/>
          <w:szCs w:val="21"/>
        </w:rPr>
        <w:t>(1)每日检查仪器设备运行状态及数据。</w:t>
      </w:r>
    </w:p>
    <w:p w14:paraId="4E1A1B92">
      <w:pPr>
        <w:spacing w:line="360" w:lineRule="auto"/>
        <w:ind w:firstLine="420"/>
        <w:rPr>
          <w:rFonts w:hint="eastAsia" w:ascii="宋体" w:hAnsi="宋体" w:eastAsia="宋体" w:cs="宋体"/>
          <w:szCs w:val="21"/>
        </w:rPr>
      </w:pPr>
      <w:r>
        <w:rPr>
          <w:rFonts w:hint="eastAsia" w:ascii="宋体" w:hAnsi="宋体" w:eastAsia="宋体" w:cs="宋体"/>
          <w:szCs w:val="21"/>
        </w:rPr>
        <w:t>(2)检查仪器控制软件参数（包括富集温度、采样流量等），发现异常报警时，应及时处理。</w:t>
      </w:r>
    </w:p>
    <w:p w14:paraId="5AA08F0C">
      <w:pPr>
        <w:spacing w:line="360" w:lineRule="auto"/>
        <w:ind w:firstLine="420"/>
        <w:rPr>
          <w:rFonts w:hint="eastAsia" w:ascii="宋体" w:hAnsi="宋体" w:eastAsia="宋体" w:cs="宋体"/>
          <w:szCs w:val="21"/>
        </w:rPr>
      </w:pPr>
      <w:r>
        <w:rPr>
          <w:rFonts w:hint="eastAsia" w:ascii="宋体" w:hAnsi="宋体" w:eastAsia="宋体" w:cs="宋体"/>
          <w:szCs w:val="21"/>
        </w:rPr>
        <w:t>(3)检查仪器谱图及浓度趋势，异常判断（基线、峰响应或峰飘情况）。</w:t>
      </w:r>
    </w:p>
    <w:p w14:paraId="5C9CA57C">
      <w:pPr>
        <w:spacing w:line="360" w:lineRule="auto"/>
        <w:ind w:firstLine="420"/>
        <w:rPr>
          <w:rFonts w:hint="eastAsia" w:ascii="宋体" w:hAnsi="宋体" w:eastAsia="宋体" w:cs="宋体"/>
          <w:szCs w:val="21"/>
        </w:rPr>
      </w:pPr>
      <w:r>
        <w:rPr>
          <w:rFonts w:hint="eastAsia" w:ascii="宋体" w:hAnsi="宋体" w:eastAsia="宋体" w:cs="宋体"/>
          <w:szCs w:val="21"/>
        </w:rPr>
        <w:t>(4)检查仪器参数、数据文件的完整性。</w:t>
      </w:r>
    </w:p>
    <w:p w14:paraId="008575FE">
      <w:pPr>
        <w:spacing w:line="360" w:lineRule="auto"/>
        <w:ind w:firstLine="420"/>
        <w:rPr>
          <w:rFonts w:hint="eastAsia" w:ascii="宋体" w:hAnsi="宋体" w:eastAsia="宋体" w:cs="宋体"/>
          <w:szCs w:val="21"/>
        </w:rPr>
      </w:pPr>
      <w:r>
        <w:rPr>
          <w:rFonts w:hint="eastAsia" w:ascii="宋体" w:hAnsi="宋体" w:eastAsia="宋体" w:cs="宋体"/>
          <w:szCs w:val="21"/>
        </w:rPr>
        <w:t>(5)检查数据上传至数据采集系统及数据平台是否正常。</w:t>
      </w:r>
    </w:p>
    <w:p w14:paraId="1B0C52FD">
      <w:pPr>
        <w:spacing w:line="360" w:lineRule="auto"/>
        <w:rPr>
          <w:rFonts w:hint="eastAsia" w:ascii="宋体" w:hAnsi="宋体" w:eastAsia="宋体" w:cs="宋体"/>
          <w:szCs w:val="21"/>
        </w:rPr>
      </w:pPr>
      <w:r>
        <w:rPr>
          <w:rFonts w:hint="eastAsia" w:ascii="宋体" w:hAnsi="宋体" w:eastAsia="宋体" w:cs="宋体"/>
          <w:szCs w:val="21"/>
        </w:rPr>
        <w:t>2.2.4★每周维护内容（其中“港区荡茜河”站点质控措施还应符合“国家大气颗粒物组分及光化学监测数据集成和综合分析平台”上的相关要求）</w:t>
      </w:r>
    </w:p>
    <w:p w14:paraId="42D872DA">
      <w:pPr>
        <w:spacing w:line="360" w:lineRule="auto"/>
        <w:ind w:firstLine="420"/>
        <w:rPr>
          <w:rFonts w:hint="eastAsia" w:ascii="宋体" w:hAnsi="宋体" w:eastAsia="宋体" w:cs="宋体"/>
          <w:szCs w:val="21"/>
        </w:rPr>
      </w:pPr>
      <w:r>
        <w:rPr>
          <w:rFonts w:hint="eastAsia" w:ascii="宋体" w:hAnsi="宋体" w:eastAsia="宋体" w:cs="宋体"/>
          <w:szCs w:val="21"/>
        </w:rPr>
        <w:t>（1）零气空白检查（全系统空白）</w:t>
      </w:r>
    </w:p>
    <w:p w14:paraId="04BAEA5B">
      <w:pPr>
        <w:spacing w:line="360" w:lineRule="auto"/>
        <w:ind w:firstLine="420"/>
        <w:rPr>
          <w:rFonts w:hint="eastAsia" w:ascii="宋体" w:hAnsi="宋体" w:eastAsia="宋体" w:cs="宋体"/>
          <w:szCs w:val="21"/>
        </w:rPr>
      </w:pPr>
      <w:r>
        <w:rPr>
          <w:rFonts w:hint="eastAsia" w:ascii="宋体" w:hAnsi="宋体" w:eastAsia="宋体" w:cs="宋体"/>
          <w:szCs w:val="21"/>
        </w:rPr>
        <w:t>检查频率不低于每周一次，在环境空气分析结束后进行一次全系统空白检查，记录各化合物浓度作为其日常残留。各化合物日常残留应低于方法检出限且低于0.1nmol/mol，零气空白检查不合格的化合物应对其进行标识。若超过20%的化合物或臭氧生成潜势较高的重点VOCs组分不合格，应对系统进行检查，检查零气质量或清洗、更换系统管路。</w:t>
      </w:r>
    </w:p>
    <w:p w14:paraId="11BD5611">
      <w:pPr>
        <w:spacing w:line="360" w:lineRule="auto"/>
        <w:ind w:firstLine="420"/>
        <w:rPr>
          <w:rFonts w:hint="eastAsia" w:ascii="宋体" w:hAnsi="宋体" w:eastAsia="宋体" w:cs="宋体"/>
          <w:szCs w:val="21"/>
        </w:rPr>
      </w:pPr>
      <w:r>
        <w:rPr>
          <w:rFonts w:hint="eastAsia" w:ascii="宋体" w:hAnsi="宋体" w:eastAsia="宋体" w:cs="宋体"/>
          <w:szCs w:val="21"/>
        </w:rPr>
        <w:t>⑵ 单点质控检查</w:t>
      </w:r>
    </w:p>
    <w:p w14:paraId="279B75B6">
      <w:pPr>
        <w:spacing w:line="360" w:lineRule="auto"/>
        <w:ind w:firstLine="420"/>
        <w:rPr>
          <w:rFonts w:hint="eastAsia" w:ascii="宋体" w:hAnsi="宋体" w:eastAsia="宋体" w:cs="宋体"/>
          <w:szCs w:val="21"/>
        </w:rPr>
      </w:pPr>
      <w:r>
        <w:rPr>
          <w:rFonts w:hint="eastAsia" w:ascii="宋体" w:hAnsi="宋体" w:eastAsia="宋体" w:cs="宋体"/>
          <w:szCs w:val="21"/>
        </w:rPr>
        <w:t>检查频率不低于每周一次，在零气空白检查结束后通入一次单点标准气体，标准气体浓度选择日常平均浓度或标准曲线中间点浓度。分析结束后，记录各化合物浓度并计算其与标准气体的相对误差，超过20%为不合格（质谱检测器放宽至30%）。如超过20%的化合物或臭氧生成潜势较高的重点VOCs（如苯系物等）不合格，则应检查系统，并重新绘制标准曲线。所有单点检查不合格目标化合物应对其进行明确标识，提醒相关单位慎重使用。</w:t>
      </w:r>
    </w:p>
    <w:p w14:paraId="11FF8F0D">
      <w:pPr>
        <w:spacing w:line="360" w:lineRule="auto"/>
        <w:ind w:firstLine="420"/>
        <w:rPr>
          <w:rFonts w:hint="eastAsia" w:ascii="宋体" w:hAnsi="宋体" w:eastAsia="宋体" w:cs="宋体"/>
          <w:szCs w:val="21"/>
        </w:rPr>
      </w:pPr>
      <w:r>
        <w:rPr>
          <w:rFonts w:hint="eastAsia" w:ascii="宋体" w:hAnsi="宋体" w:eastAsia="宋体" w:cs="宋体"/>
          <w:szCs w:val="21"/>
        </w:rPr>
        <w:t>⑶ 每周检查钢瓶气压力并记录。判断压力是否下降异常，如异常，需查明原因；及时更换气瓶（一般压力低于2MPa更换，更换后需保压验漏）。</w:t>
      </w:r>
    </w:p>
    <w:p w14:paraId="141FA796">
      <w:pPr>
        <w:spacing w:line="360" w:lineRule="auto"/>
        <w:ind w:firstLine="420"/>
        <w:rPr>
          <w:rFonts w:hint="eastAsia" w:ascii="宋体" w:hAnsi="宋体" w:eastAsia="宋体" w:cs="宋体"/>
          <w:szCs w:val="21"/>
        </w:rPr>
      </w:pPr>
      <w:r>
        <w:rPr>
          <w:rFonts w:hint="eastAsia" w:ascii="宋体" w:hAnsi="宋体" w:eastAsia="宋体" w:cs="宋体"/>
          <w:szCs w:val="21"/>
        </w:rPr>
        <w:t>⑷ 每周检查并酌情更换仪器采样滤膜（一周至两周更换），更换滤膜后，需进行检漏检查。</w:t>
      </w:r>
    </w:p>
    <w:p w14:paraId="1D6CF25F">
      <w:pPr>
        <w:spacing w:line="360" w:lineRule="auto"/>
        <w:ind w:firstLine="420"/>
        <w:rPr>
          <w:rFonts w:hint="eastAsia" w:ascii="宋体" w:hAnsi="宋体" w:eastAsia="宋体" w:cs="宋体"/>
          <w:szCs w:val="21"/>
        </w:rPr>
      </w:pPr>
      <w:r>
        <w:rPr>
          <w:rFonts w:hint="eastAsia" w:ascii="宋体" w:hAnsi="宋体" w:eastAsia="宋体" w:cs="宋体"/>
          <w:szCs w:val="21"/>
        </w:rPr>
        <w:t>⑸ 检查仪器运行是否正常，查看参数是否处于正常范围，查看是否有报警信息，判断仪器是否需要更换耗材或维修，并做好记录。</w:t>
      </w:r>
    </w:p>
    <w:p w14:paraId="779AE7EC">
      <w:pPr>
        <w:spacing w:line="360" w:lineRule="auto"/>
        <w:rPr>
          <w:rFonts w:hint="eastAsia" w:ascii="宋体" w:hAnsi="宋体" w:eastAsia="宋体" w:cs="宋体"/>
          <w:szCs w:val="21"/>
        </w:rPr>
      </w:pPr>
      <w:r>
        <w:rPr>
          <w:rFonts w:hint="eastAsia" w:ascii="宋体" w:hAnsi="宋体" w:eastAsia="宋体" w:cs="宋体"/>
          <w:szCs w:val="21"/>
        </w:rPr>
        <w:t>2.2.5★每月质量控制内容</w:t>
      </w:r>
    </w:p>
    <w:p w14:paraId="0CC03888">
      <w:pPr>
        <w:spacing w:line="360" w:lineRule="auto"/>
        <w:ind w:firstLine="420"/>
        <w:rPr>
          <w:rFonts w:hint="eastAsia" w:ascii="宋体" w:hAnsi="宋体" w:eastAsia="宋体" w:cs="宋体"/>
          <w:szCs w:val="21"/>
        </w:rPr>
      </w:pPr>
      <w:r>
        <w:rPr>
          <w:rFonts w:hint="eastAsia" w:ascii="宋体" w:hAnsi="宋体" w:eastAsia="宋体" w:cs="宋体"/>
          <w:szCs w:val="21"/>
        </w:rPr>
        <w:t>不低于每月一次的检查频率，或在绘制标准曲线前应使用在计量认证有效期内的标准流量计对采样流量进行检查。标准流量计接入位置建议在系统的样品气进气口处。如系统不采用流量控制器或厂家说明书、作业指导书有明确的流量或采样体积检查操作的，流量或采样体积检查按既有要求进行。采样流量示值与标准流量计示值的相对偏差应≤±5%（如采样流量为标况流量，标准流量计标况状态应与采样流量计一致；如采样流量为工况流量，标准流量计也应为工况流量）。相对偏差超出±5%时应进行检查或校准，同时对期间监测数据进行复核，不合格的数据应进行数据异常标识。</w:t>
      </w:r>
    </w:p>
    <w:p w14:paraId="45456D2F">
      <w:pPr>
        <w:spacing w:line="360" w:lineRule="auto"/>
        <w:rPr>
          <w:rFonts w:hint="eastAsia" w:ascii="宋体" w:hAnsi="宋体" w:eastAsia="宋体" w:cs="宋体"/>
          <w:szCs w:val="21"/>
        </w:rPr>
      </w:pPr>
      <w:r>
        <w:rPr>
          <w:rFonts w:hint="eastAsia" w:ascii="宋体" w:hAnsi="宋体" w:eastAsia="宋体" w:cs="宋体"/>
          <w:szCs w:val="21"/>
        </w:rPr>
        <w:t>2.2.6★每季度质量控制内容</w:t>
      </w:r>
    </w:p>
    <w:p w14:paraId="137A6B42">
      <w:pPr>
        <w:spacing w:line="360" w:lineRule="auto"/>
        <w:ind w:firstLine="480"/>
        <w:rPr>
          <w:rFonts w:hint="eastAsia" w:ascii="宋体" w:hAnsi="宋体" w:eastAsia="宋体" w:cs="宋体"/>
          <w:szCs w:val="21"/>
        </w:rPr>
      </w:pPr>
      <w:r>
        <w:rPr>
          <w:rFonts w:hint="eastAsia" w:ascii="宋体" w:hAnsi="宋体" w:eastAsia="宋体" w:cs="宋体"/>
          <w:szCs w:val="21"/>
        </w:rPr>
        <w:t>⑴ 标准曲线绘制</w:t>
      </w:r>
    </w:p>
    <w:p w14:paraId="5A718BE1">
      <w:pPr>
        <w:spacing w:line="360" w:lineRule="auto"/>
        <w:ind w:firstLine="480"/>
        <w:rPr>
          <w:rFonts w:hint="eastAsia" w:ascii="宋体" w:hAnsi="宋体" w:eastAsia="宋体" w:cs="宋体"/>
          <w:szCs w:val="21"/>
        </w:rPr>
      </w:pPr>
      <w:r>
        <w:rPr>
          <w:rFonts w:hint="eastAsia" w:ascii="宋体" w:hAnsi="宋体" w:eastAsia="宋体" w:cs="宋体"/>
          <w:szCs w:val="21"/>
        </w:rPr>
        <w:t>绘制标准曲线前，应进行零气空白检查（全系统空白），空白合格时进行标准曲线绘制。标准曲线至少每三个月重新绘制一次，并且至少包含5个浓度点。关键部位维修维护或更换，如进行检测器的清洗、质谱调谐后，需重新绘制标准曲线。</w:t>
      </w:r>
    </w:p>
    <w:p w14:paraId="51102CD3">
      <w:pPr>
        <w:spacing w:line="360" w:lineRule="auto"/>
        <w:ind w:firstLine="480"/>
        <w:rPr>
          <w:rFonts w:hint="eastAsia" w:ascii="宋体" w:hAnsi="宋体" w:eastAsia="宋体" w:cs="宋体"/>
          <w:szCs w:val="21"/>
        </w:rPr>
      </w:pPr>
      <w:r>
        <w:rPr>
          <w:rFonts w:hint="eastAsia" w:ascii="宋体" w:hAnsi="宋体" w:eastAsia="宋体" w:cs="宋体"/>
          <w:szCs w:val="21"/>
        </w:rPr>
        <w:t>⑵ 验漏检查</w:t>
      </w:r>
    </w:p>
    <w:p w14:paraId="74947EAE">
      <w:pPr>
        <w:spacing w:line="360" w:lineRule="auto"/>
        <w:ind w:firstLine="480"/>
        <w:rPr>
          <w:rFonts w:hint="eastAsia" w:ascii="宋体" w:hAnsi="宋体" w:eastAsia="宋体" w:cs="宋体"/>
          <w:szCs w:val="21"/>
        </w:rPr>
      </w:pPr>
      <w:r>
        <w:rPr>
          <w:rFonts w:hint="eastAsia" w:ascii="宋体" w:hAnsi="宋体" w:eastAsia="宋体" w:cs="宋体"/>
          <w:szCs w:val="21"/>
        </w:rPr>
        <w:t>每季度应按系统说明书的要求进行验漏检查。如系统条件允许，验漏应尽可能覆盖采样、富集/注射模块、气相色谱和检测器等全部环节。</w:t>
      </w:r>
    </w:p>
    <w:p w14:paraId="7FCCC5DA">
      <w:pPr>
        <w:spacing w:line="360" w:lineRule="auto"/>
        <w:ind w:firstLine="480"/>
        <w:rPr>
          <w:rFonts w:hint="eastAsia" w:ascii="宋体" w:hAnsi="宋体" w:eastAsia="宋体" w:cs="宋体"/>
          <w:szCs w:val="21"/>
        </w:rPr>
      </w:pPr>
      <w:r>
        <w:rPr>
          <w:rFonts w:hint="eastAsia" w:ascii="宋体" w:hAnsi="宋体" w:eastAsia="宋体" w:cs="宋体"/>
          <w:szCs w:val="21"/>
        </w:rPr>
        <w:t>⑶ 每季度对动态校准仪进行流量检查。对动态校准仪的质量流量控制器，进行1次单点检查，相对标准偏差需≤±3%，否则进行校准（应使用经过计量院检定的标准流量计）。</w:t>
      </w:r>
    </w:p>
    <w:p w14:paraId="6DCF4B15">
      <w:pPr>
        <w:spacing w:line="360" w:lineRule="auto"/>
        <w:ind w:firstLine="420"/>
        <w:rPr>
          <w:rFonts w:hint="eastAsia" w:ascii="宋体" w:hAnsi="宋体" w:eastAsia="宋体" w:cs="宋体"/>
          <w:szCs w:val="21"/>
        </w:rPr>
      </w:pPr>
      <w:r>
        <w:rPr>
          <w:rFonts w:hint="eastAsia" w:ascii="宋体" w:hAnsi="宋体" w:eastAsia="宋体" w:cs="宋体"/>
          <w:szCs w:val="21"/>
        </w:rPr>
        <w:t>5、每半年质量控制内容</w:t>
      </w:r>
    </w:p>
    <w:p w14:paraId="44804D74">
      <w:pPr>
        <w:spacing w:line="360" w:lineRule="auto"/>
        <w:ind w:firstLine="420"/>
        <w:rPr>
          <w:rFonts w:hint="eastAsia" w:ascii="宋体" w:hAnsi="宋体" w:eastAsia="宋体" w:cs="宋体"/>
          <w:szCs w:val="21"/>
        </w:rPr>
      </w:pPr>
      <w:r>
        <w:rPr>
          <w:rFonts w:hint="eastAsia" w:ascii="宋体" w:hAnsi="宋体" w:eastAsia="宋体" w:cs="宋体"/>
          <w:szCs w:val="21"/>
        </w:rPr>
        <w:t>⑴每半年开展系统残留检查。通入10ppb标准气体后，采集1个循环的零气后，每个目标化合物的响应需小于0.5ppb。</w:t>
      </w:r>
    </w:p>
    <w:p w14:paraId="0928397B">
      <w:pPr>
        <w:spacing w:line="360" w:lineRule="auto"/>
        <w:ind w:firstLine="480"/>
        <w:rPr>
          <w:rFonts w:hint="eastAsia" w:ascii="宋体" w:hAnsi="宋体" w:eastAsia="宋体" w:cs="宋体"/>
          <w:szCs w:val="21"/>
        </w:rPr>
      </w:pPr>
      <w:r>
        <w:rPr>
          <w:rFonts w:hint="eastAsia" w:ascii="宋体" w:hAnsi="宋体" w:eastAsia="宋体" w:cs="宋体"/>
          <w:szCs w:val="21"/>
        </w:rPr>
        <w:t>⑵每半年开展精密度检查。每个目标化合物的相对标准偏差需小10%(2ppb）。</w:t>
      </w:r>
    </w:p>
    <w:p w14:paraId="6731CB18">
      <w:pPr>
        <w:spacing w:line="360" w:lineRule="auto"/>
        <w:ind w:firstLine="480"/>
        <w:rPr>
          <w:rFonts w:hint="eastAsia" w:ascii="宋体" w:hAnsi="宋体" w:eastAsia="宋体" w:cs="宋体"/>
          <w:szCs w:val="21"/>
        </w:rPr>
      </w:pPr>
      <w:r>
        <w:rPr>
          <w:rFonts w:hint="eastAsia" w:ascii="宋体" w:hAnsi="宋体" w:eastAsia="宋体" w:cs="宋体"/>
          <w:szCs w:val="21"/>
        </w:rPr>
        <w:t>⑶每半年对零气发生器外置泵进行检查。检查膜片是否有裂痕、污迹，并酌情更换。</w:t>
      </w:r>
    </w:p>
    <w:p w14:paraId="7C494662">
      <w:pPr>
        <w:spacing w:line="360" w:lineRule="auto"/>
        <w:ind w:firstLine="480"/>
        <w:rPr>
          <w:rFonts w:hint="eastAsia" w:ascii="宋体" w:hAnsi="宋体" w:eastAsia="宋体" w:cs="宋体"/>
          <w:szCs w:val="21"/>
        </w:rPr>
      </w:pPr>
      <w:r>
        <w:rPr>
          <w:rFonts w:hint="eastAsia" w:ascii="宋体" w:hAnsi="宋体" w:eastAsia="宋体" w:cs="宋体"/>
          <w:szCs w:val="21"/>
        </w:rPr>
        <w:t>⑷每半年对动态校准仪进行校准。对动态校准仪的质量流量控制器，每半年进行1次流量多点校准，准曲线应符合以下要求：</w:t>
      </w:r>
    </w:p>
    <w:p w14:paraId="221E28AC">
      <w:pPr>
        <w:spacing w:line="360" w:lineRule="auto"/>
        <w:ind w:firstLine="480"/>
        <w:rPr>
          <w:rFonts w:hint="eastAsia" w:ascii="宋体" w:hAnsi="宋体" w:eastAsia="宋体" w:cs="宋体"/>
          <w:szCs w:val="21"/>
        </w:rPr>
      </w:pPr>
      <w:r>
        <w:rPr>
          <w:rFonts w:hint="eastAsia" w:ascii="宋体" w:hAnsi="宋体" w:eastAsia="宋体" w:cs="宋体"/>
          <w:szCs w:val="21"/>
        </w:rPr>
        <w:t>①相关系数r&gt;0.99；</w:t>
      </w:r>
    </w:p>
    <w:p w14:paraId="7A0B06C1">
      <w:pPr>
        <w:spacing w:line="360" w:lineRule="auto"/>
        <w:ind w:firstLine="480"/>
        <w:rPr>
          <w:rFonts w:hint="eastAsia" w:ascii="宋体" w:hAnsi="宋体" w:eastAsia="宋体" w:cs="宋体"/>
          <w:szCs w:val="21"/>
        </w:rPr>
      </w:pPr>
      <w:r>
        <w:rPr>
          <w:rFonts w:hint="eastAsia" w:ascii="宋体" w:hAnsi="宋体" w:eastAsia="宋体" w:cs="宋体"/>
          <w:szCs w:val="21"/>
        </w:rPr>
        <w:t>②截距a&lt;满量程±2%；</w:t>
      </w:r>
    </w:p>
    <w:p w14:paraId="140F03C4">
      <w:pPr>
        <w:spacing w:line="360" w:lineRule="auto"/>
        <w:ind w:firstLine="480"/>
        <w:rPr>
          <w:rFonts w:hint="eastAsia" w:ascii="宋体" w:hAnsi="宋体" w:eastAsia="宋体" w:cs="宋体"/>
          <w:szCs w:val="21"/>
        </w:rPr>
      </w:pPr>
      <w:r>
        <w:rPr>
          <w:rFonts w:hint="eastAsia" w:ascii="宋体" w:hAnsi="宋体" w:eastAsia="宋体" w:cs="宋体"/>
          <w:szCs w:val="21"/>
        </w:rPr>
        <w:t>③多点标准偏差σ≤1（即流量多点校准时各流量偏差的标准偏差）；</w:t>
      </w:r>
    </w:p>
    <w:p w14:paraId="1F102E2D">
      <w:pPr>
        <w:spacing w:line="360" w:lineRule="auto"/>
        <w:ind w:firstLine="480"/>
        <w:rPr>
          <w:rFonts w:hint="eastAsia" w:ascii="宋体" w:hAnsi="宋体" w:eastAsia="宋体" w:cs="宋体"/>
          <w:szCs w:val="21"/>
        </w:rPr>
      </w:pPr>
      <w:r>
        <w:rPr>
          <w:rFonts w:hint="eastAsia" w:ascii="宋体" w:hAnsi="宋体" w:eastAsia="宋体" w:cs="宋体"/>
          <w:szCs w:val="21"/>
        </w:rPr>
        <w:t>若其中任何一项不满足，则需对流量重新进行校准。</w:t>
      </w:r>
    </w:p>
    <w:p w14:paraId="4AC8421F">
      <w:pPr>
        <w:spacing w:line="360" w:lineRule="auto"/>
        <w:rPr>
          <w:rFonts w:hint="eastAsia" w:ascii="宋体" w:hAnsi="宋体" w:eastAsia="宋体" w:cs="宋体"/>
          <w:szCs w:val="21"/>
        </w:rPr>
      </w:pPr>
      <w:r>
        <w:rPr>
          <w:rFonts w:hint="eastAsia" w:ascii="宋体" w:hAnsi="宋体" w:eastAsia="宋体" w:cs="宋体"/>
          <w:szCs w:val="21"/>
        </w:rPr>
        <w:t>2.2.7★每年质量控制内容</w:t>
      </w:r>
    </w:p>
    <w:p w14:paraId="7F9D8DED">
      <w:pPr>
        <w:spacing w:line="360" w:lineRule="auto"/>
        <w:ind w:firstLine="480"/>
        <w:rPr>
          <w:rFonts w:hint="eastAsia" w:ascii="宋体" w:hAnsi="宋体" w:eastAsia="宋体" w:cs="宋体"/>
          <w:szCs w:val="21"/>
        </w:rPr>
      </w:pPr>
      <w:r>
        <w:rPr>
          <w:rFonts w:hint="eastAsia" w:ascii="宋体" w:hAnsi="宋体" w:eastAsia="宋体" w:cs="宋体"/>
          <w:szCs w:val="21"/>
        </w:rPr>
        <w:t>每年对系统、辅助设备、校准或配气设备等开展预防性维护，对关键零部件进行拆卸清洁和保养，必要时进行更换。预防性维护后系统应进行全面质控检查。</w:t>
      </w:r>
    </w:p>
    <w:p w14:paraId="5A5AC82A">
      <w:pPr>
        <w:spacing w:line="360" w:lineRule="auto"/>
        <w:rPr>
          <w:rFonts w:hint="eastAsia" w:ascii="宋体" w:hAnsi="宋体" w:eastAsia="宋体" w:cs="宋体"/>
          <w:szCs w:val="21"/>
        </w:rPr>
      </w:pPr>
      <w:r>
        <w:rPr>
          <w:rFonts w:hint="eastAsia" w:ascii="宋体" w:hAnsi="宋体" w:eastAsia="宋体" w:cs="宋体"/>
          <w:szCs w:val="21"/>
        </w:rPr>
        <w:t>2.2.8★其他</w:t>
      </w:r>
    </w:p>
    <w:p w14:paraId="67BDD1E4">
      <w:pPr>
        <w:spacing w:line="360" w:lineRule="auto"/>
        <w:ind w:firstLine="480"/>
        <w:rPr>
          <w:rFonts w:hint="eastAsia" w:ascii="宋体" w:hAnsi="宋体" w:eastAsia="宋体" w:cs="宋体"/>
          <w:szCs w:val="21"/>
        </w:rPr>
      </w:pPr>
      <w:r>
        <w:rPr>
          <w:rFonts w:hint="eastAsia" w:ascii="宋体" w:hAnsi="宋体" w:eastAsia="宋体" w:cs="宋体"/>
          <w:szCs w:val="21"/>
        </w:rPr>
        <w:t>(1)每次巡检、维护后，及时填写相应的记录表格。</w:t>
      </w:r>
    </w:p>
    <w:p w14:paraId="782A0179">
      <w:pPr>
        <w:spacing w:line="360" w:lineRule="auto"/>
        <w:ind w:firstLine="480"/>
        <w:rPr>
          <w:rFonts w:hint="eastAsia" w:ascii="宋体" w:hAnsi="宋体" w:eastAsia="宋体" w:cs="宋体"/>
          <w:szCs w:val="21"/>
        </w:rPr>
      </w:pPr>
      <w:r>
        <w:rPr>
          <w:rFonts w:hint="eastAsia" w:ascii="宋体" w:hAnsi="宋体" w:eastAsia="宋体" w:cs="宋体"/>
          <w:szCs w:val="21"/>
        </w:rPr>
        <w:t>(2)每次维护后，及时检查数据采集软件运行及集成平台情况，并开启采集软件。</w:t>
      </w:r>
    </w:p>
    <w:p w14:paraId="7E878380">
      <w:pPr>
        <w:spacing w:line="360" w:lineRule="auto"/>
        <w:ind w:firstLine="480"/>
        <w:rPr>
          <w:rFonts w:hint="eastAsia" w:ascii="宋体" w:hAnsi="宋体" w:eastAsia="宋体" w:cs="宋体"/>
          <w:szCs w:val="21"/>
        </w:rPr>
      </w:pPr>
      <w:r>
        <w:rPr>
          <w:rFonts w:hint="eastAsia" w:ascii="宋体" w:hAnsi="宋体" w:eastAsia="宋体" w:cs="宋体"/>
          <w:szCs w:val="21"/>
        </w:rPr>
        <w:t>(3)每次在更换色谱柱、改变分析条件、切换或更换灯丝、清洗离子源等均要重新进行质谱调谐，并对仪器进行多点线性校准。</w:t>
      </w:r>
    </w:p>
    <w:p w14:paraId="2FCCD224">
      <w:pPr>
        <w:spacing w:line="360" w:lineRule="auto"/>
        <w:ind w:firstLine="480"/>
        <w:rPr>
          <w:rFonts w:hint="eastAsia" w:ascii="宋体" w:hAnsi="宋体" w:eastAsia="宋体" w:cs="宋体"/>
          <w:szCs w:val="21"/>
        </w:rPr>
      </w:pPr>
      <w:r>
        <w:rPr>
          <w:rFonts w:hint="eastAsia" w:ascii="宋体" w:hAnsi="宋体" w:eastAsia="宋体" w:cs="宋体"/>
          <w:szCs w:val="21"/>
        </w:rPr>
        <w:t>(4)重大赛事活动等保障以及应急任务，设备不得无故停机，须无条件服从业主的调度安排。</w:t>
      </w:r>
    </w:p>
    <w:p w14:paraId="5FA686AB">
      <w:pPr>
        <w:spacing w:line="360" w:lineRule="auto"/>
        <w:ind w:firstLine="480"/>
        <w:rPr>
          <w:rFonts w:hint="eastAsia" w:ascii="宋体" w:hAnsi="宋体" w:eastAsia="宋体" w:cs="宋体"/>
          <w:szCs w:val="21"/>
        </w:rPr>
      </w:pPr>
      <w:r>
        <w:rPr>
          <w:rFonts w:hint="eastAsia" w:ascii="宋体" w:hAnsi="宋体" w:eastAsia="宋体" w:cs="宋体"/>
          <w:szCs w:val="21"/>
        </w:rPr>
        <w:t>(5)运维单位须配合完成各级的质控检查和样品考核，对需整改的项目按时整改。</w:t>
      </w:r>
    </w:p>
    <w:p w14:paraId="128934ED">
      <w:pPr>
        <w:spacing w:line="360" w:lineRule="auto"/>
        <w:ind w:firstLine="480"/>
        <w:rPr>
          <w:rFonts w:hint="eastAsia" w:ascii="宋体" w:hAnsi="宋体" w:eastAsia="宋体" w:cs="宋体"/>
          <w:szCs w:val="21"/>
        </w:rPr>
      </w:pPr>
      <w:r>
        <w:rPr>
          <w:rFonts w:hint="eastAsia" w:ascii="宋体" w:hAnsi="宋体" w:eastAsia="宋体" w:cs="宋体"/>
          <w:szCs w:val="21"/>
        </w:rPr>
        <w:t>（6）负责4个限值限量空气自动站点VOCs设备的准确度核查工作。相关工作所产生的人员、车辆、耗材、标准样品等费用均由中标服务方承担。相关核查工作应于2026年10月31日前完成，并向采购方提交准确度核查报告。</w:t>
      </w:r>
    </w:p>
    <w:p w14:paraId="34C023AB">
      <w:pPr>
        <w:spacing w:line="360" w:lineRule="auto"/>
        <w:rPr>
          <w:rFonts w:hint="eastAsia" w:ascii="宋体" w:hAnsi="宋体" w:eastAsia="宋体" w:cs="宋体"/>
          <w:bCs/>
          <w:szCs w:val="21"/>
          <w:lang w:bidi="ar"/>
        </w:rPr>
      </w:pPr>
      <w:r>
        <w:rPr>
          <w:rFonts w:hint="eastAsia" w:ascii="宋体" w:hAnsi="宋体" w:eastAsia="宋体" w:cs="宋体"/>
          <w:szCs w:val="21"/>
        </w:rPr>
        <w:t>2.2.9★备品配件要求</w:t>
      </w:r>
    </w:p>
    <w:p w14:paraId="4A251A1B">
      <w:pPr>
        <w:spacing w:line="360" w:lineRule="auto"/>
        <w:ind w:firstLine="420"/>
        <w:rPr>
          <w:rFonts w:hint="eastAsia" w:ascii="宋体" w:hAnsi="宋体" w:eastAsia="宋体" w:cs="宋体"/>
          <w:szCs w:val="21"/>
        </w:rPr>
      </w:pPr>
      <w:r>
        <w:rPr>
          <w:rFonts w:hint="eastAsia" w:ascii="宋体" w:hAnsi="宋体" w:eastAsia="宋体" w:cs="宋体"/>
          <w:szCs w:val="21"/>
        </w:rPr>
        <w:t>耗材的备品配件数量需充足，运维中使用的相关工具设备、质控设备、耗材等需符合相关技术指标的要求，并根据运维实际需求，及时更换，做好相关记录，确保仪器设备正常运行、在线数据准确有效。投标人需提供备品备件供应承诺书，承诺满足现有设备参数及使用要求，无承诺做废标处理。</w:t>
      </w:r>
    </w:p>
    <w:p w14:paraId="0C67667D">
      <w:pPr>
        <w:spacing w:line="360" w:lineRule="auto"/>
        <w:rPr>
          <w:rFonts w:hint="eastAsia" w:ascii="宋体" w:hAnsi="宋体" w:eastAsia="宋体" w:cs="宋体"/>
          <w:bCs/>
          <w:szCs w:val="21"/>
          <w:lang w:bidi="ar"/>
        </w:rPr>
      </w:pPr>
      <w:r>
        <w:rPr>
          <w:rFonts w:hint="eastAsia" w:ascii="宋体" w:hAnsi="宋体" w:eastAsia="宋体" w:cs="宋体"/>
          <w:szCs w:val="21"/>
        </w:rPr>
        <w:t>2.2.10★响应处理要求</w:t>
      </w:r>
    </w:p>
    <w:p w14:paraId="75D3735E">
      <w:pPr>
        <w:spacing w:line="360" w:lineRule="auto"/>
        <w:ind w:firstLine="420"/>
        <w:rPr>
          <w:rFonts w:hint="eastAsia" w:ascii="宋体" w:hAnsi="宋体" w:eastAsia="宋体" w:cs="宋体"/>
          <w:szCs w:val="21"/>
        </w:rPr>
      </w:pPr>
      <w:r>
        <w:rPr>
          <w:rFonts w:hint="eastAsia" w:ascii="宋体" w:hAnsi="宋体" w:eastAsia="宋体" w:cs="宋体"/>
          <w:szCs w:val="21"/>
        </w:rPr>
        <w:t>若24小时内未解决故障，应提供备机（如无法提供备机，应提交解决方案，经业主单位同意，并限期解决）。通信和电力线路故障除外，但应及时与相关部门联系解决。</w:t>
      </w:r>
    </w:p>
    <w:p w14:paraId="4BFDD290">
      <w:pPr>
        <w:spacing w:line="360" w:lineRule="auto"/>
        <w:rPr>
          <w:rFonts w:hint="eastAsia" w:ascii="宋体" w:hAnsi="宋体" w:eastAsia="宋体" w:cs="宋体"/>
          <w:bCs/>
          <w:szCs w:val="21"/>
          <w:lang w:bidi="ar"/>
        </w:rPr>
      </w:pPr>
      <w:r>
        <w:rPr>
          <w:rFonts w:hint="eastAsia" w:ascii="宋体" w:hAnsi="宋体" w:eastAsia="宋体" w:cs="宋体"/>
          <w:bCs/>
          <w:szCs w:val="21"/>
          <w:lang w:bidi="ar"/>
        </w:rPr>
        <w:t>2.2.11</w:t>
      </w:r>
      <w:r>
        <w:rPr>
          <w:rFonts w:hint="eastAsia" w:ascii="宋体" w:hAnsi="宋体" w:eastAsia="宋体" w:cs="宋体"/>
          <w:szCs w:val="21"/>
        </w:rPr>
        <w:t>★</w:t>
      </w:r>
      <w:r>
        <w:rPr>
          <w:rFonts w:hint="eastAsia" w:ascii="宋体" w:hAnsi="宋体" w:eastAsia="宋体" w:cs="宋体"/>
          <w:bCs/>
          <w:szCs w:val="21"/>
          <w:lang w:bidi="ar"/>
        </w:rPr>
        <w:t>质量控制资料整理</w:t>
      </w:r>
    </w:p>
    <w:p w14:paraId="6383AA10">
      <w:pPr>
        <w:spacing w:line="360" w:lineRule="auto"/>
        <w:ind w:firstLine="420"/>
        <w:rPr>
          <w:rFonts w:hint="eastAsia" w:ascii="宋体" w:hAnsi="宋体" w:eastAsia="宋体" w:cs="宋体"/>
          <w:szCs w:val="21"/>
        </w:rPr>
      </w:pPr>
      <w:r>
        <w:rPr>
          <w:rFonts w:hint="eastAsia" w:ascii="宋体" w:hAnsi="宋体" w:eastAsia="宋体" w:cs="宋体"/>
          <w:szCs w:val="21"/>
        </w:rPr>
        <w:t>各种技术与质量文件均保持现行有效，可根据管理需要进行调整或修订，巡检、维修、日常检查与监督抽查等记录均须按要求进行填写，及时进行整理归档。</w:t>
      </w:r>
    </w:p>
    <w:p w14:paraId="4D201A27">
      <w:pPr>
        <w:numPr>
          <w:ilvl w:val="1"/>
          <w:numId w:val="32"/>
        </w:numPr>
        <w:spacing w:before="156"/>
        <w:rPr>
          <w:rFonts w:hint="eastAsia" w:ascii="宋体" w:hAnsi="宋体" w:eastAsia="宋体" w:cs="宋体"/>
          <w:sz w:val="22"/>
        </w:rPr>
      </w:pPr>
      <w:r>
        <w:rPr>
          <w:rFonts w:hint="eastAsia" w:ascii="宋体" w:hAnsi="宋体" w:eastAsia="宋体" w:cs="宋体"/>
          <w:b/>
          <w:szCs w:val="21"/>
          <w:lang w:bidi="ar"/>
        </w:rPr>
        <w:t>日常运行维护要求（水站VOCs）</w:t>
      </w:r>
    </w:p>
    <w:p w14:paraId="63982B0C">
      <w:pPr>
        <w:spacing w:line="360" w:lineRule="auto"/>
        <w:ind w:left="425" w:hanging="425"/>
        <w:rPr>
          <w:rFonts w:hint="eastAsia" w:ascii="宋体" w:hAnsi="宋体" w:eastAsia="宋体" w:cs="宋体"/>
          <w:bCs/>
          <w:szCs w:val="21"/>
          <w:lang w:val="zh-CN"/>
        </w:rPr>
      </w:pPr>
      <w:r>
        <w:rPr>
          <w:rFonts w:hint="eastAsia" w:ascii="宋体" w:hAnsi="宋体" w:eastAsia="宋体" w:cs="宋体"/>
          <w:bCs/>
          <w:szCs w:val="21"/>
        </w:rPr>
        <w:t>2.3.1</w:t>
      </w:r>
      <w:r>
        <w:rPr>
          <w:rFonts w:hint="eastAsia" w:ascii="宋体" w:hAnsi="宋体" w:eastAsia="宋体" w:cs="宋体"/>
          <w:szCs w:val="21"/>
        </w:rPr>
        <w:t>★</w:t>
      </w:r>
      <w:r>
        <w:rPr>
          <w:rFonts w:hint="eastAsia" w:ascii="宋体" w:hAnsi="宋体" w:eastAsia="宋体" w:cs="宋体"/>
          <w:bCs/>
          <w:szCs w:val="21"/>
          <w:lang w:val="zh-CN"/>
        </w:rPr>
        <w:t>投标人至少每天上午9时前和下午19时前各两次远程检查仪器运行状态，检查数据传输系统是否正常，并将仪器状态、数据有效性检查结果报送采购方相关管理人员。如发现数据异常情况，应在2小时内前往现场进行调查，及时通报异常原因，一般应在12小时内排除异常。</w:t>
      </w:r>
    </w:p>
    <w:p w14:paraId="5FB8663D">
      <w:pPr>
        <w:spacing w:line="360" w:lineRule="auto"/>
        <w:ind w:left="425" w:hanging="425"/>
        <w:rPr>
          <w:rFonts w:hint="eastAsia" w:ascii="宋体" w:hAnsi="宋体" w:eastAsia="宋体" w:cs="宋体"/>
          <w:bCs/>
          <w:szCs w:val="21"/>
          <w:lang w:val="zh-CN"/>
        </w:rPr>
      </w:pPr>
      <w:r>
        <w:rPr>
          <w:rFonts w:hint="eastAsia" w:ascii="宋体" w:hAnsi="宋体" w:eastAsia="宋体" w:cs="宋体"/>
          <w:bCs/>
          <w:szCs w:val="21"/>
        </w:rPr>
        <w:t>2.3.2</w:t>
      </w:r>
      <w:r>
        <w:rPr>
          <w:rFonts w:hint="eastAsia" w:ascii="宋体" w:hAnsi="宋体" w:eastAsia="宋体" w:cs="宋体"/>
          <w:szCs w:val="21"/>
        </w:rPr>
        <w:t>★</w:t>
      </w:r>
      <w:r>
        <w:rPr>
          <w:rFonts w:hint="eastAsia" w:ascii="宋体" w:hAnsi="宋体" w:eastAsia="宋体" w:cs="宋体"/>
          <w:bCs/>
          <w:szCs w:val="21"/>
          <w:lang w:val="zh-CN"/>
        </w:rPr>
        <w:t>每周检查采样杯是否沾染，清洗采样杯和管路，检查样品杯是否漏水。</w:t>
      </w:r>
    </w:p>
    <w:p w14:paraId="40372E2B">
      <w:pPr>
        <w:spacing w:line="360" w:lineRule="auto"/>
        <w:ind w:left="425" w:hanging="425"/>
        <w:rPr>
          <w:rFonts w:hint="eastAsia" w:ascii="宋体" w:hAnsi="宋体" w:eastAsia="宋体" w:cs="宋体"/>
          <w:bCs/>
          <w:szCs w:val="21"/>
          <w:lang w:val="zh-CN"/>
        </w:rPr>
      </w:pPr>
      <w:r>
        <w:rPr>
          <w:rFonts w:hint="eastAsia" w:ascii="宋体" w:hAnsi="宋体" w:eastAsia="宋体" w:cs="宋体"/>
          <w:bCs/>
          <w:szCs w:val="21"/>
        </w:rPr>
        <w:t>2.3.3</w:t>
      </w:r>
      <w:r>
        <w:rPr>
          <w:rFonts w:hint="eastAsia" w:ascii="宋体" w:hAnsi="宋体" w:eastAsia="宋体" w:cs="宋体"/>
          <w:szCs w:val="21"/>
        </w:rPr>
        <w:t>★</w:t>
      </w:r>
      <w:r>
        <w:rPr>
          <w:rFonts w:hint="eastAsia" w:ascii="宋体" w:hAnsi="宋体" w:eastAsia="宋体" w:cs="宋体"/>
          <w:bCs/>
          <w:szCs w:val="21"/>
          <w:lang w:val="zh-CN"/>
        </w:rPr>
        <w:t>每周检查氩气量是否充足，保证各种氩气的充分供应，检查氩气接头是否漏气，气瓶是否安全。</w:t>
      </w:r>
    </w:p>
    <w:p w14:paraId="1FF2F2B4">
      <w:pPr>
        <w:spacing w:line="360" w:lineRule="auto"/>
        <w:ind w:left="425" w:hanging="425"/>
        <w:rPr>
          <w:rFonts w:hint="eastAsia" w:ascii="宋体" w:hAnsi="宋体" w:eastAsia="宋体" w:cs="宋体"/>
          <w:bCs/>
          <w:szCs w:val="21"/>
          <w:lang w:val="zh-CN"/>
        </w:rPr>
      </w:pPr>
      <w:r>
        <w:rPr>
          <w:rFonts w:hint="eastAsia" w:ascii="宋体" w:hAnsi="宋体" w:eastAsia="宋体" w:cs="宋体"/>
          <w:bCs/>
          <w:szCs w:val="21"/>
        </w:rPr>
        <w:t>2.3.4</w:t>
      </w:r>
      <w:r>
        <w:rPr>
          <w:rFonts w:hint="eastAsia" w:ascii="宋体" w:hAnsi="宋体" w:eastAsia="宋体" w:cs="宋体"/>
          <w:szCs w:val="21"/>
        </w:rPr>
        <w:t>★</w:t>
      </w:r>
      <w:r>
        <w:rPr>
          <w:rFonts w:hint="eastAsia" w:ascii="宋体" w:hAnsi="宋体" w:eastAsia="宋体" w:cs="宋体"/>
          <w:bCs/>
          <w:szCs w:val="21"/>
          <w:lang w:val="zh-CN"/>
        </w:rPr>
        <w:t>每月至少一次检查仪器校正数据是否正常，内标是否需要更换。</w:t>
      </w:r>
    </w:p>
    <w:p w14:paraId="46559704">
      <w:pPr>
        <w:spacing w:line="360" w:lineRule="auto"/>
        <w:ind w:left="425" w:hanging="425"/>
        <w:rPr>
          <w:rFonts w:hint="eastAsia" w:ascii="宋体" w:hAnsi="宋体" w:eastAsia="宋体" w:cs="宋体"/>
          <w:bCs/>
          <w:szCs w:val="21"/>
          <w:lang w:val="zh-CN"/>
        </w:rPr>
      </w:pPr>
      <w:r>
        <w:rPr>
          <w:rFonts w:hint="eastAsia" w:ascii="宋体" w:hAnsi="宋体" w:eastAsia="宋体" w:cs="宋体"/>
          <w:bCs/>
          <w:szCs w:val="21"/>
        </w:rPr>
        <w:t>2.3.5</w:t>
      </w:r>
      <w:r>
        <w:rPr>
          <w:rFonts w:hint="eastAsia" w:ascii="宋体" w:hAnsi="宋体" w:eastAsia="宋体" w:cs="宋体"/>
          <w:szCs w:val="21"/>
        </w:rPr>
        <w:t>★</w:t>
      </w:r>
      <w:r>
        <w:rPr>
          <w:rFonts w:hint="eastAsia" w:ascii="宋体" w:hAnsi="宋体" w:eastAsia="宋体" w:cs="宋体"/>
          <w:bCs/>
          <w:szCs w:val="21"/>
          <w:lang w:val="zh-CN"/>
        </w:rPr>
        <w:t>每月下载仪器数据，分析是否存在不在18种VOCs中的峰值，并进行解读。</w:t>
      </w:r>
    </w:p>
    <w:p w14:paraId="5C8F540F">
      <w:pPr>
        <w:spacing w:line="360" w:lineRule="auto"/>
        <w:ind w:left="425" w:hanging="425"/>
        <w:rPr>
          <w:rFonts w:hint="eastAsia" w:ascii="宋体" w:hAnsi="宋体" w:eastAsia="宋体" w:cs="宋体"/>
          <w:sz w:val="22"/>
        </w:rPr>
      </w:pPr>
      <w:r>
        <w:rPr>
          <w:rFonts w:hint="eastAsia" w:ascii="宋体" w:hAnsi="宋体" w:eastAsia="宋体" w:cs="宋体"/>
          <w:bCs/>
          <w:szCs w:val="21"/>
        </w:rPr>
        <w:t>2.3.6</w:t>
      </w:r>
      <w:r>
        <w:rPr>
          <w:rFonts w:hint="eastAsia" w:ascii="宋体" w:hAnsi="宋体" w:eastAsia="宋体" w:cs="宋体"/>
          <w:szCs w:val="21"/>
        </w:rPr>
        <w:t>★</w:t>
      </w:r>
      <w:r>
        <w:rPr>
          <w:rFonts w:hint="eastAsia" w:ascii="宋体" w:hAnsi="宋体" w:eastAsia="宋体" w:cs="宋体"/>
          <w:bCs/>
          <w:szCs w:val="21"/>
          <w:lang w:val="zh-CN"/>
        </w:rPr>
        <w:t>每半年开展一次常规标准曲线校准。</w:t>
      </w:r>
    </w:p>
    <w:p w14:paraId="0198BAF7">
      <w:pPr>
        <w:spacing w:line="360" w:lineRule="auto"/>
        <w:rPr>
          <w:rFonts w:hint="eastAsia" w:ascii="宋体" w:hAnsi="宋体" w:eastAsia="宋体" w:cs="宋体"/>
          <w:bCs/>
          <w:szCs w:val="21"/>
        </w:rPr>
      </w:pPr>
      <w:r>
        <w:rPr>
          <w:rFonts w:hint="eastAsia" w:ascii="宋体" w:hAnsi="宋体" w:eastAsia="宋体" w:cs="宋体"/>
          <w:bCs/>
          <w:szCs w:val="21"/>
        </w:rPr>
        <w:t>2.3.7</w:t>
      </w:r>
      <w:r>
        <w:rPr>
          <w:rFonts w:hint="eastAsia" w:ascii="宋体" w:hAnsi="宋体" w:eastAsia="宋体" w:cs="宋体"/>
          <w:szCs w:val="21"/>
        </w:rPr>
        <w:t>★</w:t>
      </w:r>
      <w:r>
        <w:rPr>
          <w:rFonts w:hint="eastAsia" w:ascii="宋体" w:hAnsi="宋体" w:eastAsia="宋体" w:cs="宋体"/>
          <w:bCs/>
          <w:szCs w:val="21"/>
          <w:lang w:val="zh-CN"/>
        </w:rPr>
        <w:t>投标人应建立维护档案，对运行事件进行详细记录，并进行归档管理。日常运营中使用运行管理相关记录表格记录各项运维工作。建立定期会商报告制度，定期向采购方汇报系统运行情况。在维护服务结束后10日内提交维护总结报告（含仪器性能改善建议）。</w:t>
      </w:r>
    </w:p>
    <w:p w14:paraId="5B493E57">
      <w:pPr>
        <w:spacing w:line="360" w:lineRule="auto"/>
        <w:ind w:left="425" w:hanging="425"/>
        <w:rPr>
          <w:rFonts w:hint="eastAsia" w:ascii="宋体" w:hAnsi="宋体" w:eastAsia="宋体" w:cs="宋体"/>
          <w:bCs/>
          <w:szCs w:val="21"/>
          <w:lang w:val="zh-CN"/>
        </w:rPr>
      </w:pPr>
      <w:r>
        <w:rPr>
          <w:rFonts w:hint="eastAsia" w:ascii="宋体" w:hAnsi="宋体" w:eastAsia="宋体" w:cs="宋体"/>
          <w:bCs/>
          <w:szCs w:val="21"/>
        </w:rPr>
        <w:t>2.3.8</w:t>
      </w:r>
      <w:r>
        <w:rPr>
          <w:rFonts w:hint="eastAsia" w:ascii="宋体" w:hAnsi="宋体" w:eastAsia="宋体" w:cs="宋体"/>
          <w:szCs w:val="21"/>
        </w:rPr>
        <w:t>★</w:t>
      </w:r>
      <w:r>
        <w:rPr>
          <w:rFonts w:hint="eastAsia" w:ascii="宋体" w:hAnsi="宋体" w:eastAsia="宋体" w:cs="宋体"/>
          <w:bCs/>
          <w:szCs w:val="21"/>
          <w:lang w:val="zh-CN"/>
        </w:rPr>
        <w:t>投标人必须在投标文件中提供各表格格式，用于体现各项工作的具体内容。</w:t>
      </w:r>
    </w:p>
    <w:p w14:paraId="23E97AAE">
      <w:pPr>
        <w:spacing w:before="132"/>
        <w:ind w:left="367"/>
        <w:rPr>
          <w:rFonts w:hint="eastAsia" w:ascii="宋体" w:hAnsi="宋体" w:eastAsia="宋体" w:cs="宋体"/>
          <w:sz w:val="20"/>
          <w:szCs w:val="21"/>
        </w:rPr>
      </w:pPr>
    </w:p>
    <w:p w14:paraId="4F1439CE">
      <w:pPr>
        <w:spacing w:line="360" w:lineRule="auto"/>
        <w:rPr>
          <w:rFonts w:hint="eastAsia" w:ascii="宋体" w:hAnsi="宋体" w:eastAsia="宋体" w:cs="宋体"/>
          <w:bCs/>
          <w:szCs w:val="21"/>
          <w:lang w:bidi="ar"/>
        </w:rPr>
      </w:pPr>
      <w:r>
        <w:rPr>
          <w:rFonts w:hint="eastAsia" w:ascii="宋体" w:hAnsi="宋体" w:eastAsia="宋体" w:cs="宋体"/>
          <w:b/>
          <w:szCs w:val="21"/>
          <w:lang w:bidi="ar"/>
        </w:rPr>
        <w:t>2.4.系统设备维修要求</w:t>
      </w:r>
    </w:p>
    <w:p w14:paraId="55FA7072">
      <w:pPr>
        <w:spacing w:line="360" w:lineRule="auto"/>
        <w:rPr>
          <w:rFonts w:hint="eastAsia" w:ascii="宋体" w:hAnsi="宋体" w:eastAsia="宋体" w:cs="宋体"/>
          <w:bCs/>
          <w:szCs w:val="21"/>
          <w:lang w:bidi="ar"/>
        </w:rPr>
      </w:pPr>
      <w:r>
        <w:rPr>
          <w:rFonts w:hint="eastAsia" w:ascii="宋体" w:hAnsi="宋体" w:eastAsia="宋体" w:cs="宋体"/>
          <w:bCs/>
          <w:szCs w:val="21"/>
          <w:lang w:bidi="ar"/>
        </w:rPr>
        <w:t>2.4.1.</w:t>
      </w:r>
      <w:r>
        <w:rPr>
          <w:rFonts w:hint="eastAsia" w:ascii="宋体" w:hAnsi="宋体" w:eastAsia="宋体" w:cs="宋体"/>
          <w:szCs w:val="21"/>
        </w:rPr>
        <w:t xml:space="preserve"> ★</w:t>
      </w:r>
      <w:r>
        <w:rPr>
          <w:rFonts w:hint="eastAsia" w:ascii="宋体" w:hAnsi="宋体" w:eastAsia="宋体" w:cs="宋体"/>
          <w:bCs/>
          <w:szCs w:val="21"/>
          <w:lang w:bidi="ar"/>
        </w:rPr>
        <w:t>运行维修工作界定</w:t>
      </w:r>
    </w:p>
    <w:p w14:paraId="03B8B2BD">
      <w:pPr>
        <w:spacing w:line="360" w:lineRule="auto"/>
        <w:ind w:firstLine="420"/>
        <w:rPr>
          <w:rFonts w:hint="eastAsia" w:ascii="宋体" w:hAnsi="宋体" w:eastAsia="宋体" w:cs="宋体"/>
          <w:szCs w:val="21"/>
        </w:rPr>
      </w:pPr>
      <w:r>
        <w:rPr>
          <w:rFonts w:hint="eastAsia" w:ascii="宋体" w:hAnsi="宋体" w:eastAsia="宋体" w:cs="宋体"/>
          <w:szCs w:val="21"/>
        </w:rPr>
        <w:t>中标方需负责VOCs监测系统各组成部分非自然灾害（火灾、雷击等）、非战争等外部因素引起的采样、检测、数据传输与系统控制等设备设施的维护、维修工作，并负责系统各设备常规耗品耗件的更换等，相关费用计算在服务报价中。气站VOCs备件中：M1（捕集阱）、M2（聚焦阱）、M3（传输捕集阱）、C2S（碳二捕集阱）、W-T（碳二除水阱）、C2 trap、stream阀、loop阀、trap阀、色谱柱（GCMS）、</w:t>
      </w:r>
      <w:bookmarkStart w:id="41" w:name="OLE_LINK81"/>
      <w:bookmarkStart w:id="42" w:name="OLE_LINK80"/>
      <w:r>
        <w:rPr>
          <w:rFonts w:hint="eastAsia" w:ascii="宋体" w:hAnsi="宋体" w:eastAsia="宋体" w:cs="宋体"/>
          <w:szCs w:val="21"/>
        </w:rPr>
        <w:t>氮气减压阀、</w:t>
      </w:r>
      <w:bookmarkEnd w:id="41"/>
      <w:bookmarkEnd w:id="42"/>
      <w:r>
        <w:rPr>
          <w:rFonts w:hint="eastAsia" w:ascii="宋体" w:hAnsi="宋体" w:eastAsia="宋体" w:cs="宋体"/>
          <w:szCs w:val="21"/>
        </w:rPr>
        <w:t>氦气减压阀、苏码罐、氦气除烃阱、氢空一体机的更换费用由采购单位承担，其他备品备件更换费用均由中标单位承担。</w:t>
      </w:r>
    </w:p>
    <w:p w14:paraId="5FADB0A9">
      <w:pPr>
        <w:spacing w:line="360" w:lineRule="auto"/>
        <w:ind w:firstLine="420"/>
        <w:rPr>
          <w:rFonts w:hint="eastAsia" w:ascii="宋体" w:hAnsi="宋体" w:eastAsia="宋体" w:cs="宋体"/>
          <w:szCs w:val="21"/>
        </w:rPr>
      </w:pPr>
      <w:r>
        <w:rPr>
          <w:rFonts w:hint="eastAsia" w:ascii="宋体" w:hAnsi="宋体" w:eastAsia="宋体" w:cs="宋体"/>
          <w:szCs w:val="21"/>
        </w:rPr>
        <w:t>设备重大部件、或设备损毁更换及由于自然灾害、战争造成的设备损坏，中标方不负责相关费用，但属于中标方的工作人员操作不当、违反规程等原因造成的故障维修费用由中标方负责。</w:t>
      </w:r>
    </w:p>
    <w:p w14:paraId="255F1F7C">
      <w:pPr>
        <w:spacing w:line="360" w:lineRule="auto"/>
        <w:ind w:firstLine="420"/>
        <w:rPr>
          <w:rFonts w:hint="eastAsia" w:ascii="宋体" w:hAnsi="宋体" w:eastAsia="宋体" w:cs="宋体"/>
          <w:szCs w:val="21"/>
        </w:rPr>
      </w:pPr>
      <w:r>
        <w:rPr>
          <w:rFonts w:hint="eastAsia" w:ascii="宋体" w:hAnsi="宋体" w:eastAsia="宋体" w:cs="宋体"/>
          <w:szCs w:val="21"/>
        </w:rPr>
        <w:t>本服务内容同样包括由于外部原因意外丢失和损坏设备的维修或更换。</w:t>
      </w:r>
    </w:p>
    <w:p w14:paraId="4D479497">
      <w:pPr>
        <w:spacing w:line="360" w:lineRule="auto"/>
        <w:rPr>
          <w:rFonts w:hint="eastAsia" w:ascii="宋体" w:hAnsi="宋体" w:eastAsia="宋体" w:cs="宋体"/>
          <w:szCs w:val="21"/>
        </w:rPr>
      </w:pPr>
      <w:r>
        <w:rPr>
          <w:rFonts w:hint="eastAsia" w:ascii="宋体" w:hAnsi="宋体" w:eastAsia="宋体" w:cs="宋体"/>
          <w:szCs w:val="21"/>
        </w:rPr>
        <w:t>2.4.2.★维护人员若发现仪器故障，检修时需要仪器设备停用、拆除或更换的，应事先报经采购方同意。</w:t>
      </w:r>
    </w:p>
    <w:p w14:paraId="4E1C35B4">
      <w:pPr>
        <w:spacing w:line="360" w:lineRule="auto"/>
        <w:ind w:firstLine="420"/>
        <w:rPr>
          <w:rFonts w:hint="eastAsia" w:ascii="宋体" w:hAnsi="宋体" w:eastAsia="宋体" w:cs="宋体"/>
          <w:szCs w:val="21"/>
        </w:rPr>
      </w:pPr>
      <w:r>
        <w:rPr>
          <w:rFonts w:hint="eastAsia" w:ascii="宋体" w:hAnsi="宋体" w:eastAsia="宋体" w:cs="宋体"/>
          <w:szCs w:val="21"/>
        </w:rPr>
        <w:t>2.4.3.★维护人员发现异常或接到采购方故障通知，应在2小时内响应。对于一些容易诊断的故障，维修时间不应超过12小时；对不易诊断和维修的仪器故障，若12小时内无法排除，应提供备机（如无法提供备机，应提交解决方案，经业主单位同意，并限期解决）。</w:t>
      </w:r>
    </w:p>
    <w:p w14:paraId="2B4513DB">
      <w:pPr>
        <w:spacing w:line="360" w:lineRule="auto"/>
        <w:rPr>
          <w:rFonts w:hint="eastAsia" w:ascii="宋体" w:hAnsi="宋体" w:eastAsia="宋体" w:cs="宋体"/>
          <w:szCs w:val="21"/>
        </w:rPr>
      </w:pPr>
      <w:r>
        <w:rPr>
          <w:rFonts w:hint="eastAsia" w:ascii="宋体" w:hAnsi="宋体" w:eastAsia="宋体" w:cs="宋体"/>
          <w:szCs w:val="21"/>
        </w:rPr>
        <w:t>应报采购方备案，并及时完成维修。</w:t>
      </w:r>
    </w:p>
    <w:p w14:paraId="14178DC1">
      <w:pPr>
        <w:spacing w:line="360" w:lineRule="auto"/>
        <w:rPr>
          <w:rFonts w:hint="eastAsia" w:ascii="宋体" w:hAnsi="宋体" w:eastAsia="宋体" w:cs="宋体"/>
          <w:szCs w:val="21"/>
        </w:rPr>
      </w:pPr>
      <w:r>
        <w:rPr>
          <w:rFonts w:hint="eastAsia" w:ascii="宋体" w:hAnsi="宋体" w:eastAsia="宋体" w:cs="宋体"/>
          <w:szCs w:val="21"/>
        </w:rPr>
        <w:t>2.4.4.★若数据存储/控制仪发生故障，应在12小时内修复或更换备机，并保证已采集的数据不丢失。</w:t>
      </w:r>
    </w:p>
    <w:p w14:paraId="66A5ECBE">
      <w:pPr>
        <w:spacing w:line="360" w:lineRule="auto"/>
        <w:rPr>
          <w:rFonts w:hint="eastAsia" w:ascii="宋体" w:hAnsi="宋体" w:eastAsia="宋体" w:cs="宋体"/>
          <w:szCs w:val="21"/>
        </w:rPr>
      </w:pPr>
      <w:r>
        <w:rPr>
          <w:rFonts w:hint="eastAsia" w:ascii="宋体" w:hAnsi="宋体" w:eastAsia="宋体" w:cs="宋体"/>
          <w:szCs w:val="21"/>
        </w:rPr>
        <w:t>2.4.5.★检修人员进行维修时，应及时做好维修记录。维修记录应包含该故障发生的时间、故障现象、维修措施和内容、维修结果、校准检查等记录。</w:t>
      </w:r>
    </w:p>
    <w:p w14:paraId="067827BE">
      <w:pPr>
        <w:spacing w:line="360" w:lineRule="auto"/>
        <w:rPr>
          <w:rFonts w:hint="eastAsia" w:ascii="宋体" w:hAnsi="宋体" w:eastAsia="宋体" w:cs="宋体"/>
          <w:szCs w:val="21"/>
        </w:rPr>
      </w:pPr>
      <w:r>
        <w:rPr>
          <w:rFonts w:hint="eastAsia" w:ascii="宋体" w:hAnsi="宋体" w:eastAsia="宋体" w:cs="宋体"/>
          <w:szCs w:val="21"/>
        </w:rPr>
        <w:t>2.4.6.★检测仪器被修复后，当其检测性能受到影响时，需要进行检验。</w:t>
      </w:r>
    </w:p>
    <w:p w14:paraId="4A995B05">
      <w:pPr>
        <w:spacing w:line="360" w:lineRule="auto"/>
        <w:rPr>
          <w:rFonts w:hint="eastAsia" w:ascii="宋体" w:hAnsi="宋体" w:eastAsia="宋体" w:cs="宋体"/>
          <w:szCs w:val="21"/>
        </w:rPr>
      </w:pPr>
      <w:r>
        <w:rPr>
          <w:rFonts w:hint="eastAsia" w:ascii="宋体" w:hAnsi="宋体" w:eastAsia="宋体" w:cs="宋体"/>
          <w:szCs w:val="21"/>
        </w:rPr>
        <w:t>2.4.7.★投标人应根据采购人的要求和行业技术的发展，免费提供系统监控软件和通讯软件的维护和升级等相关配合工作。</w:t>
      </w:r>
    </w:p>
    <w:p w14:paraId="7845B517">
      <w:pPr>
        <w:spacing w:line="360" w:lineRule="auto"/>
        <w:rPr>
          <w:rFonts w:hint="eastAsia" w:ascii="宋体" w:hAnsi="宋体" w:eastAsia="宋体" w:cs="宋体"/>
          <w:szCs w:val="21"/>
        </w:rPr>
      </w:pPr>
      <w:r>
        <w:rPr>
          <w:rFonts w:hint="eastAsia" w:ascii="宋体" w:hAnsi="宋体" w:eastAsia="宋体" w:cs="宋体"/>
          <w:szCs w:val="21"/>
        </w:rPr>
        <w:t>2.4.7.★对于招标人或上级单位等外部检查中发现的问题，应于5日内完成整改，并向招标人提交整改报告。</w:t>
      </w:r>
    </w:p>
    <w:p w14:paraId="2541313D">
      <w:pPr>
        <w:numPr>
          <w:ilvl w:val="0"/>
          <w:numId w:val="32"/>
        </w:numPr>
        <w:spacing w:line="360" w:lineRule="auto"/>
        <w:rPr>
          <w:rFonts w:hint="eastAsia" w:ascii="宋体" w:hAnsi="宋体" w:eastAsia="宋体" w:cs="宋体"/>
          <w:b/>
          <w:szCs w:val="21"/>
          <w:lang w:bidi="ar"/>
        </w:rPr>
      </w:pPr>
      <w:r>
        <w:rPr>
          <w:rFonts w:hint="eastAsia" w:ascii="宋体" w:hAnsi="宋体" w:eastAsia="宋体" w:cs="宋体"/>
          <w:b/>
          <w:szCs w:val="21"/>
          <w:lang w:bidi="ar"/>
        </w:rPr>
        <w:t>服务方案要求</w:t>
      </w:r>
    </w:p>
    <w:p w14:paraId="510AAAA1">
      <w:pPr>
        <w:numPr>
          <w:ilvl w:val="1"/>
          <w:numId w:val="32"/>
        </w:numPr>
        <w:spacing w:line="360" w:lineRule="auto"/>
        <w:rPr>
          <w:rFonts w:hint="eastAsia" w:ascii="宋体" w:hAnsi="宋体" w:eastAsia="宋体" w:cs="宋体"/>
          <w:bCs/>
          <w:szCs w:val="21"/>
          <w:lang w:val="zh-CN"/>
        </w:rPr>
      </w:pPr>
      <w:r>
        <w:rPr>
          <w:rFonts w:hint="eastAsia" w:ascii="宋体" w:hAnsi="宋体" w:eastAsia="宋体" w:cs="宋体"/>
          <w:szCs w:val="21"/>
        </w:rPr>
        <w:t>运维实施方案：（1）运维实施管理组织方案包含但不限于总体要求、岗位职责、日常管理制度人员和技术保障等；（2）维护工作流程方案包含但不限于维护前准备工作、维护内容及周期、运维配套设施、设备异常及数据异常处理方案等；（3）备机保障措施包含但不限于备机配备方案、日常维护管理制度、更换制度等；（4）备品备件保障措施包含但不限于使用备品备件的管理制度、储备方案、更换制度等；（5）运维质量考核方案包含但不限于运维人员考核制度、项目考核制度等；（6）售后服务内容：包含但不限于售后服务方案、应急响应机制等。</w:t>
      </w:r>
    </w:p>
    <w:p w14:paraId="2140C88B">
      <w:pPr>
        <w:numPr>
          <w:ilvl w:val="1"/>
          <w:numId w:val="32"/>
        </w:numPr>
        <w:spacing w:line="360" w:lineRule="auto"/>
        <w:rPr>
          <w:rFonts w:hint="eastAsia" w:ascii="宋体" w:hAnsi="宋体" w:eastAsia="宋体" w:cs="宋体"/>
          <w:szCs w:val="21"/>
        </w:rPr>
      </w:pPr>
      <w:r>
        <w:rPr>
          <w:rFonts w:hint="eastAsia" w:ascii="宋体" w:hAnsi="宋体" w:eastAsia="宋体" w:cs="宋体"/>
          <w:szCs w:val="21"/>
        </w:rPr>
        <w:t>管理制度和质控措施：（1）人员管理制度：包含但不限于现场工作管理制度、岗位人员管理制度、人员激励和约束措施等；（2）车辆管理制度：包含但不限于车辆使用制度、日常维护和定期保养方案、故障和事故应急处置措施等；（3）安全管理制度：包含但不限于人员、设备和车辆安全管理措施、数据安全管理措施等；（4）质控措施：包括但不限于项目质控实施计划、质量控制方案和控制措施等。</w:t>
      </w:r>
    </w:p>
    <w:p w14:paraId="4D5A3F1B">
      <w:pPr>
        <w:numPr>
          <w:ilvl w:val="0"/>
          <w:numId w:val="32"/>
        </w:numPr>
        <w:spacing w:line="360" w:lineRule="auto"/>
        <w:rPr>
          <w:rFonts w:hint="eastAsia" w:ascii="宋体" w:hAnsi="宋体" w:eastAsia="宋体" w:cs="宋体"/>
          <w:b/>
          <w:szCs w:val="21"/>
          <w:lang w:bidi="ar"/>
        </w:rPr>
      </w:pPr>
      <w:r>
        <w:rPr>
          <w:rFonts w:hint="eastAsia" w:ascii="宋体" w:hAnsi="宋体" w:eastAsia="宋体" w:cs="宋体"/>
          <w:b/>
          <w:szCs w:val="21"/>
          <w:lang w:bidi="ar"/>
        </w:rPr>
        <w:t>工作考核方式</w:t>
      </w:r>
    </w:p>
    <w:p w14:paraId="1A33DB02">
      <w:pPr>
        <w:numPr>
          <w:ilvl w:val="1"/>
          <w:numId w:val="32"/>
        </w:numPr>
        <w:spacing w:line="360" w:lineRule="auto"/>
        <w:rPr>
          <w:rFonts w:hint="eastAsia" w:ascii="宋体" w:hAnsi="宋体" w:eastAsia="宋体" w:cs="宋体"/>
          <w:szCs w:val="21"/>
        </w:rPr>
      </w:pPr>
      <w:r>
        <w:rPr>
          <w:rFonts w:hint="eastAsia" w:ascii="宋体" w:hAnsi="宋体" w:eastAsia="宋体" w:cs="宋体"/>
          <w:bCs/>
          <w:szCs w:val="21"/>
          <w:lang w:bidi="ar"/>
        </w:rPr>
        <w:t>服务方应根据采购方对运维服务工作的考核要求，于每月7日前向采购方提交</w:t>
      </w:r>
      <w:r>
        <w:rPr>
          <w:rFonts w:hint="eastAsia" w:ascii="宋体" w:hAnsi="宋体" w:eastAsia="宋体" w:cs="宋体"/>
          <w:bCs/>
          <w:szCs w:val="21"/>
          <w:lang w:val="zh-CN" w:bidi="ar"/>
        </w:rPr>
        <w:t>上月自动站运行情况月报</w:t>
      </w:r>
      <w:r>
        <w:rPr>
          <w:rFonts w:hint="eastAsia" w:ascii="宋体" w:hAnsi="宋体" w:eastAsia="宋体" w:cs="宋体"/>
          <w:bCs/>
          <w:szCs w:val="21"/>
          <w:lang w:val="zh-CN"/>
        </w:rPr>
        <w:t>，向采购人陈述自动站的运行状况和事件处理情况等。</w:t>
      </w:r>
    </w:p>
    <w:p w14:paraId="52659A4A">
      <w:pPr>
        <w:numPr>
          <w:ilvl w:val="1"/>
          <w:numId w:val="32"/>
        </w:numPr>
        <w:spacing w:line="360" w:lineRule="auto"/>
        <w:rPr>
          <w:rFonts w:hint="eastAsia" w:ascii="宋体" w:hAnsi="宋体" w:eastAsia="宋体" w:cs="宋体"/>
          <w:szCs w:val="21"/>
        </w:rPr>
      </w:pPr>
      <w:r>
        <w:rPr>
          <w:rFonts w:hint="eastAsia" w:ascii="宋体" w:hAnsi="宋体" w:eastAsia="宋体" w:cs="宋体"/>
          <w:bCs/>
          <w:szCs w:val="21"/>
          <w:lang w:bidi="ar"/>
        </w:rPr>
        <w:t>采购方通过多种形式对自动站运行情况进行考核，</w:t>
      </w:r>
      <w:r>
        <w:rPr>
          <w:rFonts w:hint="eastAsia" w:ascii="宋体" w:hAnsi="宋体" w:eastAsia="宋体" w:cs="宋体"/>
          <w:bCs/>
          <w:szCs w:val="21"/>
          <w:lang w:val="zh-CN"/>
        </w:rPr>
        <w:t>根据运维质量、数据有效率/捕获率、异常处置响应、月报质量、外部检查等，每月进行综合考核评分。</w:t>
      </w:r>
      <w:r>
        <w:rPr>
          <w:rFonts w:hint="eastAsia" w:ascii="宋体" w:hAnsi="宋体" w:eastAsia="宋体" w:cs="宋体"/>
          <w:szCs w:val="21"/>
        </w:rPr>
        <w:t>考核结果将作为采购单位支付服务费用的重要依据。</w:t>
      </w:r>
      <w:r>
        <w:rPr>
          <w:rFonts w:hint="eastAsia" w:ascii="宋体" w:hAnsi="宋体" w:eastAsia="宋体" w:cs="宋体"/>
          <w:bCs/>
          <w:szCs w:val="21"/>
        </w:rPr>
        <w:t>评分</w:t>
      </w:r>
      <w:r>
        <w:rPr>
          <w:rFonts w:hint="eastAsia" w:ascii="宋体" w:hAnsi="宋体" w:eastAsia="宋体" w:cs="宋体"/>
          <w:bCs/>
          <w:szCs w:val="21"/>
          <w:lang w:val="zh-CN"/>
        </w:rPr>
        <w:t>采取百分制考核的方式，具体考核内容见下表。</w:t>
      </w:r>
    </w:p>
    <w:tbl>
      <w:tblPr>
        <w:tblStyle w:val="89"/>
        <w:tblW w:w="5005"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5939"/>
        <w:gridCol w:w="713"/>
        <w:gridCol w:w="713"/>
        <w:gridCol w:w="979"/>
      </w:tblGrid>
      <w:tr w14:paraId="3A1B5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85" w:type="pct"/>
            <w:tcBorders>
              <w:left w:val="single" w:color="auto" w:sz="4" w:space="0"/>
            </w:tcBorders>
            <w:vAlign w:val="center"/>
          </w:tcPr>
          <w:p w14:paraId="1EDCFC6D">
            <w:pPr>
              <w:snapToGrid w:val="0"/>
              <w:jc w:val="center"/>
              <w:rPr>
                <w:rFonts w:hint="eastAsia" w:ascii="宋体" w:hAnsi="宋体" w:eastAsia="宋体" w:cs="宋体"/>
                <w:b/>
                <w:szCs w:val="21"/>
                <w:lang w:val="zh-CN"/>
              </w:rPr>
            </w:pPr>
            <w:r>
              <w:rPr>
                <w:rFonts w:hint="eastAsia" w:ascii="宋体" w:hAnsi="宋体" w:eastAsia="宋体" w:cs="宋体"/>
                <w:b/>
                <w:szCs w:val="21"/>
                <w:lang w:val="zh-CN"/>
              </w:rPr>
              <w:t>考核内容</w:t>
            </w:r>
          </w:p>
        </w:tc>
        <w:tc>
          <w:tcPr>
            <w:tcW w:w="3214" w:type="pct"/>
            <w:vAlign w:val="center"/>
          </w:tcPr>
          <w:p w14:paraId="1ECC9886">
            <w:pPr>
              <w:snapToGrid w:val="0"/>
              <w:jc w:val="center"/>
              <w:rPr>
                <w:rFonts w:hint="eastAsia" w:ascii="宋体" w:hAnsi="宋体" w:eastAsia="宋体" w:cs="宋体"/>
                <w:b/>
                <w:szCs w:val="21"/>
                <w:lang w:val="zh-CN"/>
              </w:rPr>
            </w:pPr>
            <w:r>
              <w:rPr>
                <w:rFonts w:hint="eastAsia" w:ascii="宋体" w:hAnsi="宋体" w:eastAsia="宋体" w:cs="宋体"/>
                <w:b/>
                <w:szCs w:val="21"/>
                <w:lang w:val="zh-CN"/>
              </w:rPr>
              <w:t>考核要求及评分标准</w:t>
            </w:r>
          </w:p>
        </w:tc>
        <w:tc>
          <w:tcPr>
            <w:tcW w:w="386" w:type="pct"/>
            <w:vAlign w:val="center"/>
          </w:tcPr>
          <w:p w14:paraId="2A0405A0">
            <w:pPr>
              <w:snapToGrid w:val="0"/>
              <w:jc w:val="center"/>
              <w:rPr>
                <w:rFonts w:hint="eastAsia" w:ascii="宋体" w:hAnsi="宋体" w:eastAsia="宋体" w:cs="宋体"/>
                <w:b/>
                <w:szCs w:val="21"/>
                <w:lang w:val="zh-CN"/>
              </w:rPr>
            </w:pPr>
            <w:r>
              <w:rPr>
                <w:rFonts w:hint="eastAsia" w:ascii="宋体" w:hAnsi="宋体" w:eastAsia="宋体" w:cs="宋体"/>
                <w:b/>
                <w:szCs w:val="21"/>
                <w:lang w:val="zh-CN"/>
              </w:rPr>
              <w:t>分值</w:t>
            </w:r>
          </w:p>
        </w:tc>
        <w:tc>
          <w:tcPr>
            <w:tcW w:w="386" w:type="pct"/>
            <w:vAlign w:val="center"/>
          </w:tcPr>
          <w:p w14:paraId="7758A6C2">
            <w:pPr>
              <w:snapToGrid w:val="0"/>
              <w:jc w:val="center"/>
              <w:rPr>
                <w:rFonts w:hint="eastAsia" w:ascii="宋体" w:hAnsi="宋体" w:eastAsia="宋体" w:cs="宋体"/>
                <w:b/>
                <w:szCs w:val="21"/>
                <w:lang w:val="zh-CN"/>
              </w:rPr>
            </w:pPr>
            <w:r>
              <w:rPr>
                <w:rFonts w:hint="eastAsia" w:ascii="宋体" w:hAnsi="宋体" w:eastAsia="宋体" w:cs="宋体"/>
                <w:b/>
                <w:szCs w:val="21"/>
                <w:lang w:val="zh-CN"/>
              </w:rPr>
              <w:t>得分</w:t>
            </w:r>
          </w:p>
        </w:tc>
        <w:tc>
          <w:tcPr>
            <w:tcW w:w="529" w:type="pct"/>
            <w:tcBorders>
              <w:right w:val="single" w:color="auto" w:sz="4" w:space="0"/>
            </w:tcBorders>
            <w:vAlign w:val="center"/>
          </w:tcPr>
          <w:p w14:paraId="1F02664D">
            <w:pPr>
              <w:snapToGrid w:val="0"/>
              <w:jc w:val="center"/>
              <w:rPr>
                <w:rFonts w:hint="eastAsia" w:ascii="宋体" w:hAnsi="宋体" w:eastAsia="宋体" w:cs="宋体"/>
                <w:b/>
                <w:szCs w:val="21"/>
                <w:lang w:val="zh-CN"/>
              </w:rPr>
            </w:pPr>
            <w:r>
              <w:rPr>
                <w:rFonts w:hint="eastAsia" w:ascii="宋体" w:hAnsi="宋体" w:eastAsia="宋体" w:cs="宋体"/>
                <w:b/>
                <w:szCs w:val="21"/>
                <w:lang w:val="zh-CN"/>
              </w:rPr>
              <w:t>情况说明</w:t>
            </w:r>
          </w:p>
        </w:tc>
      </w:tr>
      <w:tr w14:paraId="49B8F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468BB108">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运维质量</w:t>
            </w:r>
          </w:p>
        </w:tc>
        <w:tc>
          <w:tcPr>
            <w:tcW w:w="3214" w:type="pct"/>
            <w:vAlign w:val="center"/>
          </w:tcPr>
          <w:p w14:paraId="781361FC">
            <w:pPr>
              <w:snapToGrid w:val="0"/>
              <w:rPr>
                <w:rFonts w:hint="eastAsia" w:ascii="宋体" w:hAnsi="宋体" w:eastAsia="宋体" w:cs="宋体"/>
                <w:bCs/>
                <w:szCs w:val="21"/>
                <w:lang w:val="zh-CN"/>
              </w:rPr>
            </w:pPr>
            <w:r>
              <w:rPr>
                <w:rFonts w:hint="eastAsia" w:ascii="宋体" w:hAnsi="宋体" w:eastAsia="宋体" w:cs="宋体"/>
                <w:bCs/>
                <w:szCs w:val="21"/>
                <w:lang w:val="zh-CN"/>
              </w:rPr>
              <w:t>依据招标文件、相关标准规范、仪器设备使用说明书定期开展现场巡查和维护工作。主要包括仪器设备及辅助设施的检查，各类维护、校准、质控、维修记录等。每不符合1项扣0.5分。</w:t>
            </w:r>
          </w:p>
        </w:tc>
        <w:tc>
          <w:tcPr>
            <w:tcW w:w="386" w:type="pct"/>
            <w:vAlign w:val="center"/>
          </w:tcPr>
          <w:p w14:paraId="1AA2F7D6">
            <w:pPr>
              <w:snapToGrid w:val="0"/>
              <w:jc w:val="center"/>
              <w:rPr>
                <w:rFonts w:hint="eastAsia" w:ascii="宋体" w:hAnsi="宋体" w:eastAsia="宋体" w:cs="宋体"/>
                <w:szCs w:val="21"/>
              </w:rPr>
            </w:pPr>
            <w:r>
              <w:rPr>
                <w:rFonts w:hint="eastAsia" w:ascii="宋体" w:hAnsi="宋体" w:eastAsia="宋体" w:cs="宋体"/>
                <w:szCs w:val="21"/>
              </w:rPr>
              <w:t>40</w:t>
            </w:r>
          </w:p>
        </w:tc>
        <w:tc>
          <w:tcPr>
            <w:tcW w:w="386" w:type="pct"/>
            <w:vAlign w:val="center"/>
          </w:tcPr>
          <w:p w14:paraId="790A86CF">
            <w:pPr>
              <w:snapToGrid w:val="0"/>
              <w:jc w:val="center"/>
              <w:rPr>
                <w:rFonts w:hint="eastAsia" w:ascii="宋体" w:hAnsi="宋体" w:eastAsia="宋体" w:cs="宋体"/>
                <w:szCs w:val="21"/>
              </w:rPr>
            </w:pPr>
          </w:p>
        </w:tc>
        <w:tc>
          <w:tcPr>
            <w:tcW w:w="529" w:type="pct"/>
            <w:tcBorders>
              <w:right w:val="single" w:color="auto" w:sz="4" w:space="0"/>
            </w:tcBorders>
            <w:vAlign w:val="center"/>
          </w:tcPr>
          <w:p w14:paraId="23E2AAA3">
            <w:pPr>
              <w:snapToGrid w:val="0"/>
              <w:jc w:val="center"/>
              <w:rPr>
                <w:rFonts w:hint="eastAsia" w:ascii="宋体" w:hAnsi="宋体" w:eastAsia="宋体" w:cs="宋体"/>
                <w:szCs w:val="21"/>
              </w:rPr>
            </w:pPr>
          </w:p>
        </w:tc>
      </w:tr>
      <w:tr w14:paraId="7F668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57F6CE47">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数据有效率/捕获率</w:t>
            </w:r>
          </w:p>
        </w:tc>
        <w:tc>
          <w:tcPr>
            <w:tcW w:w="3214" w:type="pct"/>
            <w:vAlign w:val="center"/>
          </w:tcPr>
          <w:p w14:paraId="325460AC">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常规水质、空气自动站：数据有效率≥95%，不扣分；85%≤数据有效率＜95%，每下降0.1%扣0.2分；数据有效率低于85%，扣除当月运维费用。</w:t>
            </w:r>
          </w:p>
          <w:p w14:paraId="6A0D6905">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VOCs水质自动站：数据有效率≥85%，不扣分；75%≤数据有效率＜85%，每下降0.1%扣0.2分；有效率低于75%，扣除当月运维费用。</w:t>
            </w:r>
          </w:p>
          <w:p w14:paraId="1F82CA0C">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VOCs空气自动站：数据有效率≥80%，不扣分；70%≤数据有效率＜80%，每下降0.1%扣0.2分；有效率低于70%，扣除当月运维费用。</w:t>
            </w:r>
          </w:p>
          <w:p w14:paraId="778DF10B">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噪声自动站：数据捕获率≥95%，不扣分；85%≤数据捕获率＜95%，每下降0.1%扣0.2分；数据捕获率低于85%，扣除当月运维费用。</w:t>
            </w:r>
          </w:p>
          <w:p w14:paraId="1B65262A">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各标段均按单站点计算数据有效率/捕获率，累计扣分。</w:t>
            </w:r>
          </w:p>
        </w:tc>
        <w:tc>
          <w:tcPr>
            <w:tcW w:w="386" w:type="pct"/>
            <w:vAlign w:val="center"/>
          </w:tcPr>
          <w:p w14:paraId="1275D3C8">
            <w:pPr>
              <w:snapToGrid w:val="0"/>
              <w:jc w:val="center"/>
              <w:rPr>
                <w:rFonts w:hint="eastAsia" w:ascii="宋体" w:hAnsi="宋体" w:eastAsia="宋体" w:cs="宋体"/>
                <w:szCs w:val="21"/>
              </w:rPr>
            </w:pPr>
            <w:r>
              <w:rPr>
                <w:rFonts w:hint="eastAsia" w:ascii="宋体" w:hAnsi="宋体" w:eastAsia="宋体" w:cs="宋体"/>
                <w:szCs w:val="21"/>
              </w:rPr>
              <w:t>20</w:t>
            </w:r>
          </w:p>
        </w:tc>
        <w:tc>
          <w:tcPr>
            <w:tcW w:w="386" w:type="pct"/>
            <w:vAlign w:val="center"/>
          </w:tcPr>
          <w:p w14:paraId="4D4A4DD0">
            <w:pPr>
              <w:snapToGrid w:val="0"/>
              <w:jc w:val="center"/>
              <w:rPr>
                <w:rFonts w:hint="eastAsia" w:ascii="宋体" w:hAnsi="宋体" w:eastAsia="宋体" w:cs="宋体"/>
                <w:szCs w:val="21"/>
              </w:rPr>
            </w:pPr>
          </w:p>
        </w:tc>
        <w:tc>
          <w:tcPr>
            <w:tcW w:w="529" w:type="pct"/>
            <w:tcBorders>
              <w:right w:val="single" w:color="auto" w:sz="4" w:space="0"/>
            </w:tcBorders>
            <w:vAlign w:val="center"/>
          </w:tcPr>
          <w:p w14:paraId="3697FA35">
            <w:pPr>
              <w:snapToGrid w:val="0"/>
              <w:jc w:val="center"/>
              <w:rPr>
                <w:rFonts w:hint="eastAsia" w:ascii="宋体" w:hAnsi="宋体" w:eastAsia="宋体" w:cs="宋体"/>
                <w:szCs w:val="21"/>
              </w:rPr>
            </w:pPr>
          </w:p>
        </w:tc>
      </w:tr>
      <w:tr w14:paraId="630FB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1C6F2CDF">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异常处置响应</w:t>
            </w:r>
          </w:p>
        </w:tc>
        <w:tc>
          <w:tcPr>
            <w:tcW w:w="3214" w:type="pct"/>
            <w:vAlign w:val="center"/>
          </w:tcPr>
          <w:p w14:paraId="70192054">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每日9时前报送前一日18时-当日8时数据核查情况，每日19时前报送当日8时-18时数据核查情况。每缺少1次扣0.5分。</w:t>
            </w:r>
          </w:p>
          <w:p w14:paraId="0EFA34FF">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每日8时-19时数据异常应在2小时内处置，每日19时-次日8时数据异常应在次日10时前处置。处置不及时每次扣0.5分，未处置每次扣1分。</w:t>
            </w:r>
          </w:p>
          <w:p w14:paraId="2FCFE57E">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处置指已解决问题或已至现场开展调查。</w:t>
            </w:r>
          </w:p>
        </w:tc>
        <w:tc>
          <w:tcPr>
            <w:tcW w:w="386" w:type="pct"/>
            <w:vAlign w:val="center"/>
          </w:tcPr>
          <w:p w14:paraId="55A3D7DB">
            <w:pPr>
              <w:snapToGrid w:val="0"/>
              <w:jc w:val="center"/>
              <w:rPr>
                <w:rFonts w:hint="eastAsia" w:ascii="宋体" w:hAnsi="宋体" w:eastAsia="宋体" w:cs="宋体"/>
                <w:szCs w:val="21"/>
              </w:rPr>
            </w:pPr>
            <w:r>
              <w:rPr>
                <w:rFonts w:hint="eastAsia" w:ascii="宋体" w:hAnsi="宋体" w:eastAsia="宋体" w:cs="宋体"/>
                <w:szCs w:val="21"/>
              </w:rPr>
              <w:t>15</w:t>
            </w:r>
          </w:p>
        </w:tc>
        <w:tc>
          <w:tcPr>
            <w:tcW w:w="386" w:type="pct"/>
            <w:vAlign w:val="center"/>
          </w:tcPr>
          <w:p w14:paraId="099CD889">
            <w:pPr>
              <w:snapToGrid w:val="0"/>
              <w:jc w:val="center"/>
              <w:rPr>
                <w:rFonts w:hint="eastAsia" w:ascii="宋体" w:hAnsi="宋体" w:eastAsia="宋体" w:cs="宋体"/>
                <w:szCs w:val="21"/>
              </w:rPr>
            </w:pPr>
          </w:p>
        </w:tc>
        <w:tc>
          <w:tcPr>
            <w:tcW w:w="529" w:type="pct"/>
            <w:tcBorders>
              <w:right w:val="single" w:color="auto" w:sz="4" w:space="0"/>
            </w:tcBorders>
            <w:vAlign w:val="center"/>
          </w:tcPr>
          <w:p w14:paraId="612BA96E">
            <w:pPr>
              <w:snapToGrid w:val="0"/>
              <w:jc w:val="center"/>
              <w:rPr>
                <w:rFonts w:hint="eastAsia" w:ascii="宋体" w:hAnsi="宋体" w:eastAsia="宋体" w:cs="宋体"/>
                <w:szCs w:val="21"/>
              </w:rPr>
            </w:pPr>
          </w:p>
        </w:tc>
      </w:tr>
      <w:tr w14:paraId="1F9D2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6D729CA9">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月报质量</w:t>
            </w:r>
          </w:p>
        </w:tc>
        <w:tc>
          <w:tcPr>
            <w:tcW w:w="3214" w:type="pct"/>
            <w:vAlign w:val="center"/>
          </w:tcPr>
          <w:p w14:paraId="60F0E944">
            <w:pPr>
              <w:snapToGrid w:val="0"/>
              <w:rPr>
                <w:rFonts w:hint="eastAsia" w:ascii="宋体" w:hAnsi="宋体" w:eastAsia="宋体" w:cs="宋体"/>
                <w:bCs/>
                <w:szCs w:val="21"/>
                <w:lang w:val="zh-CN"/>
              </w:rPr>
            </w:pPr>
            <w:r>
              <w:rPr>
                <w:rFonts w:hint="eastAsia" w:ascii="宋体" w:hAnsi="宋体" w:eastAsia="宋体" w:cs="宋体"/>
                <w:bCs/>
                <w:szCs w:val="21"/>
                <w:lang w:val="zh-CN"/>
              </w:rPr>
              <w:t>每月7日前提交上个月月报，提交不及时每延迟1天扣0.5分；月报内容，每缺少1项扣1分；运维月报质量视情况扣分1-3分。</w:t>
            </w:r>
          </w:p>
        </w:tc>
        <w:tc>
          <w:tcPr>
            <w:tcW w:w="386" w:type="pct"/>
            <w:vAlign w:val="center"/>
          </w:tcPr>
          <w:p w14:paraId="1531C8DF">
            <w:pPr>
              <w:snapToGrid w:val="0"/>
              <w:jc w:val="center"/>
              <w:rPr>
                <w:rFonts w:hint="eastAsia" w:ascii="宋体" w:hAnsi="宋体" w:eastAsia="宋体" w:cs="宋体"/>
                <w:szCs w:val="21"/>
              </w:rPr>
            </w:pPr>
            <w:r>
              <w:rPr>
                <w:rFonts w:hint="eastAsia" w:ascii="宋体" w:hAnsi="宋体" w:eastAsia="宋体" w:cs="宋体"/>
                <w:szCs w:val="21"/>
              </w:rPr>
              <w:t>10</w:t>
            </w:r>
          </w:p>
        </w:tc>
        <w:tc>
          <w:tcPr>
            <w:tcW w:w="386" w:type="pct"/>
            <w:vAlign w:val="center"/>
          </w:tcPr>
          <w:p w14:paraId="31F3CD75">
            <w:pPr>
              <w:snapToGrid w:val="0"/>
              <w:jc w:val="center"/>
              <w:rPr>
                <w:rFonts w:hint="eastAsia" w:ascii="宋体" w:hAnsi="宋体" w:eastAsia="宋体" w:cs="宋体"/>
                <w:szCs w:val="21"/>
              </w:rPr>
            </w:pPr>
          </w:p>
        </w:tc>
        <w:tc>
          <w:tcPr>
            <w:tcW w:w="529" w:type="pct"/>
            <w:tcBorders>
              <w:right w:val="single" w:color="auto" w:sz="4" w:space="0"/>
            </w:tcBorders>
            <w:vAlign w:val="center"/>
          </w:tcPr>
          <w:p w14:paraId="711DCF0D">
            <w:pPr>
              <w:snapToGrid w:val="0"/>
              <w:jc w:val="center"/>
              <w:rPr>
                <w:rFonts w:hint="eastAsia" w:ascii="宋体" w:hAnsi="宋体" w:eastAsia="宋体" w:cs="宋体"/>
                <w:szCs w:val="21"/>
              </w:rPr>
            </w:pPr>
          </w:p>
        </w:tc>
      </w:tr>
      <w:tr w14:paraId="07224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6AC1E70C">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外部检查</w:t>
            </w:r>
          </w:p>
        </w:tc>
        <w:tc>
          <w:tcPr>
            <w:tcW w:w="3214" w:type="pct"/>
            <w:vAlign w:val="center"/>
          </w:tcPr>
          <w:p w14:paraId="2BC9A2CF">
            <w:pPr>
              <w:snapToGrid w:val="0"/>
              <w:rPr>
                <w:rFonts w:hint="eastAsia" w:ascii="宋体" w:hAnsi="宋体" w:eastAsia="宋体" w:cs="宋体"/>
                <w:bCs/>
                <w:szCs w:val="21"/>
                <w:lang w:val="zh-CN"/>
              </w:rPr>
            </w:pPr>
            <w:r>
              <w:rPr>
                <w:rFonts w:hint="eastAsia" w:ascii="宋体" w:hAnsi="宋体" w:eastAsia="宋体" w:cs="宋体"/>
                <w:bCs/>
                <w:szCs w:val="21"/>
                <w:lang w:val="zh-CN"/>
              </w:rPr>
              <w:t>排名后位扣分：在上级检查排名位列后三位的运维单位，每次扣2分；</w:t>
            </w:r>
          </w:p>
          <w:p w14:paraId="7177A4CE">
            <w:pPr>
              <w:snapToGrid w:val="0"/>
              <w:rPr>
                <w:rFonts w:hint="eastAsia" w:ascii="宋体" w:hAnsi="宋体" w:eastAsia="宋体" w:cs="宋体"/>
                <w:bCs/>
                <w:szCs w:val="21"/>
                <w:lang w:val="zh-CN"/>
              </w:rPr>
            </w:pPr>
            <w:r>
              <w:rPr>
                <w:rFonts w:hint="eastAsia" w:ascii="宋体" w:hAnsi="宋体" w:eastAsia="宋体" w:cs="宋体"/>
                <w:bCs/>
                <w:szCs w:val="21"/>
                <w:lang w:val="zh-CN"/>
              </w:rPr>
              <w:t>站点扣分均值扣分：以外部检查覆盖站点的扣分平均值进行扣分。</w:t>
            </w:r>
          </w:p>
        </w:tc>
        <w:tc>
          <w:tcPr>
            <w:tcW w:w="386" w:type="pct"/>
            <w:vAlign w:val="center"/>
          </w:tcPr>
          <w:p w14:paraId="15FA693A">
            <w:pPr>
              <w:snapToGrid w:val="0"/>
              <w:jc w:val="center"/>
              <w:rPr>
                <w:rFonts w:hint="eastAsia" w:ascii="宋体" w:hAnsi="宋体" w:eastAsia="宋体" w:cs="宋体"/>
                <w:szCs w:val="21"/>
              </w:rPr>
            </w:pPr>
            <w:r>
              <w:rPr>
                <w:rFonts w:hint="eastAsia" w:ascii="宋体" w:hAnsi="宋体" w:eastAsia="宋体" w:cs="宋体"/>
                <w:szCs w:val="21"/>
              </w:rPr>
              <w:t>15</w:t>
            </w:r>
          </w:p>
        </w:tc>
        <w:tc>
          <w:tcPr>
            <w:tcW w:w="386" w:type="pct"/>
            <w:vAlign w:val="center"/>
          </w:tcPr>
          <w:p w14:paraId="42A3893F">
            <w:pPr>
              <w:snapToGrid w:val="0"/>
              <w:jc w:val="center"/>
              <w:rPr>
                <w:rFonts w:hint="eastAsia" w:ascii="宋体" w:hAnsi="宋体" w:eastAsia="宋体" w:cs="宋体"/>
                <w:szCs w:val="21"/>
              </w:rPr>
            </w:pPr>
          </w:p>
        </w:tc>
        <w:tc>
          <w:tcPr>
            <w:tcW w:w="529" w:type="pct"/>
            <w:tcBorders>
              <w:right w:val="single" w:color="auto" w:sz="4" w:space="0"/>
            </w:tcBorders>
            <w:vAlign w:val="center"/>
          </w:tcPr>
          <w:p w14:paraId="16D5120D">
            <w:pPr>
              <w:snapToGrid w:val="0"/>
              <w:jc w:val="center"/>
              <w:rPr>
                <w:rFonts w:hint="eastAsia" w:ascii="宋体" w:hAnsi="宋体" w:eastAsia="宋体" w:cs="宋体"/>
                <w:szCs w:val="21"/>
              </w:rPr>
            </w:pPr>
          </w:p>
        </w:tc>
      </w:tr>
    </w:tbl>
    <w:p w14:paraId="48070A86">
      <w:pPr>
        <w:spacing w:line="360" w:lineRule="auto"/>
        <w:jc w:val="left"/>
        <w:rPr>
          <w:rFonts w:hint="eastAsia" w:ascii="宋体" w:hAnsi="宋体" w:eastAsia="宋体" w:cs="宋体"/>
          <w:bCs/>
          <w:szCs w:val="21"/>
          <w:lang w:val="zh-CN"/>
        </w:rPr>
      </w:pPr>
    </w:p>
    <w:p w14:paraId="512B9085">
      <w:pPr>
        <w:spacing w:line="440" w:lineRule="atLeast"/>
        <w:jc w:val="left"/>
        <w:rPr>
          <w:rFonts w:hint="eastAsia" w:ascii="宋体" w:hAnsi="宋体" w:eastAsia="宋体" w:cs="宋体"/>
          <w:b/>
          <w:szCs w:val="21"/>
        </w:rPr>
      </w:pPr>
      <w:r>
        <w:rPr>
          <w:rFonts w:hint="eastAsia" w:ascii="宋体" w:hAnsi="宋体" w:eastAsia="宋体" w:cs="宋体"/>
          <w:b/>
          <w:szCs w:val="21"/>
        </w:rPr>
        <w:t>4.其他要求</w:t>
      </w:r>
    </w:p>
    <w:p w14:paraId="0F540FFE">
      <w:pPr>
        <w:spacing w:line="440" w:lineRule="atLeast"/>
        <w:ind w:firstLine="420"/>
        <w:jc w:val="left"/>
        <w:rPr>
          <w:rFonts w:hint="eastAsia" w:ascii="宋体" w:hAnsi="宋体" w:eastAsia="宋体" w:cs="宋体"/>
          <w:szCs w:val="21"/>
        </w:rPr>
      </w:pPr>
      <w:r>
        <w:rPr>
          <w:rFonts w:hint="eastAsia" w:ascii="宋体" w:hAnsi="宋体" w:eastAsia="宋体" w:cs="宋体"/>
          <w:szCs w:val="21"/>
        </w:rPr>
        <w:t>中标单位应在合同签订前提供具有本项目主要运维仪器设备的</w:t>
      </w:r>
      <w:r>
        <w:rPr>
          <w:rFonts w:hint="eastAsia" w:ascii="宋体" w:hAnsi="宋体" w:eastAsia="宋体" w:cs="宋体"/>
          <w:bCs/>
          <w:szCs w:val="21"/>
        </w:rPr>
        <w:t>易损件和耗材原厂家或代理商提供的备件来源证明、供货渠道，并</w:t>
      </w:r>
      <w:r>
        <w:rPr>
          <w:rFonts w:hint="eastAsia" w:ascii="宋体" w:hAnsi="宋体" w:eastAsia="宋体" w:cs="宋体"/>
          <w:szCs w:val="21"/>
        </w:rPr>
        <w:t>提供加盖耗品耗件供应商公章复印件。若无法提供证明材料，取消合同，中标单位列入不诚信。</w:t>
      </w:r>
    </w:p>
    <w:p w14:paraId="26F6364D">
      <w:pPr>
        <w:spacing w:line="440" w:lineRule="atLeast"/>
        <w:jc w:val="left"/>
        <w:rPr>
          <w:rFonts w:hint="eastAsia" w:ascii="宋体" w:hAnsi="宋体" w:eastAsia="宋体" w:cs="宋体"/>
          <w:b/>
          <w:szCs w:val="21"/>
          <w:lang w:val="zh-CN"/>
        </w:rPr>
      </w:pPr>
      <w:r>
        <w:rPr>
          <w:rFonts w:hint="eastAsia" w:ascii="宋体" w:hAnsi="宋体" w:eastAsia="宋体" w:cs="宋体"/>
          <w:b/>
          <w:szCs w:val="21"/>
        </w:rPr>
        <w:t>六、</w:t>
      </w:r>
      <w:r>
        <w:rPr>
          <w:rFonts w:hint="eastAsia" w:ascii="宋体" w:hAnsi="宋体" w:eastAsia="宋体" w:cs="宋体"/>
          <w:b/>
          <w:szCs w:val="21"/>
          <w:lang w:val="zh-CN"/>
        </w:rPr>
        <w:t>商务要求：</w:t>
      </w:r>
    </w:p>
    <w:p w14:paraId="4E8DF632">
      <w:pPr>
        <w:numPr>
          <w:ilvl w:val="0"/>
          <w:numId w:val="33"/>
        </w:numPr>
        <w:spacing w:line="440" w:lineRule="atLeast"/>
        <w:jc w:val="left"/>
        <w:rPr>
          <w:rFonts w:hint="eastAsia" w:ascii="宋体" w:hAnsi="宋体" w:eastAsia="宋体" w:cs="宋体"/>
          <w:b/>
          <w:bCs/>
          <w:szCs w:val="21"/>
        </w:rPr>
      </w:pPr>
      <w:r>
        <w:rPr>
          <w:rFonts w:hint="eastAsia" w:ascii="宋体" w:hAnsi="宋体" w:eastAsia="宋体" w:cs="宋体"/>
          <w:b/>
          <w:bCs/>
          <w:szCs w:val="21"/>
        </w:rPr>
        <w:t>合同履行期限：</w:t>
      </w:r>
      <w:bookmarkStart w:id="43" w:name="OLE_LINK215"/>
      <w:bookmarkStart w:id="44" w:name="OLE_LINK96"/>
      <w:bookmarkStart w:id="45" w:name="OLE_LINK97"/>
      <w:r>
        <w:rPr>
          <w:rFonts w:hint="eastAsia" w:ascii="宋体" w:hAnsi="宋体" w:eastAsia="宋体" w:cs="宋体"/>
          <w:color w:val="000000"/>
          <w:szCs w:val="21"/>
        </w:rPr>
        <w:t>2026年7月1日至2026年6月</w:t>
      </w:r>
      <w:bookmarkEnd w:id="43"/>
      <w:r>
        <w:rPr>
          <w:rFonts w:hint="eastAsia" w:ascii="宋体" w:hAnsi="宋体" w:eastAsia="宋体" w:cs="宋体"/>
          <w:color w:val="000000"/>
          <w:szCs w:val="21"/>
        </w:rPr>
        <w:t>30日</w:t>
      </w:r>
      <w:r>
        <w:rPr>
          <w:rFonts w:hint="eastAsia" w:ascii="宋体" w:hAnsi="宋体" w:eastAsia="宋体" w:cs="宋体"/>
          <w:bCs/>
          <w:szCs w:val="21"/>
        </w:rPr>
        <w:t>。</w:t>
      </w:r>
      <w:bookmarkEnd w:id="44"/>
      <w:bookmarkEnd w:id="45"/>
    </w:p>
    <w:p w14:paraId="372ACE48">
      <w:pPr>
        <w:numPr>
          <w:ilvl w:val="0"/>
          <w:numId w:val="33"/>
        </w:numPr>
        <w:spacing w:line="440" w:lineRule="atLeast"/>
        <w:jc w:val="left"/>
        <w:rPr>
          <w:rFonts w:hint="eastAsia" w:ascii="宋体" w:hAnsi="宋体" w:eastAsia="宋体" w:cs="宋体"/>
          <w:b/>
          <w:bCs/>
          <w:szCs w:val="21"/>
        </w:rPr>
      </w:pPr>
      <w:r>
        <w:rPr>
          <w:rFonts w:hint="eastAsia" w:ascii="宋体" w:hAnsi="宋体" w:eastAsia="宋体" w:cs="宋体"/>
          <w:b/>
          <w:bCs/>
          <w:szCs w:val="21"/>
        </w:rPr>
        <w:t>服务地点：采购单位指定地点。</w:t>
      </w:r>
    </w:p>
    <w:p w14:paraId="00386C23">
      <w:pPr>
        <w:numPr>
          <w:ilvl w:val="0"/>
          <w:numId w:val="33"/>
        </w:numPr>
        <w:spacing w:line="440" w:lineRule="atLeast"/>
        <w:jc w:val="left"/>
        <w:rPr>
          <w:rFonts w:hint="eastAsia" w:ascii="宋体" w:hAnsi="宋体" w:eastAsia="宋体" w:cs="宋体"/>
          <w:b/>
          <w:bCs/>
          <w:szCs w:val="21"/>
        </w:rPr>
      </w:pPr>
      <w:r>
        <w:rPr>
          <w:rFonts w:hint="eastAsia" w:ascii="宋体" w:hAnsi="宋体" w:eastAsia="宋体" w:cs="宋体"/>
          <w:b/>
          <w:bCs/>
          <w:szCs w:val="21"/>
        </w:rPr>
        <w:t xml:space="preserve"> 报价要求</w:t>
      </w:r>
    </w:p>
    <w:p w14:paraId="0F99353D">
      <w:pPr>
        <w:numPr>
          <w:ilvl w:val="1"/>
          <w:numId w:val="33"/>
        </w:numPr>
        <w:spacing w:line="440" w:lineRule="atLeast"/>
        <w:rPr>
          <w:rFonts w:hint="eastAsia" w:ascii="宋体" w:hAnsi="宋体" w:eastAsia="宋体" w:cs="宋体"/>
          <w:szCs w:val="21"/>
        </w:rPr>
      </w:pPr>
      <w:r>
        <w:rPr>
          <w:rFonts w:hint="eastAsia" w:ascii="宋体" w:hAnsi="宋体" w:eastAsia="宋体" w:cs="宋体"/>
          <w:szCs w:val="21"/>
        </w:rPr>
        <w:t>本标段采购预算为人民币：（大写）伍拾叁万元整（￥530,000.00），最高限价：人民币（大写）伍拾叁万元整（￥530,000.00），超过最高限价的报价为无效报价，无效投标报价的响应文件不进行评审，也不得标。</w:t>
      </w:r>
    </w:p>
    <w:p w14:paraId="039C1352">
      <w:pPr>
        <w:numPr>
          <w:ilvl w:val="1"/>
          <w:numId w:val="33"/>
        </w:numPr>
        <w:spacing w:line="440" w:lineRule="atLeast"/>
        <w:rPr>
          <w:rFonts w:hint="eastAsia" w:ascii="宋体" w:hAnsi="宋体" w:eastAsia="宋体" w:cs="宋体"/>
          <w:szCs w:val="21"/>
        </w:rPr>
      </w:pPr>
      <w:r>
        <w:rPr>
          <w:rFonts w:hint="eastAsia" w:ascii="宋体" w:hAnsi="宋体" w:eastAsia="宋体" w:cs="宋体"/>
          <w:szCs w:val="21"/>
        </w:rPr>
        <w:t>本标段投标响应报价应是为完成本采购项目所需的全部费用，包括但不仅限于完成本项目所列的服务内容的所有费用（包括但不限于场地费、税费、人员工资、保险、交通、检验校核费用、设备的维护费用、站点运行电费、网费等，但不包括不可抗拒原因产生的设备、设施损坏）。采购人不再支付其他款项。投标人报价已充分考虑项目完成的政策性调整、各种市场价格的浮动等因素造成的价格变动，项目完成期内的合同价格不作调整。</w:t>
      </w:r>
    </w:p>
    <w:p w14:paraId="159DEE70">
      <w:pPr>
        <w:numPr>
          <w:ilvl w:val="1"/>
          <w:numId w:val="33"/>
        </w:numPr>
        <w:spacing w:line="440" w:lineRule="atLeast"/>
        <w:rPr>
          <w:rFonts w:hint="eastAsia" w:ascii="宋体" w:hAnsi="宋体" w:eastAsia="宋体" w:cs="宋体"/>
          <w:szCs w:val="21"/>
        </w:rPr>
      </w:pPr>
      <w:r>
        <w:rPr>
          <w:rFonts w:hint="eastAsia" w:ascii="宋体" w:hAnsi="宋体" w:eastAsia="宋体" w:cs="宋体"/>
          <w:szCs w:val="21"/>
        </w:rPr>
        <w:t>响应时必须对全部采购项目报价，只响应其中部分内容或出现选择性报价者，其报价将被拒绝。</w:t>
      </w:r>
    </w:p>
    <w:p w14:paraId="66D10CD1">
      <w:pPr>
        <w:numPr>
          <w:ilvl w:val="0"/>
          <w:numId w:val="33"/>
        </w:numPr>
        <w:spacing w:line="440" w:lineRule="atLeast"/>
        <w:jc w:val="left"/>
        <w:rPr>
          <w:rFonts w:hint="eastAsia" w:ascii="宋体" w:hAnsi="宋体" w:eastAsia="宋体" w:cs="宋体"/>
          <w:b/>
          <w:bCs/>
          <w:szCs w:val="21"/>
        </w:rPr>
      </w:pPr>
      <w:r>
        <w:rPr>
          <w:rFonts w:hint="eastAsia" w:ascii="宋体" w:hAnsi="宋体" w:eastAsia="宋体" w:cs="宋体"/>
          <w:b/>
          <w:bCs/>
          <w:szCs w:val="21"/>
        </w:rPr>
        <w:t>付款要求</w:t>
      </w:r>
    </w:p>
    <w:p w14:paraId="7CE5A0EB">
      <w:pPr>
        <w:numPr>
          <w:ilvl w:val="1"/>
          <w:numId w:val="33"/>
        </w:numPr>
        <w:spacing w:line="440" w:lineRule="atLeast"/>
        <w:rPr>
          <w:rFonts w:hint="eastAsia" w:ascii="宋体" w:hAnsi="宋体" w:eastAsia="宋体" w:cs="宋体"/>
          <w:szCs w:val="21"/>
        </w:rPr>
      </w:pPr>
      <w:r>
        <w:rPr>
          <w:rFonts w:hint="eastAsia" w:ascii="宋体" w:hAnsi="宋体" w:eastAsia="宋体" w:cs="宋体"/>
          <w:szCs w:val="21"/>
        </w:rPr>
        <w:t>付款</w:t>
      </w:r>
      <w:r>
        <w:rPr>
          <w:rFonts w:hint="eastAsia" w:ascii="宋体" w:hAnsi="宋体" w:eastAsia="宋体" w:cs="宋体"/>
          <w:szCs w:val="21"/>
          <w:lang w:val="zh-CN"/>
        </w:rPr>
        <w:t>步骤：</w:t>
      </w:r>
      <w:r>
        <w:rPr>
          <w:rFonts w:hint="eastAsia" w:ascii="宋体" w:hAnsi="宋体" w:eastAsia="宋体" w:cs="宋体"/>
          <w:b/>
          <w:bCs/>
          <w:szCs w:val="21"/>
        </w:rPr>
        <w:t>合同签订后，采购方在45个工作日内支付15.447万元作为预付款。剩余费用根据考核结果于项目完成后支付</w:t>
      </w:r>
      <w:r>
        <w:rPr>
          <w:rFonts w:hint="eastAsia" w:ascii="宋体" w:hAnsi="宋体" w:eastAsia="宋体" w:cs="宋体"/>
          <w:szCs w:val="21"/>
        </w:rPr>
        <w:t>：月得分90分及以上，考核合格，按合同金额支付当月全部运维费用；月得分在80（含）至90分之间的，当月运维费用按80%至90%比例支付；月得分低于80分，考核不合格，扣除当月运维费用。</w:t>
      </w:r>
    </w:p>
    <w:p w14:paraId="105B587A">
      <w:pPr>
        <w:numPr>
          <w:ilvl w:val="1"/>
          <w:numId w:val="33"/>
        </w:numPr>
        <w:spacing w:line="440" w:lineRule="atLeast"/>
        <w:jc w:val="left"/>
        <w:rPr>
          <w:rFonts w:hint="eastAsia" w:ascii="宋体" w:hAnsi="宋体" w:eastAsia="宋体" w:cs="宋体"/>
          <w:szCs w:val="21"/>
        </w:rPr>
      </w:pPr>
      <w:r>
        <w:rPr>
          <w:rFonts w:hint="eastAsia" w:ascii="宋体" w:hAnsi="宋体" w:eastAsia="宋体" w:cs="宋体"/>
          <w:szCs w:val="21"/>
        </w:rPr>
        <w:t>付款方式：转账支付。</w:t>
      </w:r>
    </w:p>
    <w:p w14:paraId="1B5DF29A">
      <w:pPr>
        <w:numPr>
          <w:ilvl w:val="0"/>
          <w:numId w:val="33"/>
        </w:numPr>
        <w:spacing w:line="440" w:lineRule="atLeast"/>
        <w:jc w:val="left"/>
        <w:rPr>
          <w:rFonts w:hint="eastAsia" w:ascii="宋体" w:hAnsi="宋体" w:eastAsia="宋体" w:cs="宋体"/>
          <w:b/>
          <w:bCs/>
          <w:szCs w:val="21"/>
          <w:lang w:val="zh-CN"/>
        </w:rPr>
      </w:pPr>
      <w:r>
        <w:rPr>
          <w:rFonts w:hint="eastAsia" w:ascii="宋体" w:hAnsi="宋体" w:eastAsia="宋体" w:cs="宋体"/>
          <w:b/>
          <w:bCs/>
          <w:szCs w:val="21"/>
          <w:lang w:val="zh-CN"/>
        </w:rPr>
        <w:t>质量保证及售后服务要求：</w:t>
      </w:r>
    </w:p>
    <w:p w14:paraId="7E30ACD9">
      <w:pPr>
        <w:numPr>
          <w:ilvl w:val="1"/>
          <w:numId w:val="33"/>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本项目的实施必须符合国家、江苏省、苏州市有关规范、规程和相关技术文件，以及招投标要求承诺。</w:t>
      </w:r>
    </w:p>
    <w:p w14:paraId="2C63F5CC">
      <w:pPr>
        <w:numPr>
          <w:ilvl w:val="0"/>
          <w:numId w:val="33"/>
        </w:numPr>
        <w:spacing w:line="440" w:lineRule="atLeast"/>
        <w:jc w:val="left"/>
        <w:rPr>
          <w:rFonts w:hint="eastAsia" w:ascii="宋体" w:hAnsi="宋体" w:eastAsia="宋体" w:cs="宋体"/>
          <w:b/>
          <w:bCs/>
          <w:szCs w:val="21"/>
          <w:lang w:val="zh-CN"/>
        </w:rPr>
      </w:pPr>
      <w:r>
        <w:rPr>
          <w:rFonts w:hint="eastAsia" w:ascii="宋体" w:hAnsi="宋体" w:eastAsia="宋体" w:cs="宋体"/>
          <w:b/>
          <w:bCs/>
          <w:szCs w:val="21"/>
        </w:rPr>
        <w:t>履约</w:t>
      </w:r>
      <w:r>
        <w:rPr>
          <w:rFonts w:hint="eastAsia" w:ascii="宋体" w:hAnsi="宋体" w:eastAsia="宋体" w:cs="宋体"/>
          <w:b/>
          <w:bCs/>
          <w:szCs w:val="21"/>
          <w:lang w:val="zh-CN"/>
        </w:rPr>
        <w:t>验收：</w:t>
      </w:r>
    </w:p>
    <w:p w14:paraId="11D95B6B">
      <w:pPr>
        <w:numPr>
          <w:ilvl w:val="1"/>
          <w:numId w:val="33"/>
        </w:numPr>
        <w:spacing w:line="440" w:lineRule="atLeast"/>
        <w:jc w:val="left"/>
        <w:rPr>
          <w:rFonts w:hint="eastAsia" w:ascii="宋体" w:hAnsi="宋体" w:eastAsia="宋体" w:cs="宋体"/>
          <w:szCs w:val="21"/>
        </w:rPr>
      </w:pPr>
      <w:r>
        <w:rPr>
          <w:rFonts w:hint="eastAsia" w:ascii="宋体" w:hAnsi="宋体" w:eastAsia="宋体" w:cs="宋体"/>
          <w:szCs w:val="21"/>
        </w:rPr>
        <w:t>验收组织方式：本项目由采购人及相关部门进行验收。</w:t>
      </w:r>
    </w:p>
    <w:p w14:paraId="5A94D636">
      <w:pPr>
        <w:numPr>
          <w:ilvl w:val="1"/>
          <w:numId w:val="33"/>
        </w:numPr>
        <w:spacing w:line="440" w:lineRule="atLeast"/>
        <w:jc w:val="left"/>
        <w:rPr>
          <w:rFonts w:hint="eastAsia" w:ascii="宋体" w:hAnsi="宋体" w:eastAsia="宋体" w:cs="宋体"/>
          <w:szCs w:val="21"/>
        </w:rPr>
      </w:pPr>
      <w:r>
        <w:rPr>
          <w:rFonts w:hint="eastAsia" w:ascii="宋体" w:hAnsi="宋体" w:eastAsia="宋体" w:cs="宋体"/>
          <w:szCs w:val="21"/>
        </w:rPr>
        <w:t>履约验收时间：本项目完成后进行验收，采购人向供应商发出《政府采购履约验收通知单》（附件1），验收完成后形成《政府采购履约验收书》（附件2）。</w:t>
      </w:r>
    </w:p>
    <w:p w14:paraId="1AEAB441">
      <w:pPr>
        <w:numPr>
          <w:ilvl w:val="1"/>
          <w:numId w:val="33"/>
        </w:numPr>
        <w:spacing w:line="440" w:lineRule="atLeast"/>
        <w:ind w:left="0" w:firstLine="0"/>
        <w:rPr>
          <w:rFonts w:hint="eastAsia" w:ascii="宋体" w:hAnsi="宋体" w:eastAsia="宋体" w:cs="宋体"/>
          <w:szCs w:val="21"/>
        </w:rPr>
        <w:sectPr>
          <w:pgSz w:w="11906" w:h="16838"/>
          <w:pgMar w:top="1361" w:right="1304" w:bottom="1304" w:left="1361" w:header="851" w:footer="992" w:gutter="0"/>
          <w:cols w:space="1701" w:num="1"/>
          <w:docGrid w:linePitch="360" w:charSpace="0"/>
        </w:sectPr>
      </w:pPr>
      <w:r>
        <w:rPr>
          <w:rFonts w:hint="eastAsia" w:ascii="宋体" w:hAnsi="宋体" w:eastAsia="宋体" w:cs="宋体"/>
          <w:szCs w:val="21"/>
        </w:rPr>
        <w:t>履约验收标准：根据招标文件、中标单位的投标文件、双方签订的合同文件及其附件、国家的相关规定。</w:t>
      </w:r>
    </w:p>
    <w:p w14:paraId="3911E4E6">
      <w:pPr>
        <w:jc w:val="center"/>
        <w:rPr>
          <w:rFonts w:hint="eastAsia" w:ascii="宋体" w:hAnsi="宋体" w:eastAsia="宋体" w:cs="宋体"/>
          <w:b/>
          <w:bCs/>
          <w:sz w:val="32"/>
          <w:szCs w:val="32"/>
        </w:rPr>
      </w:pPr>
      <w:r>
        <w:rPr>
          <w:rFonts w:hint="eastAsia" w:ascii="宋体" w:hAnsi="宋体" w:eastAsia="宋体" w:cs="宋体"/>
          <w:b/>
          <w:bCs/>
          <w:sz w:val="32"/>
          <w:szCs w:val="32"/>
        </w:rPr>
        <w:t>标段五 太仓市长江水环境安全预警智能监控服务项目</w:t>
      </w:r>
    </w:p>
    <w:p w14:paraId="7E8729BC">
      <w:pPr>
        <w:spacing w:line="440" w:lineRule="atLeast"/>
        <w:jc w:val="left"/>
        <w:rPr>
          <w:rFonts w:hint="eastAsia" w:ascii="宋体" w:hAnsi="宋体" w:eastAsia="宋体" w:cs="宋体"/>
          <w:b/>
          <w:szCs w:val="21"/>
          <w:lang w:val="zh-CN"/>
        </w:rPr>
      </w:pPr>
      <w:r>
        <w:rPr>
          <w:rFonts w:hint="eastAsia" w:ascii="宋体" w:hAnsi="宋体" w:eastAsia="宋体" w:cs="宋体"/>
          <w:b/>
          <w:szCs w:val="21"/>
        </w:rPr>
        <w:t>五、采购需求</w:t>
      </w:r>
      <w:r>
        <w:rPr>
          <w:rFonts w:hint="eastAsia" w:ascii="宋体" w:hAnsi="宋体" w:eastAsia="宋体" w:cs="宋体"/>
          <w:b/>
          <w:szCs w:val="21"/>
          <w:lang w:val="zh-CN"/>
        </w:rPr>
        <w:t>：</w:t>
      </w:r>
    </w:p>
    <w:p w14:paraId="22591DDD">
      <w:pPr>
        <w:spacing w:before="156"/>
        <w:jc w:val="left"/>
        <w:rPr>
          <w:rFonts w:hint="eastAsia" w:ascii="宋体" w:hAnsi="宋体" w:eastAsia="宋体" w:cs="宋体"/>
          <w:b/>
          <w:szCs w:val="21"/>
          <w:lang w:bidi="ar"/>
        </w:rPr>
      </w:pPr>
      <w:r>
        <w:rPr>
          <w:rFonts w:hint="eastAsia" w:ascii="宋体" w:hAnsi="宋体" w:eastAsia="宋体" w:cs="宋体"/>
          <w:b/>
          <w:szCs w:val="21"/>
          <w:lang w:bidi="ar"/>
        </w:rPr>
        <w:t>项目概况</w:t>
      </w:r>
    </w:p>
    <w:p w14:paraId="4FDB77D5">
      <w:pPr>
        <w:spacing w:line="440" w:lineRule="exact"/>
        <w:ind w:firstLine="420" w:firstLineChars="200"/>
        <w:rPr>
          <w:rFonts w:hint="eastAsia" w:ascii="宋体" w:hAnsi="宋体" w:eastAsia="宋体" w:cs="宋体"/>
          <w:szCs w:val="21"/>
        </w:rPr>
      </w:pPr>
      <w:r>
        <w:rPr>
          <w:rFonts w:hint="eastAsia" w:ascii="宋体" w:hAnsi="宋体" w:eastAsia="宋体" w:cs="宋体"/>
          <w:szCs w:val="21"/>
        </w:rPr>
        <w:t>本标段主要为无人机自动高清巡航和铁塔高空监控服务外包，主要内容为在浏河饮用水源地部署一座无人机库和一个可视半径为5KM铁塔高空鹰眼，开展监测监控工作。投标单位应提供符合技术要求的无人机+机库和铁塔高空监控设备，并提供或架设相关操作、浏览平台，投标人需承诺对包含仪器设备的操作使用、日常维护维修等进行整体服务。具体监控内容由采购单位根据实际情况安排。</w:t>
      </w:r>
    </w:p>
    <w:p w14:paraId="31910A56">
      <w:pPr>
        <w:numPr>
          <w:ilvl w:val="0"/>
          <w:numId w:val="34"/>
        </w:numPr>
        <w:spacing w:line="440" w:lineRule="exact"/>
        <w:contextualSpacing/>
        <w:rPr>
          <w:rFonts w:hint="eastAsia" w:ascii="宋体" w:hAnsi="宋体" w:eastAsia="宋体" w:cs="宋体"/>
          <w:sz w:val="22"/>
          <w:lang w:val="zh-CN"/>
        </w:rPr>
      </w:pPr>
      <w:r>
        <w:rPr>
          <w:rFonts w:hint="eastAsia" w:ascii="宋体" w:hAnsi="宋体" w:eastAsia="宋体" w:cs="宋体"/>
          <w:sz w:val="22"/>
          <w:lang w:val="zh-CN"/>
        </w:rPr>
        <w:t>服务内容及要求：</w:t>
      </w:r>
    </w:p>
    <w:p w14:paraId="2446448F">
      <w:pPr>
        <w:numPr>
          <w:ilvl w:val="1"/>
          <w:numId w:val="34"/>
        </w:numPr>
        <w:spacing w:line="440" w:lineRule="exact"/>
        <w:contextualSpacing/>
        <w:rPr>
          <w:rFonts w:hint="eastAsia" w:ascii="宋体" w:hAnsi="宋体" w:eastAsia="宋体" w:cs="宋体"/>
          <w:sz w:val="22"/>
          <w:lang w:val="zh-CN"/>
        </w:rPr>
      </w:pPr>
      <w:r>
        <w:rPr>
          <w:rFonts w:hint="eastAsia" w:ascii="宋体" w:hAnsi="宋体" w:eastAsia="宋体" w:cs="宋体"/>
          <w:sz w:val="22"/>
          <w:szCs w:val="21"/>
        </w:rPr>
        <w:t>铁塔高位监控技术参数及建设标准</w:t>
      </w:r>
    </w:p>
    <w:p w14:paraId="36C0E815">
      <w:pPr>
        <w:numPr>
          <w:ilvl w:val="2"/>
          <w:numId w:val="34"/>
        </w:numPr>
        <w:spacing w:line="440" w:lineRule="exact"/>
        <w:contextualSpacing/>
        <w:rPr>
          <w:rFonts w:hint="eastAsia" w:ascii="宋体" w:hAnsi="宋体" w:eastAsia="宋体" w:cs="宋体"/>
          <w:sz w:val="22"/>
          <w:lang w:val="zh-CN"/>
        </w:rPr>
      </w:pPr>
      <w:r>
        <w:rPr>
          <w:rFonts w:hint="eastAsia" w:ascii="宋体" w:hAnsi="宋体" w:eastAsia="宋体" w:cs="宋体"/>
          <w:szCs w:val="21"/>
        </w:rPr>
        <w:t>★</w:t>
      </w:r>
      <w:r>
        <w:rPr>
          <w:rFonts w:hint="eastAsia" w:ascii="宋体" w:hAnsi="宋体" w:eastAsia="宋体" w:cs="宋体"/>
          <w:sz w:val="22"/>
          <w:lang w:val="zh-CN"/>
        </w:rPr>
        <w:t>技术参数</w:t>
      </w:r>
    </w:p>
    <w:p w14:paraId="21944812">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三目重型云台（可视半径5KM）</w:t>
      </w:r>
    </w:p>
    <w:p w14:paraId="509D973B">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探测器像素：400×300；</w:t>
      </w:r>
    </w:p>
    <w:p w14:paraId="48BF9138">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光谱范围：8μm～14μm；</w:t>
      </w:r>
    </w:p>
    <w:p w14:paraId="7832E290">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热成像镜头焦距：100mm；</w:t>
      </w:r>
    </w:p>
    <w:p w14:paraId="532AAA9E">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热成像光学变倍：1倍；</w:t>
      </w:r>
    </w:p>
    <w:p w14:paraId="26E0566D">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传感器类型：1/1.8英寸CMOS；</w:t>
      </w:r>
    </w:p>
    <w:p w14:paraId="07606413">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最大分辨率：2688×1520；</w:t>
      </w:r>
    </w:p>
    <w:p w14:paraId="17EBE387">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透雾功能：光学透雾；</w:t>
      </w:r>
    </w:p>
    <w:p w14:paraId="4F84757A">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可见光防抖功能：电子防抖；</w:t>
      </w:r>
    </w:p>
    <w:p w14:paraId="279BB572">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可见光镜头焦距：10mm～600mm；</w:t>
      </w:r>
    </w:p>
    <w:p w14:paraId="1B8C8E03">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可见光视场角：水平：41.2°~1.2°垂直：22.6°~0.7°；</w:t>
      </w:r>
    </w:p>
    <w:p w14:paraId="7A30DA62">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可见光光学变倍：60倍；</w:t>
      </w:r>
    </w:p>
    <w:p w14:paraId="3F36E4E0">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补光类型：激光；</w:t>
      </w:r>
    </w:p>
    <w:p w14:paraId="37F74835">
      <w:pPr>
        <w:overflowPunct w:val="0"/>
        <w:spacing w:line="440" w:lineRule="exact"/>
        <w:ind w:left="425"/>
        <w:contextualSpacing/>
        <w:rPr>
          <w:rFonts w:hint="eastAsia" w:ascii="宋体" w:hAnsi="宋体" w:eastAsia="宋体" w:cs="宋体"/>
          <w:sz w:val="22"/>
          <w:lang w:val="zh-CN"/>
        </w:rPr>
      </w:pPr>
      <w:r>
        <w:rPr>
          <w:rFonts w:hint="eastAsia" w:ascii="宋体" w:hAnsi="宋体" w:eastAsia="宋体" w:cs="宋体"/>
          <w:sz w:val="22"/>
          <w:szCs w:val="21"/>
        </w:rPr>
        <w:t>• 激光补光距离：3000m；</w:t>
      </w:r>
    </w:p>
    <w:p w14:paraId="2499E323">
      <w:pPr>
        <w:numPr>
          <w:ilvl w:val="2"/>
          <w:numId w:val="34"/>
        </w:numPr>
        <w:spacing w:line="440" w:lineRule="exact"/>
        <w:contextualSpacing/>
        <w:rPr>
          <w:rFonts w:hint="eastAsia" w:ascii="宋体" w:hAnsi="宋体" w:eastAsia="宋体" w:cs="宋体"/>
          <w:sz w:val="22"/>
          <w:lang w:val="zh-CN"/>
        </w:rPr>
      </w:pPr>
      <w:r>
        <w:rPr>
          <w:rFonts w:hint="eastAsia" w:ascii="宋体" w:hAnsi="宋体" w:eastAsia="宋体" w:cs="宋体"/>
          <w:szCs w:val="21"/>
        </w:rPr>
        <w:t>★</w:t>
      </w:r>
      <w:r>
        <w:rPr>
          <w:rFonts w:hint="eastAsia" w:ascii="宋体" w:hAnsi="宋体" w:eastAsia="宋体" w:cs="宋体"/>
          <w:sz w:val="22"/>
          <w:szCs w:val="21"/>
        </w:rPr>
        <w:t>建设要求</w:t>
      </w:r>
    </w:p>
    <w:p w14:paraId="3EAB6CF0">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高度要求：通常安装在较高的位置，以获得更广阔的监控视野。铁塔有效高度30米（不含避雷针的高度）以上。</w:t>
      </w:r>
    </w:p>
    <w:p w14:paraId="517F0801">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位置和环境：应根据实际监控需求，确保能够有效覆盖目标区域（浏河饮用水源地取水口）。同时，需考虑周边环境对监控效果的影响，如避免遮挡物等。</w:t>
      </w:r>
    </w:p>
    <w:p w14:paraId="1162FFE2">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数据传输：具备稳定的数据传输能力，确保监控图像和信息能够及时、准确地传输到监控中心或相关接收设备。</w:t>
      </w:r>
    </w:p>
    <w:p w14:paraId="1DFF3BB3">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智能分析功能：一些高位监控系统可能需要具备智能分析能力，如对特定目标或行为的自动识别、报警等功能。</w:t>
      </w:r>
    </w:p>
    <w:p w14:paraId="63A1F726">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电力供应：确保有稳定的电力供应，配备市电和备用电源系统，以防止停电导致监控中断。</w:t>
      </w:r>
    </w:p>
    <w:p w14:paraId="579364B0">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网络连接：与相关网络设施连接，以实现数据传输和远程监控。</w:t>
      </w:r>
    </w:p>
    <w:p w14:paraId="4C8AA5C1">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安全防护：包括设备的物理安全防护，防止被破坏或盗窃，以及网络安全防护，防止数据泄露或被恶意攻击。</w:t>
      </w:r>
    </w:p>
    <w:p w14:paraId="7E05B394">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安装与维护：由具备相关资质的专业人员进行安装，确保安装质量和安全性；同时，建立定期维护制度，对设备进行检查、保养和维修。</w:t>
      </w:r>
    </w:p>
    <w:p w14:paraId="3BC72622">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数据存储：具备一定容量的数据存储，以保存监控录像，方便后续查阅和分析。存储时间长度7天。</w:t>
      </w:r>
    </w:p>
    <w:p w14:paraId="620EB972">
      <w:pPr>
        <w:spacing w:line="440" w:lineRule="exact"/>
        <w:ind w:left="425"/>
        <w:contextualSpacing/>
        <w:rPr>
          <w:rFonts w:hint="eastAsia" w:ascii="宋体" w:hAnsi="宋体" w:eastAsia="宋体" w:cs="宋体"/>
          <w:sz w:val="22"/>
          <w:lang w:val="zh-CN"/>
        </w:rPr>
      </w:pPr>
      <w:r>
        <w:rPr>
          <w:rFonts w:hint="eastAsia" w:ascii="宋体" w:hAnsi="宋体" w:eastAsia="宋体" w:cs="宋体"/>
          <w:sz w:val="22"/>
          <w:szCs w:val="21"/>
        </w:rPr>
        <w:t>• 兼容性和扩展性：系统应具有一定的兼容性，能够与其他相关系统进行集成；同时，要便于后续的功能扩展和升级。</w:t>
      </w:r>
    </w:p>
    <w:p w14:paraId="69ED351C">
      <w:pPr>
        <w:numPr>
          <w:ilvl w:val="1"/>
          <w:numId w:val="34"/>
        </w:numPr>
        <w:spacing w:line="440" w:lineRule="exact"/>
        <w:contextualSpacing/>
        <w:rPr>
          <w:rFonts w:hint="eastAsia" w:ascii="宋体" w:hAnsi="宋体" w:eastAsia="宋体" w:cs="宋体"/>
          <w:sz w:val="22"/>
          <w:lang w:val="zh-CN"/>
        </w:rPr>
      </w:pPr>
      <w:r>
        <w:rPr>
          <w:rFonts w:hint="eastAsia" w:ascii="宋体" w:hAnsi="宋体" w:eastAsia="宋体" w:cs="宋体"/>
          <w:sz w:val="22"/>
          <w:szCs w:val="21"/>
        </w:rPr>
        <w:t>无人机巡查技术参数及建设标准</w:t>
      </w:r>
    </w:p>
    <w:p w14:paraId="4C1B6630">
      <w:pPr>
        <w:numPr>
          <w:ilvl w:val="2"/>
          <w:numId w:val="34"/>
        </w:numPr>
        <w:spacing w:line="440" w:lineRule="exact"/>
        <w:contextualSpacing/>
        <w:rPr>
          <w:rFonts w:hint="eastAsia" w:ascii="宋体" w:hAnsi="宋体" w:eastAsia="宋体" w:cs="宋体"/>
          <w:sz w:val="22"/>
          <w:lang w:val="zh-CN"/>
        </w:rPr>
      </w:pPr>
      <w:r>
        <w:rPr>
          <w:rFonts w:hint="eastAsia" w:ascii="宋体" w:hAnsi="宋体" w:eastAsia="宋体" w:cs="宋体"/>
          <w:szCs w:val="21"/>
        </w:rPr>
        <w:t>★</w:t>
      </w:r>
      <w:r>
        <w:rPr>
          <w:rFonts w:hint="eastAsia" w:ascii="宋体" w:hAnsi="宋体" w:eastAsia="宋体" w:cs="宋体"/>
          <w:sz w:val="22"/>
          <w:szCs w:val="21"/>
        </w:rPr>
        <w:t>技术参数</w:t>
      </w:r>
    </w:p>
    <w:p w14:paraId="522C124F">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整机重量：不超过50KG。</w:t>
      </w:r>
    </w:p>
    <w:p w14:paraId="7FC7367D">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防护等级：IP55级。</w:t>
      </w:r>
    </w:p>
    <w:p w14:paraId="188258CA">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巡查方式：自动巡航。</w:t>
      </w:r>
    </w:p>
    <w:p w14:paraId="5B950F21">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飞行时长：飞行有效时间50分钟。</w:t>
      </w:r>
    </w:p>
    <w:p w14:paraId="0072455A">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飞行距离：有效作业半径10公里。</w:t>
      </w:r>
    </w:p>
    <w:p w14:paraId="3ADB3170">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运行海拔高度：不低于3000米；RTK基站卫星接收频率可同时接收GPS（L1 C/A、L2）、BeiDou2（B1l、B2l、B3l）、BeiDou3（B1l、B3l）、GLONASS（L1、L2）、Galileo（E1、E5B）；RTK基站定位精准度水平为1厘米 + 1 ppm（RMS），垂直为2厘米 + 1 ppm（RMS）。</w:t>
      </w:r>
    </w:p>
    <w:p w14:paraId="060461D2">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图传方案：O3图传行业版，工作频率2.4000GHz至2.4835GHz、5.725GHz至5.850GHz；内置四天线，二发四收，支持智能切换。发射功率（EIRP）：2.4GHz&lt;33dBm（FCC）、&lt;20dBm（CE/SRRC/MIC）；5.8GHz&lt;33dBm（FCC）、&lt;14dBm（CE）、&lt;23dBm（SRRC）。</w:t>
      </w:r>
    </w:p>
    <w:p w14:paraId="712962D8">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备用电池：电池容量12安时，输出电压12伏，铅酸蓄电池；在25℃环境中且蓄电池满电状态下，续航时间大于5小时。</w:t>
      </w:r>
    </w:p>
    <w:p w14:paraId="5BC1E317">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网络接入：以太网接入为10/100/1000Mbps自适应以太网口；4G接入需配合DJI增强图传模块，仅适用于中国大陆地区。</w:t>
      </w:r>
    </w:p>
    <w:p w14:paraId="3831D57A">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传感器：包含风速传感器、雨量传感器、环境温度传感器、水浸传感器、舱内温度传感器、舱内湿度传感器。</w:t>
      </w:r>
    </w:p>
    <w:p w14:paraId="6AD78747">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舱盖监控相机：分辨率1920×1080，视角范围（FOV）151°，补光灯为白光补光。</w:t>
      </w:r>
    </w:p>
    <w:p w14:paraId="696DA674">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舱内监控相机：分辨率1920×1080，视角范围（FOV）151°，补光灯为白光补光。</w:t>
      </w:r>
    </w:p>
    <w:p w14:paraId="2E978D21">
      <w:pPr>
        <w:overflowPunct w:val="0"/>
        <w:spacing w:line="440" w:lineRule="exact"/>
        <w:ind w:left="425"/>
        <w:contextualSpacing/>
        <w:rPr>
          <w:rFonts w:hint="eastAsia" w:ascii="宋体" w:hAnsi="宋体" w:eastAsia="宋体" w:cs="宋体"/>
          <w:sz w:val="22"/>
          <w:szCs w:val="21"/>
        </w:rPr>
      </w:pPr>
      <w:r>
        <w:rPr>
          <w:rFonts w:hint="eastAsia" w:ascii="宋体" w:hAnsi="宋体" w:eastAsia="宋体" w:cs="宋体"/>
          <w:sz w:val="22"/>
          <w:szCs w:val="21"/>
        </w:rPr>
        <w:t>• 防雷：交流电接口20千安防护（额定值），满足EN 61643-11的Type 2和IEC 61643-1的ClassⅡ保护等级；以太网接口10千安防护（总通流值），满足EN/IEC 61643-21的Category C保护等级。</w:t>
      </w:r>
    </w:p>
    <w:p w14:paraId="070DEE6D">
      <w:pPr>
        <w:spacing w:line="440" w:lineRule="exact"/>
        <w:ind w:left="425"/>
        <w:contextualSpacing/>
        <w:rPr>
          <w:rFonts w:hint="eastAsia" w:ascii="宋体" w:hAnsi="宋体" w:eastAsia="宋体" w:cs="宋体"/>
          <w:sz w:val="22"/>
          <w:lang w:val="zh-CN"/>
        </w:rPr>
      </w:pPr>
      <w:r>
        <w:rPr>
          <w:rFonts w:hint="eastAsia" w:ascii="宋体" w:hAnsi="宋体" w:eastAsia="宋体" w:cs="宋体"/>
          <w:sz w:val="22"/>
          <w:szCs w:val="21"/>
        </w:rPr>
        <w:t>• 软件支持：云平台默认支持大疆司空云平台，也可接入第三方云平台。</w:t>
      </w:r>
    </w:p>
    <w:p w14:paraId="3C80915B">
      <w:pPr>
        <w:numPr>
          <w:ilvl w:val="2"/>
          <w:numId w:val="34"/>
        </w:numPr>
        <w:spacing w:line="440" w:lineRule="exact"/>
        <w:contextualSpacing/>
        <w:rPr>
          <w:rFonts w:hint="eastAsia" w:ascii="宋体" w:hAnsi="宋体" w:eastAsia="宋体" w:cs="宋体"/>
          <w:sz w:val="22"/>
        </w:rPr>
      </w:pPr>
      <w:r>
        <w:rPr>
          <w:rFonts w:hint="eastAsia" w:ascii="宋体" w:hAnsi="宋体" w:eastAsia="宋体" w:cs="宋体"/>
          <w:szCs w:val="21"/>
        </w:rPr>
        <w:t>★</w:t>
      </w:r>
      <w:r>
        <w:rPr>
          <w:rFonts w:hint="eastAsia" w:ascii="宋体" w:hAnsi="宋体" w:eastAsia="宋体" w:cs="宋体"/>
          <w:sz w:val="22"/>
          <w:szCs w:val="21"/>
        </w:rPr>
        <w:t>建设标准</w:t>
      </w:r>
    </w:p>
    <w:p w14:paraId="2B552E05">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无人机库安装位置为太仓市第三水厂1号水库内，具体位置选择应充分考虑以下因素：</w:t>
      </w:r>
    </w:p>
    <w:p w14:paraId="7DD3471C">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选择风沙小的位置安装机场，飞机起降时阵风不大于6级（12米/秒）且气流平稳；</w:t>
      </w:r>
    </w:p>
    <w:p w14:paraId="2D5C0073">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机场安装位置天面及四周无明显反射物，避免反射产生多径影响无人机图传系统和GPS系统正常工作（反射物包括但不限于大楼玻璃幕墙、铁皮屋顶、楼顶大面积太阳能板、楼顶金属广告牌等）；</w:t>
      </w:r>
    </w:p>
    <w:p w14:paraId="3D89F83F">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远离大型钢结构建筑，避免对无人机指南针造成干扰（可通过无人机进行现场环境测量）；</w:t>
      </w:r>
    </w:p>
    <w:p w14:paraId="710552C3">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推荐安装在空旷地面、铁塔或楼顶等无明显信号遮挡的场地，为保障机场RTK基站的信号质量和设备运行稳定性，需保证地面高度角25°范围内无明显信号遮挡物，可通过公式d≥h/0.47计算机场距离遮挡物的最小距离；</w:t>
      </w:r>
    </w:p>
    <w:p w14:paraId="744506C9">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不得安装在易堆积杂物、杨柳絮等易燃物场地；</w:t>
      </w:r>
    </w:p>
    <w:p w14:paraId="17224848">
      <w:pPr>
        <w:widowControl/>
        <w:numPr>
          <w:ilvl w:val="0"/>
          <w:numId w:val="35"/>
        </w:numPr>
        <w:overflowPunct w:val="0"/>
        <w:spacing w:line="440" w:lineRule="exact"/>
        <w:contextualSpacing/>
        <w:rPr>
          <w:rFonts w:hint="eastAsia" w:ascii="宋体" w:hAnsi="宋体" w:eastAsia="宋体" w:cs="宋体"/>
          <w:sz w:val="22"/>
          <w:szCs w:val="21"/>
        </w:rPr>
      </w:pPr>
      <w:r>
        <w:rPr>
          <w:rFonts w:hint="eastAsia" w:ascii="宋体" w:hAnsi="宋体" w:eastAsia="宋体" w:cs="宋体"/>
          <w:sz w:val="22"/>
          <w:szCs w:val="21"/>
        </w:rPr>
        <w:t>推荐距离最近海岸线直线距离大于500米；</w:t>
      </w:r>
    </w:p>
    <w:p w14:paraId="193B9DFE">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安装场地无明显鼠害、白蚁等生物破坏因素；</w:t>
      </w:r>
    </w:p>
    <w:p w14:paraId="1F28D6B8">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远离强烈振动源、强噪音区域（强振动和强噪音会对机场的气象监测传感器造成干扰，同时容易导致整机运行寿命下降）；</w:t>
      </w:r>
    </w:p>
    <w:p w14:paraId="7CC20238">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不建议在频闪灯、不受控人造光源照射位置（如地面有大量反光物品）布置机场，频闪灯和不受控光源会对飞行器视觉传感器造成干扰，影响其降落和飞行稳定性。</w:t>
      </w:r>
    </w:p>
    <w:p w14:paraId="39DC1315">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避免安装在易发生积水、地面沉降、等灾害的场地，周围排水设施良好；</w:t>
      </w:r>
    </w:p>
    <w:p w14:paraId="4AD4E678">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安装承重≥150千克/平方米，不得为危险建筑物；</w:t>
      </w:r>
    </w:p>
    <w:p w14:paraId="649A5B44">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如无硬质地面或地面有水淹风险，需要制作水泥底座或放置金属不锈钢底座抬高机场安装高度，并将机场可靠固定，底座尺寸推荐100厘米×100厘米×20厘米（底座具体高度可根据现场水淹风险情况调整，一般最低不少于20厘米）。</w:t>
      </w:r>
    </w:p>
    <w:p w14:paraId="10AC1919">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部署现场配置的app需接入无线网络进行设备激活，如现场无手机信号覆盖，则需要设备转运前完成激活；</w:t>
      </w:r>
    </w:p>
    <w:p w14:paraId="354B7BF2">
      <w:pPr>
        <w:overflowPunct w:val="0"/>
        <w:spacing w:line="440" w:lineRule="exact"/>
        <w:ind w:left="420" w:leftChars="200"/>
        <w:rPr>
          <w:rFonts w:hint="eastAsia" w:ascii="宋体" w:hAnsi="宋体" w:eastAsia="宋体" w:cs="宋体"/>
          <w:sz w:val="22"/>
          <w:szCs w:val="21"/>
        </w:rPr>
      </w:pPr>
      <w:r>
        <w:rPr>
          <w:rFonts w:hint="eastAsia" w:ascii="宋体" w:hAnsi="宋体" w:eastAsia="宋体" w:cs="宋体"/>
          <w:sz w:val="22"/>
          <w:szCs w:val="21"/>
        </w:rPr>
        <w:t>• 机场开盖方向两侧至少预留1米作为开盖及空调散热空间；</w:t>
      </w:r>
    </w:p>
    <w:p w14:paraId="2BDEBEAB">
      <w:pPr>
        <w:overflowPunct w:val="0"/>
        <w:spacing w:line="440" w:lineRule="exact"/>
        <w:ind w:left="420" w:leftChars="200"/>
        <w:rPr>
          <w:rFonts w:hint="eastAsia" w:ascii="宋体" w:hAnsi="宋体" w:eastAsia="宋体" w:cs="宋体"/>
          <w:sz w:val="22"/>
        </w:rPr>
      </w:pPr>
      <w:r>
        <w:rPr>
          <w:rFonts w:hint="eastAsia" w:ascii="宋体" w:hAnsi="宋体" w:eastAsia="宋体" w:cs="宋体"/>
          <w:sz w:val="22"/>
          <w:szCs w:val="21"/>
        </w:rPr>
        <w:t>• 机场前后两侧每边至少预留0.5米宽度作为维护空间。</w:t>
      </w:r>
    </w:p>
    <w:p w14:paraId="1B45721A">
      <w:pPr>
        <w:spacing w:line="440" w:lineRule="exact"/>
        <w:ind w:left="709"/>
        <w:contextualSpacing/>
        <w:rPr>
          <w:rFonts w:hint="eastAsia" w:ascii="宋体" w:hAnsi="宋体" w:eastAsia="宋体" w:cs="宋体"/>
          <w:sz w:val="22"/>
        </w:rPr>
      </w:pPr>
    </w:p>
    <w:p w14:paraId="523709F7">
      <w:pPr>
        <w:numPr>
          <w:ilvl w:val="1"/>
          <w:numId w:val="34"/>
        </w:numPr>
        <w:spacing w:line="440" w:lineRule="exact"/>
        <w:contextualSpacing/>
        <w:rPr>
          <w:rFonts w:hint="eastAsia" w:ascii="宋体" w:hAnsi="宋体" w:eastAsia="宋体" w:cs="宋体"/>
          <w:sz w:val="22"/>
          <w:lang w:val="zh-CN"/>
        </w:rPr>
      </w:pPr>
      <w:r>
        <w:rPr>
          <w:rFonts w:hint="eastAsia" w:ascii="宋体" w:hAnsi="宋体" w:eastAsia="宋体" w:cs="宋体"/>
          <w:sz w:val="22"/>
          <w:lang w:val="zh-CN"/>
        </w:rPr>
        <w:t>整体架构要求</w:t>
      </w:r>
    </w:p>
    <w:p w14:paraId="24861D40">
      <w:pPr>
        <w:numPr>
          <w:ilvl w:val="2"/>
          <w:numId w:val="34"/>
        </w:numPr>
        <w:spacing w:line="440" w:lineRule="exact"/>
        <w:contextualSpacing/>
        <w:rPr>
          <w:rFonts w:hint="eastAsia" w:ascii="宋体" w:hAnsi="宋体" w:eastAsia="宋体" w:cs="宋体"/>
          <w:sz w:val="22"/>
          <w:lang w:val="zh-CN"/>
        </w:rPr>
      </w:pPr>
      <w:r>
        <w:rPr>
          <w:rFonts w:hint="eastAsia" w:ascii="宋体" w:hAnsi="宋体" w:eastAsia="宋体" w:cs="宋体"/>
          <w:szCs w:val="21"/>
        </w:rPr>
        <w:t>★</w:t>
      </w:r>
      <w:r>
        <w:rPr>
          <w:rFonts w:hint="eastAsia" w:ascii="宋体" w:hAnsi="宋体" w:eastAsia="宋体" w:cs="宋体"/>
          <w:sz w:val="22"/>
          <w:szCs w:val="21"/>
        </w:rPr>
        <w:t>前端采集。</w:t>
      </w:r>
    </w:p>
    <w:p w14:paraId="481CF5E5">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前端采集工作主要由摄像机及无人机组成，负责采集现场视频信号，并可接受来自中心端的控制指令。所配置的摄像机及无人机需满足以下要求：</w:t>
      </w:r>
    </w:p>
    <w:p w14:paraId="1A121D46">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（1）可靠性</w:t>
      </w:r>
    </w:p>
    <w:p w14:paraId="43F9BA0E">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lang w:val="zh-CN"/>
        </w:rPr>
        <w:t>主要设备摄像机采用嵌入式实</w:t>
      </w:r>
      <w:r>
        <w:rPr>
          <w:rFonts w:hint="eastAsia" w:ascii="宋体" w:hAnsi="宋体" w:eastAsia="宋体" w:cs="宋体"/>
          <w:iCs/>
          <w:sz w:val="22"/>
          <w:szCs w:val="21"/>
        </w:rPr>
        <w:t>时操作系统，所需设备简单，图像的传输通过综合布线实现，系统具备高可靠性。</w:t>
      </w:r>
    </w:p>
    <w:p w14:paraId="5E638AB1">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（2）安全性</w:t>
      </w:r>
    </w:p>
    <w:p w14:paraId="2BCC9FD0">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系统设置不同等级的使用者权限，仅有最高级权限的用户才可对整个系统进行设置或更改，没有权限的用户是接收不到图像的。</w:t>
      </w:r>
    </w:p>
    <w:p w14:paraId="641BBD89">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（3）使用及维护性</w:t>
      </w:r>
    </w:p>
    <w:p w14:paraId="17431BD8">
      <w:pPr>
        <w:spacing w:line="440" w:lineRule="exact"/>
        <w:ind w:firstLine="440" w:firstLineChars="200"/>
        <w:contextualSpacing/>
        <w:rPr>
          <w:rFonts w:hint="eastAsia" w:ascii="宋体" w:hAnsi="宋体" w:eastAsia="宋体" w:cs="宋体"/>
          <w:sz w:val="22"/>
          <w:lang w:val="zh-CN"/>
        </w:rPr>
      </w:pPr>
      <w:r>
        <w:rPr>
          <w:rFonts w:hint="eastAsia" w:ascii="宋体" w:hAnsi="宋体" w:eastAsia="宋体" w:cs="宋体"/>
          <w:sz w:val="22"/>
          <w:szCs w:val="21"/>
        </w:rPr>
        <w:t>系统安装简单，软件系统的安装及使用易懂。在维护性方面，系统的接线简洁，而主要设备具备高可靠性，维护性能好，而且可实现远程维护。</w:t>
      </w:r>
      <w:r>
        <w:rPr>
          <w:rFonts w:hint="eastAsia" w:ascii="宋体" w:hAnsi="宋体" w:eastAsia="宋体" w:cs="宋体"/>
          <w:sz w:val="22"/>
          <w:lang w:val="zh-CN"/>
        </w:rPr>
        <w:t>维护人员若发现仪器故障，检修时需要仪器设备停用、拆除或更换的，应事先报经</w:t>
      </w:r>
      <w:r>
        <w:rPr>
          <w:rFonts w:hint="eastAsia" w:ascii="宋体" w:hAnsi="宋体" w:eastAsia="宋体" w:cs="宋体"/>
          <w:sz w:val="22"/>
        </w:rPr>
        <w:t>采购方</w:t>
      </w:r>
      <w:r>
        <w:rPr>
          <w:rFonts w:hint="eastAsia" w:ascii="宋体" w:hAnsi="宋体" w:eastAsia="宋体" w:cs="宋体"/>
          <w:sz w:val="22"/>
          <w:lang w:val="zh-CN"/>
        </w:rPr>
        <w:t>同意。</w:t>
      </w:r>
    </w:p>
    <w:p w14:paraId="048FF69A">
      <w:pPr>
        <w:numPr>
          <w:ilvl w:val="2"/>
          <w:numId w:val="34"/>
        </w:numPr>
        <w:spacing w:line="440" w:lineRule="exact"/>
        <w:contextualSpacing/>
        <w:rPr>
          <w:rFonts w:hint="eastAsia" w:ascii="宋体" w:hAnsi="宋体" w:eastAsia="宋体" w:cs="宋体"/>
          <w:sz w:val="22"/>
          <w:lang w:val="zh-CN"/>
        </w:rPr>
      </w:pPr>
      <w:r>
        <w:rPr>
          <w:rFonts w:hint="eastAsia" w:ascii="宋体" w:hAnsi="宋体" w:eastAsia="宋体" w:cs="宋体"/>
          <w:szCs w:val="21"/>
        </w:rPr>
        <w:t>★</w:t>
      </w:r>
      <w:r>
        <w:rPr>
          <w:rFonts w:hint="eastAsia" w:ascii="宋体" w:hAnsi="宋体" w:eastAsia="宋体" w:cs="宋体"/>
          <w:sz w:val="22"/>
          <w:szCs w:val="21"/>
        </w:rPr>
        <w:t>高速传输</w:t>
      </w:r>
    </w:p>
    <w:p w14:paraId="21F43036">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由网线、光纤、交换机等系统组成，负责将前端采集到的图像传输到后台。根据中心存储原则，本区域所有监控监测点位需要将视频数据推送至总中心进行存储，因此必须能够满足海量数据的传输，所配置传输设备及材料需满足以下要求：</w:t>
      </w:r>
    </w:p>
    <w:p w14:paraId="2FEA5F49">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（1）可用性</w:t>
      </w:r>
    </w:p>
    <w:p w14:paraId="4D563AED">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网络系统能够满足用户需求的程度。通过网络监控系统，业主方可以实时监测网络是否处于正常运行状态，以及网络是否存在故障或断网等情况。一旦发现网络出现问题，可以及时采取措施，以保证网络的可用性。</w:t>
      </w:r>
    </w:p>
    <w:p w14:paraId="001F73E9">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（2）安全性</w:t>
      </w:r>
    </w:p>
    <w:p w14:paraId="51AE7501">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网络安全是指网络系统免遭攻击和滥用的程度。一旦发现网络存在安全问题，可以尽快采取相应的措施，以保护网络的安全。</w:t>
      </w:r>
    </w:p>
    <w:p w14:paraId="2CCB8C85">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（3）前瞻性</w:t>
      </w:r>
    </w:p>
    <w:p w14:paraId="17DA946C">
      <w:pPr>
        <w:spacing w:line="440" w:lineRule="exact"/>
        <w:ind w:firstLine="440" w:firstLineChars="200"/>
        <w:rPr>
          <w:rFonts w:hint="eastAsia" w:ascii="宋体" w:hAnsi="宋体" w:eastAsia="宋体" w:cs="宋体"/>
          <w:iCs/>
          <w:sz w:val="22"/>
          <w:szCs w:val="21"/>
        </w:rPr>
      </w:pPr>
      <w:r>
        <w:rPr>
          <w:rFonts w:hint="eastAsia" w:ascii="宋体" w:hAnsi="宋体" w:eastAsia="宋体" w:cs="宋体"/>
          <w:iCs/>
          <w:sz w:val="22"/>
          <w:szCs w:val="21"/>
        </w:rPr>
        <w:t>在可预见的未来的设备改造中，要保证现有系统能最大程度地被继续使用，使目前的投资未来也能发挥较大的作用。</w:t>
      </w:r>
    </w:p>
    <w:p w14:paraId="377CBF5D">
      <w:pPr>
        <w:spacing w:line="440" w:lineRule="exact"/>
        <w:ind w:firstLine="440" w:firstLineChars="200"/>
        <w:contextualSpacing/>
        <w:rPr>
          <w:rFonts w:hint="eastAsia" w:ascii="宋体" w:hAnsi="宋体" w:eastAsia="宋体" w:cs="宋体"/>
          <w:sz w:val="22"/>
          <w:lang w:val="zh-CN"/>
        </w:rPr>
      </w:pPr>
      <w:r>
        <w:rPr>
          <w:rFonts w:hint="eastAsia" w:ascii="宋体" w:hAnsi="宋体" w:eastAsia="宋体" w:cs="宋体"/>
          <w:sz w:val="22"/>
          <w:szCs w:val="21"/>
        </w:rPr>
        <w:t>以较低的成本、较少的人员投入来维持系统运行，提供高效能和高效益。尽可能保留并延长已有系统的投资，减少以往在资本与技术投入方面的浪费。</w:t>
      </w:r>
    </w:p>
    <w:p w14:paraId="47C61B3E">
      <w:pPr>
        <w:numPr>
          <w:ilvl w:val="2"/>
          <w:numId w:val="34"/>
        </w:numPr>
        <w:spacing w:line="440" w:lineRule="exact"/>
        <w:contextualSpacing/>
        <w:rPr>
          <w:rFonts w:hint="eastAsia" w:ascii="宋体" w:hAnsi="宋体" w:eastAsia="宋体" w:cs="宋体"/>
          <w:sz w:val="22"/>
          <w:lang w:val="zh-CN"/>
        </w:rPr>
      </w:pPr>
      <w:r>
        <w:rPr>
          <w:rFonts w:hint="eastAsia" w:ascii="宋体" w:hAnsi="宋体" w:eastAsia="宋体" w:cs="宋体"/>
          <w:szCs w:val="21"/>
        </w:rPr>
        <w:t>★</w:t>
      </w:r>
      <w:r>
        <w:rPr>
          <w:rFonts w:hint="eastAsia" w:ascii="宋体" w:hAnsi="宋体" w:eastAsia="宋体" w:cs="宋体"/>
          <w:sz w:val="22"/>
          <w:szCs w:val="21"/>
        </w:rPr>
        <w:t>数据存储</w:t>
      </w:r>
    </w:p>
    <w:p w14:paraId="160FE5CE">
      <w:pPr>
        <w:spacing w:line="440" w:lineRule="exact"/>
        <w:ind w:left="709"/>
        <w:contextualSpacing/>
        <w:rPr>
          <w:rFonts w:hint="eastAsia" w:ascii="宋体" w:hAnsi="宋体" w:eastAsia="宋体" w:cs="宋体"/>
          <w:sz w:val="22"/>
          <w:lang w:val="zh-CN"/>
        </w:rPr>
      </w:pPr>
      <w:r>
        <w:rPr>
          <w:rFonts w:hint="eastAsia" w:ascii="宋体" w:hAnsi="宋体" w:eastAsia="宋体" w:cs="宋体"/>
          <w:sz w:val="22"/>
          <w:szCs w:val="21"/>
        </w:rPr>
        <w:t>将摄像机采集到的图像存储在云端设备，供未来调阅、检索使用。系统采用集中存储，在监控中心完成上传视频图像、备份存储相结合，最低存储时间为30天，应提前预留重要视频及报警信息的备份存储空间。实现全自动刷新，循环存储。能够进行多任务操作，监控、查询等互不影响，保证事后取证、精准检索。</w:t>
      </w:r>
    </w:p>
    <w:p w14:paraId="7AEFBFDD">
      <w:pPr>
        <w:numPr>
          <w:ilvl w:val="2"/>
          <w:numId w:val="34"/>
        </w:numPr>
        <w:spacing w:line="440" w:lineRule="exact"/>
        <w:contextualSpacing/>
        <w:rPr>
          <w:rFonts w:hint="eastAsia" w:ascii="宋体" w:hAnsi="宋体" w:eastAsia="宋体" w:cs="宋体"/>
          <w:sz w:val="22"/>
          <w:lang w:val="zh-CN"/>
        </w:rPr>
      </w:pPr>
      <w:r>
        <w:rPr>
          <w:rFonts w:hint="eastAsia" w:ascii="宋体" w:hAnsi="宋体" w:eastAsia="宋体" w:cs="宋体"/>
          <w:szCs w:val="21"/>
        </w:rPr>
        <w:t>★</w:t>
      </w:r>
      <w:r>
        <w:rPr>
          <w:rFonts w:hint="eastAsia" w:ascii="宋体" w:hAnsi="宋体" w:eastAsia="宋体" w:cs="宋体"/>
          <w:sz w:val="22"/>
          <w:szCs w:val="21"/>
        </w:rPr>
        <w:t>软件平台</w:t>
      </w:r>
    </w:p>
    <w:p w14:paraId="5AA06BAF">
      <w:pPr>
        <w:spacing w:line="440" w:lineRule="exact"/>
        <w:ind w:left="709"/>
        <w:contextualSpacing/>
        <w:rPr>
          <w:rFonts w:hint="eastAsia" w:ascii="宋体" w:hAnsi="宋体" w:eastAsia="宋体" w:cs="宋体"/>
          <w:sz w:val="22"/>
          <w:lang w:val="zh-CN"/>
        </w:rPr>
      </w:pPr>
      <w:r>
        <w:rPr>
          <w:rFonts w:hint="eastAsia" w:ascii="宋体" w:hAnsi="宋体" w:eastAsia="宋体" w:cs="宋体"/>
          <w:sz w:val="22"/>
          <w:szCs w:val="21"/>
        </w:rPr>
        <w:t>前端设备由监控设备、无人机设备组成，后端设备由事件检测服务器和软件平台组成。根据项目情况可通过智能前端设备对视频流进行分析或后端智能检测服务器对前端视频进行取流分析，得出事件检测结果，由部署在PC机上的软件统一展示。</w:t>
      </w:r>
    </w:p>
    <w:p w14:paraId="574FEFB7">
      <w:pPr>
        <w:numPr>
          <w:ilvl w:val="2"/>
          <w:numId w:val="34"/>
        </w:numPr>
        <w:spacing w:line="440" w:lineRule="exact"/>
        <w:contextualSpacing/>
        <w:rPr>
          <w:rFonts w:hint="eastAsia" w:ascii="宋体" w:hAnsi="宋体" w:eastAsia="宋体" w:cs="宋体"/>
          <w:sz w:val="22"/>
          <w:lang w:val="zh-CN"/>
        </w:rPr>
      </w:pPr>
      <w:r>
        <w:rPr>
          <w:rFonts w:hint="eastAsia" w:ascii="宋体" w:hAnsi="宋体" w:eastAsia="宋体" w:cs="宋体"/>
          <w:szCs w:val="21"/>
        </w:rPr>
        <w:t>★</w:t>
      </w:r>
      <w:r>
        <w:rPr>
          <w:rFonts w:hint="eastAsia" w:ascii="宋体" w:hAnsi="宋体" w:eastAsia="宋体" w:cs="宋体"/>
          <w:sz w:val="22"/>
          <w:szCs w:val="21"/>
        </w:rPr>
        <w:t>功能应用设计</w:t>
      </w:r>
    </w:p>
    <w:p w14:paraId="30AC22D6">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（1）首页概览</w:t>
      </w:r>
    </w:p>
    <w:p w14:paraId="56C14009">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首页中间部分可将监控点位、无人机点位按照现场实际布局在地图上进行展示；</w:t>
      </w:r>
    </w:p>
    <w:p w14:paraId="4EC2805F">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首页右侧可实时展示视频接入数量以及在线数量，当视频故障导致图像无法上传时可迅速通知相关人员进行处理，确保监控全覆盖，避免因设备故障导致事件发生时监控无法及时发现进而产生的后果。</w:t>
      </w:r>
    </w:p>
    <w:p w14:paraId="16C393F5">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设备上报前五点位信息，可重点关注这些点位，当事件发生时可迅速通知相关人员前去处理；</w:t>
      </w:r>
    </w:p>
    <w:p w14:paraId="680FD081">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今日各个事件类型环比图，通过此图可判断该路段哪种事件类型最多，首页左侧实时显示今日报警列表详情供监控人员查看。</w:t>
      </w:r>
    </w:p>
    <w:p w14:paraId="41BECF09">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（2）事件实时上报</w:t>
      </w:r>
    </w:p>
    <w:p w14:paraId="501974DE">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当事件检测服务器检出事件后会上报软件平台，软件平台根据事件类型弹窗报警并伴随声音提醒，供监控人员查看，监控人员可根据检测类型选择误报或正报。</w:t>
      </w:r>
    </w:p>
    <w:p w14:paraId="7BA5585D">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（3）事件查询</w:t>
      </w:r>
    </w:p>
    <w:p w14:paraId="113BE152">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监控人员可按照点位、事件、时间、已处理、未处理进行查询统计分析，边界与高速路段可根据事件类型发生情况分析事件发生的原因，采取相应措施减少或避免事件发生。</w:t>
      </w:r>
    </w:p>
    <w:p w14:paraId="413FD23E">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（4）平台特点</w:t>
      </w:r>
    </w:p>
    <w:p w14:paraId="48716AFE">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平台界面布局合理，操作简单易懂；平台基于基线平台开发，除具有基本的视频监控功能外增加了对事件检测功能的支持，事件检测服务器检测到事件时软件平台会弹窗报警，可供监控人员及时发现边界与道路上出现的特殊事件，及时协调相关人员进行处理，避免发生交通事故或二次事故，造成人员伤亡和财产损失，极大地保障了边界与道路的通畅和安全通行。平台可对各项数据进行自动记录，避免监控员记录导致的事件不清晰、遗漏、错误，既减少监控员的工作量又提高了工作效率。</w:t>
      </w:r>
    </w:p>
    <w:p w14:paraId="42225D47">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（5）全天候监视</w:t>
      </w:r>
    </w:p>
    <w:p w14:paraId="3B613FD0">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不论在白天、晚上还是其他室内环境，均能在中心清晰地观察到前端现场的实时图像。实时点播时，能按照指定设备、指定通道进行图像的实时监视调用，调用时不能影响别的通道进行图像传输，支持监视图像的无级缩放、图像抓帧，支持跨设备的图像组屏。夜间光线照度差的监控通过红外等手段，使能取得良好的夜间图像。</w:t>
      </w:r>
    </w:p>
    <w:p w14:paraId="1CD9F24B">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（6）历史图像的检索和回放</w:t>
      </w:r>
    </w:p>
    <w:p w14:paraId="7030F804">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系统能在中心的用户终端上根据权限和级别，按照指定设备、通道、时间等要素检索历史图像文件并回放，需要时可以对录像进行30天保存。回放支持正常播放、快速播放、慢速播放、逐帧进退、画面暂停、图像抓帧等。</w:t>
      </w:r>
    </w:p>
    <w:p w14:paraId="21A7AA51">
      <w:pPr>
        <w:spacing w:line="440" w:lineRule="exact"/>
        <w:ind w:left="425" w:firstLine="440" w:firstLineChars="200"/>
        <w:rPr>
          <w:rFonts w:hint="eastAsia" w:ascii="宋体" w:hAnsi="宋体" w:eastAsia="宋体" w:cs="宋体"/>
          <w:iCs/>
          <w:sz w:val="22"/>
          <w:szCs w:val="21"/>
        </w:rPr>
      </w:pPr>
      <w:r>
        <w:rPr>
          <w:rFonts w:hint="eastAsia" w:ascii="宋体" w:hAnsi="宋体" w:eastAsia="宋体" w:cs="宋体"/>
          <w:iCs/>
          <w:sz w:val="22"/>
          <w:szCs w:val="21"/>
        </w:rPr>
        <w:t>（7）图像记录和备份</w:t>
      </w:r>
    </w:p>
    <w:p w14:paraId="383D9874">
      <w:pPr>
        <w:spacing w:line="440" w:lineRule="exact"/>
        <w:ind w:left="425" w:firstLine="440" w:firstLineChars="200"/>
        <w:contextualSpacing/>
        <w:rPr>
          <w:rFonts w:hint="eastAsia" w:ascii="宋体" w:hAnsi="宋体" w:eastAsia="宋体" w:cs="宋体"/>
          <w:sz w:val="22"/>
          <w:lang w:val="zh-CN"/>
        </w:rPr>
      </w:pPr>
      <w:r>
        <w:rPr>
          <w:rFonts w:hint="eastAsia" w:ascii="宋体" w:hAnsi="宋体" w:eastAsia="宋体" w:cs="宋体"/>
          <w:sz w:val="22"/>
          <w:szCs w:val="21"/>
        </w:rPr>
        <w:t>所有图像能在云平台进行集中储存记录，保留时间30天以上。</w:t>
      </w:r>
    </w:p>
    <w:p w14:paraId="2E0E685E">
      <w:pPr>
        <w:spacing w:line="440" w:lineRule="exact"/>
        <w:rPr>
          <w:rFonts w:hint="eastAsia" w:ascii="宋体" w:hAnsi="宋体" w:eastAsia="宋体" w:cs="宋体"/>
          <w:sz w:val="22"/>
          <w:lang w:val="zh-CN"/>
        </w:rPr>
      </w:pPr>
    </w:p>
    <w:p w14:paraId="79C6A9E6">
      <w:pPr>
        <w:numPr>
          <w:ilvl w:val="0"/>
          <w:numId w:val="34"/>
        </w:numPr>
        <w:spacing w:line="440" w:lineRule="exact"/>
        <w:contextualSpacing/>
        <w:rPr>
          <w:rFonts w:hint="eastAsia" w:ascii="宋体" w:hAnsi="宋体" w:eastAsia="宋体" w:cs="宋体"/>
          <w:sz w:val="22"/>
          <w:lang w:val="zh-CN"/>
        </w:rPr>
      </w:pPr>
      <w:r>
        <w:rPr>
          <w:rFonts w:hint="eastAsia" w:ascii="宋体" w:hAnsi="宋体" w:eastAsia="宋体" w:cs="宋体"/>
          <w:sz w:val="22"/>
        </w:rPr>
        <w:t>工作</w:t>
      </w:r>
      <w:r>
        <w:rPr>
          <w:rFonts w:hint="eastAsia" w:ascii="宋体" w:hAnsi="宋体" w:eastAsia="宋体" w:cs="宋体"/>
          <w:sz w:val="22"/>
          <w:lang w:val="zh-CN"/>
        </w:rPr>
        <w:t>考核方式</w:t>
      </w:r>
    </w:p>
    <w:p w14:paraId="5570CEE5">
      <w:pPr>
        <w:numPr>
          <w:ilvl w:val="1"/>
          <w:numId w:val="34"/>
        </w:numPr>
        <w:spacing w:line="440" w:lineRule="exact"/>
        <w:contextualSpacing/>
        <w:rPr>
          <w:rFonts w:hint="eastAsia" w:ascii="宋体" w:hAnsi="宋体" w:eastAsia="宋体" w:cs="宋体"/>
          <w:sz w:val="22"/>
          <w:lang w:val="zh-CN"/>
        </w:rPr>
      </w:pPr>
      <w:r>
        <w:rPr>
          <w:rFonts w:hint="eastAsia" w:ascii="宋体" w:hAnsi="宋体" w:eastAsia="宋体" w:cs="宋体"/>
          <w:sz w:val="22"/>
        </w:rPr>
        <w:t>采购方通过多种形式对太仓市长江水环境安全预警智能监控服务项目进行考核</w:t>
      </w:r>
      <w:r>
        <w:rPr>
          <w:rFonts w:hint="eastAsia" w:ascii="宋体" w:hAnsi="宋体" w:eastAsia="宋体" w:cs="宋体"/>
          <w:sz w:val="22"/>
          <w:lang w:val="zh-CN"/>
        </w:rPr>
        <w:t xml:space="preserve">，根据高空铁塔监控在线天数、无人机响应率、异常情况处置率等，进行综合考核评分。 </w:t>
      </w:r>
      <w:r>
        <w:rPr>
          <w:rFonts w:hint="eastAsia" w:ascii="宋体" w:hAnsi="宋体" w:eastAsia="宋体" w:cs="宋体"/>
          <w:sz w:val="22"/>
        </w:rPr>
        <w:t>评分</w:t>
      </w:r>
      <w:r>
        <w:rPr>
          <w:rFonts w:hint="eastAsia" w:ascii="宋体" w:hAnsi="宋体" w:eastAsia="宋体" w:cs="宋体"/>
          <w:sz w:val="22"/>
          <w:lang w:val="zh-CN"/>
        </w:rPr>
        <w:t>采取百分制的方式，具体考核内容见下表。</w:t>
      </w:r>
    </w:p>
    <w:p w14:paraId="63BE0839">
      <w:pPr>
        <w:spacing w:line="440" w:lineRule="exact"/>
        <w:jc w:val="center"/>
        <w:rPr>
          <w:rFonts w:hint="eastAsia" w:ascii="宋体" w:hAnsi="宋体" w:eastAsia="宋体" w:cs="宋体"/>
          <w:sz w:val="22"/>
        </w:rPr>
      </w:pPr>
      <w:r>
        <w:rPr>
          <w:rFonts w:hint="eastAsia" w:ascii="宋体" w:hAnsi="宋体" w:eastAsia="宋体" w:cs="宋体"/>
          <w:sz w:val="22"/>
        </w:rPr>
        <w:t>考核评分表</w:t>
      </w:r>
    </w:p>
    <w:tbl>
      <w:tblPr>
        <w:tblStyle w:val="88"/>
        <w:tblW w:w="4862"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1531"/>
        <w:gridCol w:w="6782"/>
      </w:tblGrid>
      <w:tr w14:paraId="622E2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369" w:type="pct"/>
            <w:noWrap/>
            <w:vAlign w:val="center"/>
          </w:tcPr>
          <w:p w14:paraId="0C4E552B">
            <w:pPr>
              <w:snapToGrid w:val="0"/>
              <w:jc w:val="center"/>
              <w:rPr>
                <w:rFonts w:hint="eastAsia" w:ascii="宋体" w:hAnsi="宋体" w:eastAsia="宋体" w:cs="宋体"/>
                <w:b/>
                <w:bCs/>
                <w:sz w:val="22"/>
                <w:szCs w:val="21"/>
              </w:rPr>
            </w:pPr>
            <w:r>
              <w:rPr>
                <w:rFonts w:hint="eastAsia" w:ascii="宋体" w:hAnsi="宋体" w:eastAsia="宋体" w:cs="宋体"/>
                <w:b/>
                <w:bCs/>
                <w:sz w:val="22"/>
                <w:szCs w:val="21"/>
              </w:rPr>
              <w:t>序号</w:t>
            </w:r>
          </w:p>
        </w:tc>
        <w:tc>
          <w:tcPr>
            <w:tcW w:w="853" w:type="pct"/>
            <w:noWrap/>
            <w:vAlign w:val="center"/>
          </w:tcPr>
          <w:p w14:paraId="3425F9A9">
            <w:pPr>
              <w:snapToGrid w:val="0"/>
              <w:jc w:val="center"/>
              <w:rPr>
                <w:rFonts w:hint="eastAsia" w:ascii="宋体" w:hAnsi="宋体" w:eastAsia="宋体" w:cs="宋体"/>
                <w:b/>
                <w:bCs/>
                <w:sz w:val="22"/>
                <w:szCs w:val="21"/>
              </w:rPr>
            </w:pPr>
            <w:r>
              <w:rPr>
                <w:rFonts w:hint="eastAsia" w:ascii="宋体" w:hAnsi="宋体" w:eastAsia="宋体" w:cs="宋体"/>
                <w:b/>
                <w:bCs/>
                <w:sz w:val="22"/>
                <w:szCs w:val="21"/>
              </w:rPr>
              <w:t>考核项目</w:t>
            </w:r>
          </w:p>
        </w:tc>
        <w:tc>
          <w:tcPr>
            <w:tcW w:w="3777" w:type="pct"/>
            <w:noWrap/>
            <w:vAlign w:val="center"/>
          </w:tcPr>
          <w:p w14:paraId="2FE79439">
            <w:pPr>
              <w:snapToGrid w:val="0"/>
              <w:jc w:val="center"/>
              <w:rPr>
                <w:rFonts w:hint="eastAsia" w:ascii="宋体" w:hAnsi="宋体" w:eastAsia="宋体" w:cs="宋体"/>
                <w:b/>
                <w:bCs/>
                <w:sz w:val="22"/>
                <w:szCs w:val="21"/>
              </w:rPr>
            </w:pPr>
            <w:r>
              <w:rPr>
                <w:rFonts w:hint="eastAsia" w:ascii="宋体" w:hAnsi="宋体" w:eastAsia="宋体" w:cs="宋体"/>
                <w:b/>
                <w:bCs/>
                <w:sz w:val="22"/>
                <w:szCs w:val="21"/>
              </w:rPr>
              <w:t>评分细则</w:t>
            </w:r>
          </w:p>
        </w:tc>
      </w:tr>
      <w:tr w14:paraId="70065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5" w:hRule="atLeast"/>
        </w:trPr>
        <w:tc>
          <w:tcPr>
            <w:tcW w:w="369" w:type="pct"/>
            <w:noWrap/>
            <w:vAlign w:val="center"/>
          </w:tcPr>
          <w:p w14:paraId="1ECDE06E">
            <w:pPr>
              <w:snapToGrid w:val="0"/>
              <w:jc w:val="left"/>
              <w:rPr>
                <w:rFonts w:hint="eastAsia" w:ascii="宋体" w:hAnsi="宋体" w:eastAsia="宋体" w:cs="宋体"/>
                <w:sz w:val="22"/>
                <w:szCs w:val="21"/>
              </w:rPr>
            </w:pPr>
            <w:r>
              <w:rPr>
                <w:rFonts w:hint="eastAsia" w:ascii="宋体" w:hAnsi="宋体" w:eastAsia="宋体" w:cs="宋体"/>
                <w:sz w:val="22"/>
                <w:szCs w:val="21"/>
              </w:rPr>
              <w:t>1</w:t>
            </w:r>
          </w:p>
        </w:tc>
        <w:tc>
          <w:tcPr>
            <w:tcW w:w="853" w:type="pct"/>
            <w:noWrap/>
            <w:vAlign w:val="center"/>
          </w:tcPr>
          <w:p w14:paraId="5B27B0DA">
            <w:pPr>
              <w:snapToGrid w:val="0"/>
              <w:jc w:val="left"/>
              <w:rPr>
                <w:rFonts w:hint="eastAsia" w:ascii="宋体" w:hAnsi="宋体" w:eastAsia="宋体" w:cs="宋体"/>
                <w:sz w:val="22"/>
                <w:szCs w:val="21"/>
              </w:rPr>
            </w:pPr>
            <w:r>
              <w:rPr>
                <w:rFonts w:hint="eastAsia" w:ascii="宋体" w:hAnsi="宋体" w:eastAsia="宋体" w:cs="宋体"/>
                <w:sz w:val="22"/>
                <w:szCs w:val="21"/>
              </w:rPr>
              <w:t>高空鹰眼在线率（30分）</w:t>
            </w:r>
          </w:p>
        </w:tc>
        <w:tc>
          <w:tcPr>
            <w:tcW w:w="3777" w:type="pct"/>
            <w:noWrap/>
            <w:vAlign w:val="center"/>
          </w:tcPr>
          <w:p w14:paraId="1CB893AF">
            <w:pPr>
              <w:snapToGrid w:val="0"/>
              <w:rPr>
                <w:rFonts w:hint="eastAsia" w:ascii="宋体" w:hAnsi="宋体" w:eastAsia="宋体" w:cs="宋体"/>
                <w:sz w:val="22"/>
                <w:szCs w:val="21"/>
              </w:rPr>
            </w:pPr>
            <w:r>
              <w:rPr>
                <w:rFonts w:hint="eastAsia" w:ascii="宋体" w:hAnsi="宋体" w:eastAsia="宋体" w:cs="宋体"/>
                <w:sz w:val="22"/>
                <w:szCs w:val="21"/>
              </w:rPr>
              <w:t>在线率≥85%，得30分；70%≤在线率＜85%，按每下降1%扣2分（不足1%按1%计）；低于70%，0分</w:t>
            </w:r>
          </w:p>
        </w:tc>
      </w:tr>
      <w:tr w14:paraId="471EA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0" w:hRule="atLeast"/>
        </w:trPr>
        <w:tc>
          <w:tcPr>
            <w:tcW w:w="369" w:type="pct"/>
            <w:noWrap/>
            <w:vAlign w:val="center"/>
          </w:tcPr>
          <w:p w14:paraId="3E464339">
            <w:pPr>
              <w:snapToGrid w:val="0"/>
              <w:jc w:val="left"/>
              <w:rPr>
                <w:rFonts w:hint="eastAsia" w:ascii="宋体" w:hAnsi="宋体" w:eastAsia="宋体" w:cs="宋体"/>
                <w:sz w:val="22"/>
                <w:szCs w:val="21"/>
              </w:rPr>
            </w:pPr>
            <w:r>
              <w:rPr>
                <w:rFonts w:hint="eastAsia" w:ascii="宋体" w:hAnsi="宋体" w:eastAsia="宋体" w:cs="宋体"/>
                <w:sz w:val="22"/>
                <w:szCs w:val="21"/>
              </w:rPr>
              <w:t>2</w:t>
            </w:r>
          </w:p>
        </w:tc>
        <w:tc>
          <w:tcPr>
            <w:tcW w:w="853" w:type="pct"/>
            <w:noWrap/>
            <w:vAlign w:val="center"/>
          </w:tcPr>
          <w:p w14:paraId="288DAFDC">
            <w:pPr>
              <w:snapToGrid w:val="0"/>
              <w:jc w:val="left"/>
              <w:rPr>
                <w:rFonts w:hint="eastAsia" w:ascii="宋体" w:hAnsi="宋体" w:eastAsia="宋体" w:cs="宋体"/>
                <w:sz w:val="22"/>
                <w:szCs w:val="21"/>
              </w:rPr>
            </w:pPr>
            <w:r>
              <w:rPr>
                <w:rFonts w:hint="eastAsia" w:ascii="宋体" w:hAnsi="宋体" w:eastAsia="宋体" w:cs="宋体"/>
                <w:sz w:val="22"/>
                <w:szCs w:val="21"/>
              </w:rPr>
              <w:t>无人机巡航次数（30分）</w:t>
            </w:r>
          </w:p>
        </w:tc>
        <w:tc>
          <w:tcPr>
            <w:tcW w:w="3777" w:type="pct"/>
            <w:noWrap/>
            <w:vAlign w:val="center"/>
          </w:tcPr>
          <w:p w14:paraId="5EA04FB4">
            <w:pPr>
              <w:snapToGrid w:val="0"/>
              <w:rPr>
                <w:rFonts w:hint="eastAsia" w:ascii="宋体" w:hAnsi="宋体" w:eastAsia="宋体" w:cs="宋体"/>
                <w:sz w:val="22"/>
                <w:szCs w:val="21"/>
              </w:rPr>
            </w:pPr>
            <w:r>
              <w:rPr>
                <w:rFonts w:hint="eastAsia" w:ascii="宋体" w:hAnsi="宋体" w:eastAsia="宋体" w:cs="宋体"/>
                <w:sz w:val="22"/>
                <w:szCs w:val="21"/>
              </w:rPr>
              <w:t>巡航次数≥250次，得30分；220次≤巡航次数＜250次，按每少1次扣1分计；低于220次，0分。计算巡航次数时扣除因天气等外在因素导致无法飞行的次数</w:t>
            </w:r>
          </w:p>
        </w:tc>
      </w:tr>
      <w:tr w14:paraId="4925E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4" w:hRule="atLeast"/>
        </w:trPr>
        <w:tc>
          <w:tcPr>
            <w:tcW w:w="369" w:type="pct"/>
            <w:noWrap/>
            <w:vAlign w:val="center"/>
          </w:tcPr>
          <w:p w14:paraId="7D5A65B3">
            <w:pPr>
              <w:snapToGrid w:val="0"/>
              <w:jc w:val="left"/>
              <w:rPr>
                <w:rFonts w:hint="eastAsia" w:ascii="宋体" w:hAnsi="宋体" w:eastAsia="宋体" w:cs="宋体"/>
                <w:sz w:val="22"/>
                <w:szCs w:val="21"/>
              </w:rPr>
            </w:pPr>
            <w:r>
              <w:rPr>
                <w:rFonts w:hint="eastAsia" w:ascii="宋体" w:hAnsi="宋体" w:eastAsia="宋体" w:cs="宋体"/>
                <w:sz w:val="22"/>
                <w:szCs w:val="21"/>
              </w:rPr>
              <w:t>3</w:t>
            </w:r>
          </w:p>
        </w:tc>
        <w:tc>
          <w:tcPr>
            <w:tcW w:w="853" w:type="pct"/>
            <w:noWrap/>
            <w:vAlign w:val="center"/>
          </w:tcPr>
          <w:p w14:paraId="0FFC826F">
            <w:pPr>
              <w:snapToGrid w:val="0"/>
              <w:jc w:val="left"/>
              <w:rPr>
                <w:rFonts w:hint="eastAsia" w:ascii="宋体" w:hAnsi="宋体" w:eastAsia="宋体" w:cs="宋体"/>
                <w:sz w:val="22"/>
                <w:szCs w:val="21"/>
              </w:rPr>
            </w:pPr>
            <w:r>
              <w:rPr>
                <w:rFonts w:hint="eastAsia" w:ascii="宋体" w:hAnsi="宋体" w:eastAsia="宋体" w:cs="宋体"/>
                <w:bCs/>
                <w:szCs w:val="21"/>
                <w:lang w:val="zh-CN"/>
              </w:rPr>
              <w:t>异常处置响应</w:t>
            </w:r>
            <w:r>
              <w:rPr>
                <w:rFonts w:hint="eastAsia" w:ascii="宋体" w:hAnsi="宋体" w:eastAsia="宋体" w:cs="宋体"/>
                <w:sz w:val="22"/>
                <w:szCs w:val="21"/>
              </w:rPr>
              <w:t>（40分）</w:t>
            </w:r>
          </w:p>
        </w:tc>
        <w:tc>
          <w:tcPr>
            <w:tcW w:w="3777" w:type="pct"/>
            <w:noWrap/>
            <w:vAlign w:val="center"/>
          </w:tcPr>
          <w:p w14:paraId="6524A048">
            <w:pPr>
              <w:snapToGrid w:val="0"/>
              <w:rPr>
                <w:rFonts w:hint="eastAsia" w:ascii="宋体" w:hAnsi="宋体" w:eastAsia="宋体" w:cs="宋体"/>
                <w:sz w:val="22"/>
                <w:szCs w:val="21"/>
              </w:rPr>
            </w:pPr>
            <w:r>
              <w:rPr>
                <w:rFonts w:hint="eastAsia" w:ascii="宋体" w:hAnsi="宋体" w:eastAsia="宋体" w:cs="宋体"/>
                <w:sz w:val="22"/>
                <w:szCs w:val="21"/>
              </w:rPr>
              <w:t>每日8:00-19:00在接到通知后3小时内处置；19:00-次日8:00在次日10点前处置，未处置每次扣2.5分。处置指已解决问题或已至现场开展调查。</w:t>
            </w:r>
          </w:p>
        </w:tc>
      </w:tr>
    </w:tbl>
    <w:p w14:paraId="4D29CDC7">
      <w:pPr>
        <w:spacing w:line="440" w:lineRule="exact"/>
        <w:ind w:firstLine="420"/>
        <w:rPr>
          <w:rFonts w:hint="eastAsia" w:ascii="宋体" w:hAnsi="宋体" w:eastAsia="宋体" w:cs="宋体"/>
        </w:rPr>
      </w:pPr>
    </w:p>
    <w:p w14:paraId="57C81F36">
      <w:pPr>
        <w:spacing w:line="440" w:lineRule="exact"/>
        <w:jc w:val="left"/>
        <w:rPr>
          <w:rFonts w:hint="eastAsia" w:ascii="宋体" w:hAnsi="宋体" w:eastAsia="宋体" w:cs="宋体"/>
          <w:sz w:val="22"/>
          <w:lang w:val="zh-CN"/>
        </w:rPr>
      </w:pPr>
      <w:r>
        <w:rPr>
          <w:rFonts w:hint="eastAsia" w:ascii="宋体" w:hAnsi="宋体" w:eastAsia="宋体" w:cs="宋体"/>
          <w:sz w:val="22"/>
        </w:rPr>
        <w:t>七、</w:t>
      </w:r>
      <w:r>
        <w:rPr>
          <w:rFonts w:hint="eastAsia" w:ascii="宋体" w:hAnsi="宋体" w:eastAsia="宋体" w:cs="宋体"/>
          <w:sz w:val="22"/>
          <w:lang w:val="zh-CN"/>
        </w:rPr>
        <w:t>商务要求：</w:t>
      </w:r>
    </w:p>
    <w:p w14:paraId="3362453E">
      <w:pPr>
        <w:numPr>
          <w:ilvl w:val="0"/>
          <w:numId w:val="36"/>
        </w:numPr>
        <w:spacing w:line="440" w:lineRule="exact"/>
        <w:contextualSpacing/>
        <w:rPr>
          <w:rFonts w:hint="eastAsia" w:ascii="宋体" w:hAnsi="宋体" w:eastAsia="宋体" w:cs="宋体"/>
          <w:sz w:val="22"/>
        </w:rPr>
      </w:pPr>
      <w:r>
        <w:rPr>
          <w:rFonts w:hint="eastAsia" w:ascii="宋体" w:hAnsi="宋体" w:eastAsia="宋体" w:cs="宋体"/>
          <w:sz w:val="22"/>
        </w:rPr>
        <w:t>合同履行期限：</w:t>
      </w:r>
      <w:r>
        <w:rPr>
          <w:rFonts w:hint="eastAsia" w:ascii="宋体" w:hAnsi="宋体" w:eastAsia="宋体" w:cs="宋体"/>
          <w:color w:val="000000"/>
          <w:szCs w:val="21"/>
        </w:rPr>
        <w:t>2026年12月10日至2027年6月30日</w:t>
      </w:r>
      <w:r>
        <w:rPr>
          <w:rFonts w:hint="eastAsia" w:ascii="宋体" w:hAnsi="宋体" w:eastAsia="宋体" w:cs="宋体"/>
          <w:sz w:val="22"/>
          <w:szCs w:val="21"/>
        </w:rPr>
        <w:t>。</w:t>
      </w:r>
    </w:p>
    <w:p w14:paraId="5C072135">
      <w:pPr>
        <w:numPr>
          <w:ilvl w:val="0"/>
          <w:numId w:val="36"/>
        </w:numPr>
        <w:spacing w:line="440" w:lineRule="exact"/>
        <w:contextualSpacing/>
        <w:rPr>
          <w:rFonts w:hint="eastAsia" w:ascii="宋体" w:hAnsi="宋体" w:eastAsia="宋体" w:cs="宋体"/>
          <w:sz w:val="22"/>
        </w:rPr>
      </w:pPr>
      <w:r>
        <w:rPr>
          <w:rFonts w:hint="eastAsia" w:ascii="宋体" w:hAnsi="宋体" w:eastAsia="宋体" w:cs="宋体"/>
          <w:sz w:val="22"/>
        </w:rPr>
        <w:t>服务地点：采购单位指定地点。</w:t>
      </w:r>
    </w:p>
    <w:p w14:paraId="1891C540">
      <w:pPr>
        <w:numPr>
          <w:ilvl w:val="0"/>
          <w:numId w:val="36"/>
        </w:numPr>
        <w:spacing w:line="440" w:lineRule="exact"/>
        <w:contextualSpacing/>
        <w:rPr>
          <w:rFonts w:hint="eastAsia" w:ascii="宋体" w:hAnsi="宋体" w:eastAsia="宋体" w:cs="宋体"/>
          <w:sz w:val="22"/>
        </w:rPr>
      </w:pPr>
      <w:r>
        <w:rPr>
          <w:rFonts w:hint="eastAsia" w:ascii="宋体" w:hAnsi="宋体" w:eastAsia="宋体" w:cs="宋体"/>
          <w:sz w:val="22"/>
        </w:rPr>
        <w:t>报价要求</w:t>
      </w:r>
    </w:p>
    <w:p w14:paraId="2B48D74E">
      <w:pPr>
        <w:numPr>
          <w:ilvl w:val="1"/>
          <w:numId w:val="36"/>
        </w:numPr>
        <w:spacing w:line="440" w:lineRule="exact"/>
        <w:contextualSpacing/>
        <w:rPr>
          <w:rFonts w:hint="eastAsia" w:ascii="宋体" w:hAnsi="宋体" w:eastAsia="宋体" w:cs="宋体"/>
          <w:sz w:val="22"/>
        </w:rPr>
      </w:pPr>
      <w:r>
        <w:rPr>
          <w:rFonts w:hint="eastAsia" w:ascii="宋体" w:hAnsi="宋体" w:eastAsia="宋体" w:cs="宋体"/>
          <w:sz w:val="22"/>
        </w:rPr>
        <w:t>本标段采购预算：人民币（大写）</w:t>
      </w:r>
      <w:r>
        <w:rPr>
          <w:rFonts w:hint="eastAsia" w:ascii="宋体" w:hAnsi="宋体" w:eastAsia="宋体" w:cs="宋体"/>
          <w:sz w:val="22"/>
          <w:szCs w:val="21"/>
          <w:lang w:val="zh-CN"/>
        </w:rPr>
        <w:t>陆万元整（￥</w:t>
      </w:r>
      <w:r>
        <w:rPr>
          <w:rFonts w:hint="eastAsia" w:ascii="宋体" w:hAnsi="宋体" w:eastAsia="宋体" w:cs="宋体"/>
          <w:sz w:val="22"/>
          <w:szCs w:val="21"/>
        </w:rPr>
        <w:t>60</w:t>
      </w:r>
      <w:r>
        <w:rPr>
          <w:rFonts w:hint="eastAsia" w:ascii="宋体" w:hAnsi="宋体" w:eastAsia="宋体" w:cs="宋体"/>
          <w:sz w:val="22"/>
          <w:szCs w:val="21"/>
          <w:lang w:val="zh-CN"/>
        </w:rPr>
        <w:t>,000.00）</w:t>
      </w:r>
      <w:r>
        <w:rPr>
          <w:rFonts w:hint="eastAsia" w:ascii="宋体" w:hAnsi="宋体" w:eastAsia="宋体" w:cs="宋体"/>
          <w:sz w:val="22"/>
        </w:rPr>
        <w:t>。供应商投标总价不高于本标段最高限价人民币（大写）</w:t>
      </w:r>
      <w:r>
        <w:rPr>
          <w:rFonts w:hint="eastAsia" w:ascii="宋体" w:hAnsi="宋体" w:eastAsia="宋体" w:cs="宋体"/>
          <w:sz w:val="22"/>
          <w:szCs w:val="21"/>
          <w:lang w:val="zh-CN"/>
        </w:rPr>
        <w:t>陆万元整（￥</w:t>
      </w:r>
      <w:r>
        <w:rPr>
          <w:rFonts w:hint="eastAsia" w:ascii="宋体" w:hAnsi="宋体" w:eastAsia="宋体" w:cs="宋体"/>
          <w:sz w:val="22"/>
          <w:szCs w:val="21"/>
        </w:rPr>
        <w:t>60</w:t>
      </w:r>
      <w:r>
        <w:rPr>
          <w:rFonts w:hint="eastAsia" w:ascii="宋体" w:hAnsi="宋体" w:eastAsia="宋体" w:cs="宋体"/>
          <w:sz w:val="22"/>
          <w:szCs w:val="21"/>
          <w:lang w:val="zh-CN"/>
        </w:rPr>
        <w:t>,000.00）</w:t>
      </w:r>
      <w:r>
        <w:rPr>
          <w:rFonts w:hint="eastAsia" w:ascii="宋体" w:hAnsi="宋体" w:eastAsia="宋体" w:cs="宋体"/>
          <w:sz w:val="22"/>
        </w:rPr>
        <w:t>的为有效投标报价，否则为无效投标报价，无效投标报价的投标文件不进行评审，也不得标。</w:t>
      </w:r>
    </w:p>
    <w:p w14:paraId="2478A7E0">
      <w:pPr>
        <w:numPr>
          <w:ilvl w:val="1"/>
          <w:numId w:val="36"/>
        </w:numPr>
        <w:spacing w:line="440" w:lineRule="exact"/>
        <w:contextualSpacing/>
        <w:rPr>
          <w:rFonts w:hint="eastAsia" w:ascii="宋体" w:hAnsi="宋体" w:eastAsia="宋体" w:cs="宋体"/>
          <w:sz w:val="22"/>
        </w:rPr>
      </w:pPr>
      <w:r>
        <w:rPr>
          <w:rFonts w:hint="eastAsia" w:ascii="宋体" w:hAnsi="宋体" w:eastAsia="宋体" w:cs="宋体"/>
          <w:sz w:val="22"/>
        </w:rPr>
        <w:t>本标段为固定总价报价，投标人应以人民币对本标段全部采购内容进行报价，只对其中部分内容或出现选择性报价者，其报价将被拒绝。投标总价包括但不限于完成本标段内所列的服务内容的所有费用（包括但不限于场地费、税费、人员工资、保险、交通、检验校核费用、设备的维护费用、站点运行水电费、网费等，但不包括不可抗拒原因产生的设备、设施损坏）。招标人不再支付其他款项。投标人报价已充分考虑项目完成的政策性调整、各种市场价格的浮动等因素造成的价格变动，项目完成期内的合同价格不作调整。</w:t>
      </w:r>
    </w:p>
    <w:p w14:paraId="43CCFC5D">
      <w:pPr>
        <w:numPr>
          <w:ilvl w:val="1"/>
          <w:numId w:val="36"/>
        </w:numPr>
        <w:spacing w:line="440" w:lineRule="exact"/>
        <w:contextualSpacing/>
        <w:rPr>
          <w:rFonts w:hint="eastAsia" w:ascii="宋体" w:hAnsi="宋体" w:eastAsia="宋体" w:cs="宋体"/>
          <w:sz w:val="22"/>
        </w:rPr>
      </w:pPr>
      <w:r>
        <w:rPr>
          <w:rFonts w:hint="eastAsia" w:ascii="宋体" w:hAnsi="宋体" w:eastAsia="宋体" w:cs="宋体"/>
          <w:sz w:val="22"/>
        </w:rPr>
        <w:t>响应时必须对全部采购项目报价，只响应其中部分内容或出现选择性报价者，其报价将被拒绝。</w:t>
      </w:r>
    </w:p>
    <w:p w14:paraId="29FA5A45">
      <w:pPr>
        <w:numPr>
          <w:ilvl w:val="0"/>
          <w:numId w:val="36"/>
        </w:numPr>
        <w:spacing w:line="440" w:lineRule="exact"/>
        <w:contextualSpacing/>
        <w:rPr>
          <w:rFonts w:hint="eastAsia" w:ascii="宋体" w:hAnsi="宋体" w:eastAsia="宋体" w:cs="宋体"/>
          <w:sz w:val="22"/>
        </w:rPr>
      </w:pPr>
      <w:r>
        <w:rPr>
          <w:rFonts w:hint="eastAsia" w:ascii="宋体" w:hAnsi="宋体" w:eastAsia="宋体" w:cs="宋体"/>
          <w:sz w:val="22"/>
        </w:rPr>
        <w:t>付款要求</w:t>
      </w:r>
    </w:p>
    <w:p w14:paraId="0465E4C8">
      <w:pPr>
        <w:numPr>
          <w:ilvl w:val="1"/>
          <w:numId w:val="36"/>
        </w:numPr>
        <w:spacing w:line="440" w:lineRule="exact"/>
        <w:contextualSpacing/>
        <w:rPr>
          <w:rFonts w:hint="eastAsia" w:ascii="宋体" w:hAnsi="宋体" w:eastAsia="宋体" w:cs="宋体"/>
          <w:sz w:val="22"/>
        </w:rPr>
      </w:pPr>
      <w:r>
        <w:rPr>
          <w:rFonts w:hint="eastAsia" w:ascii="宋体" w:hAnsi="宋体" w:eastAsia="宋体" w:cs="宋体"/>
          <w:sz w:val="22"/>
          <w:lang w:val="zh-CN"/>
        </w:rPr>
        <w:t>付款步骤：</w:t>
      </w:r>
      <w:r>
        <w:rPr>
          <w:rFonts w:hint="eastAsia" w:ascii="宋体" w:hAnsi="宋体" w:eastAsia="宋体" w:cs="宋体"/>
          <w:b/>
          <w:bCs/>
          <w:sz w:val="22"/>
          <w:szCs w:val="21"/>
        </w:rPr>
        <w:t>合同签订后45工作日内向中标方支付合同总额的2万元作为预付款，其余费用根据考核结果进行支付</w:t>
      </w:r>
      <w:r>
        <w:rPr>
          <w:rFonts w:hint="eastAsia" w:ascii="宋体" w:hAnsi="宋体" w:eastAsia="宋体" w:cs="宋体"/>
          <w:b/>
          <w:bCs/>
          <w:sz w:val="22"/>
          <w:szCs w:val="21"/>
          <w:lang w:val="zh-CN"/>
        </w:rPr>
        <w:t>。</w:t>
      </w:r>
      <w:r>
        <w:rPr>
          <w:rFonts w:hint="eastAsia" w:ascii="宋体" w:hAnsi="宋体" w:eastAsia="宋体" w:cs="宋体"/>
          <w:sz w:val="22"/>
          <w:szCs w:val="21"/>
          <w:lang w:val="zh-CN"/>
        </w:rPr>
        <w:t>中标单位综合考核得分均值在90分及以上的，考核合格，采购单位全额支付全部剩余服务费用；得分均值在80至90分之间的，每下降1分扣除剩余服务费用的1%；综合考核得分均值不满80分的，考核不合格，扣除剩余服务费用的10%。</w:t>
      </w:r>
    </w:p>
    <w:p w14:paraId="54068CB8">
      <w:pPr>
        <w:numPr>
          <w:ilvl w:val="1"/>
          <w:numId w:val="36"/>
        </w:numPr>
        <w:spacing w:line="440" w:lineRule="exact"/>
        <w:contextualSpacing/>
        <w:rPr>
          <w:rFonts w:hint="eastAsia" w:ascii="宋体" w:hAnsi="宋体" w:eastAsia="宋体" w:cs="宋体"/>
          <w:sz w:val="22"/>
        </w:rPr>
      </w:pPr>
      <w:r>
        <w:rPr>
          <w:rFonts w:hint="eastAsia" w:ascii="宋体" w:hAnsi="宋体" w:eastAsia="宋体" w:cs="宋体"/>
          <w:sz w:val="22"/>
        </w:rPr>
        <w:t>付款方式：转账支付。</w:t>
      </w:r>
    </w:p>
    <w:p w14:paraId="1A51544D">
      <w:pPr>
        <w:numPr>
          <w:ilvl w:val="0"/>
          <w:numId w:val="36"/>
        </w:numPr>
        <w:spacing w:line="440" w:lineRule="exact"/>
        <w:contextualSpacing/>
        <w:rPr>
          <w:rFonts w:hint="eastAsia" w:ascii="宋体" w:hAnsi="宋体" w:eastAsia="宋体" w:cs="宋体"/>
          <w:sz w:val="22"/>
          <w:lang w:val="zh-CN"/>
        </w:rPr>
      </w:pPr>
      <w:r>
        <w:rPr>
          <w:rFonts w:hint="eastAsia" w:ascii="宋体" w:hAnsi="宋体" w:eastAsia="宋体" w:cs="宋体"/>
          <w:sz w:val="22"/>
          <w:lang w:val="zh-CN"/>
        </w:rPr>
        <w:t>质量保证及售后服务要求：</w:t>
      </w:r>
    </w:p>
    <w:p w14:paraId="3D1BBF33">
      <w:pPr>
        <w:numPr>
          <w:ilvl w:val="1"/>
          <w:numId w:val="36"/>
        </w:numPr>
        <w:spacing w:line="440" w:lineRule="exact"/>
        <w:contextualSpacing/>
        <w:rPr>
          <w:rFonts w:hint="eastAsia" w:ascii="宋体" w:hAnsi="宋体" w:eastAsia="宋体" w:cs="宋体"/>
          <w:sz w:val="22"/>
          <w:lang w:val="zh-CN"/>
        </w:rPr>
      </w:pPr>
      <w:r>
        <w:rPr>
          <w:rFonts w:hint="eastAsia" w:ascii="宋体" w:hAnsi="宋体" w:eastAsia="宋体" w:cs="宋体"/>
          <w:sz w:val="22"/>
          <w:lang w:val="zh-CN"/>
        </w:rPr>
        <w:t>本项目的实施必须符合国家、江苏省、苏州市有关规范、规程和相关技术文件，以及招投标要求承诺。</w:t>
      </w:r>
    </w:p>
    <w:p w14:paraId="6C82EE54">
      <w:pPr>
        <w:numPr>
          <w:ilvl w:val="0"/>
          <w:numId w:val="36"/>
        </w:numPr>
        <w:spacing w:line="440" w:lineRule="exact"/>
        <w:contextualSpacing/>
        <w:rPr>
          <w:rFonts w:hint="eastAsia" w:ascii="宋体" w:hAnsi="宋体" w:eastAsia="宋体" w:cs="宋体"/>
          <w:sz w:val="22"/>
          <w:lang w:val="zh-CN"/>
        </w:rPr>
      </w:pPr>
      <w:r>
        <w:rPr>
          <w:rFonts w:hint="eastAsia" w:ascii="宋体" w:hAnsi="宋体" w:eastAsia="宋体" w:cs="宋体"/>
          <w:sz w:val="22"/>
          <w:lang w:val="zh-CN"/>
        </w:rPr>
        <w:t>验收：</w:t>
      </w:r>
    </w:p>
    <w:p w14:paraId="75FDEE72">
      <w:pPr>
        <w:numPr>
          <w:ilvl w:val="1"/>
          <w:numId w:val="36"/>
        </w:numPr>
        <w:spacing w:line="440" w:lineRule="exact"/>
        <w:contextualSpacing/>
        <w:rPr>
          <w:rFonts w:hint="eastAsia" w:ascii="宋体" w:hAnsi="宋体" w:eastAsia="宋体" w:cs="宋体"/>
          <w:sz w:val="22"/>
          <w:lang w:val="zh-CN"/>
        </w:rPr>
      </w:pPr>
      <w:r>
        <w:rPr>
          <w:rFonts w:hint="eastAsia" w:ascii="宋体" w:hAnsi="宋体" w:eastAsia="宋体" w:cs="宋体"/>
          <w:sz w:val="22"/>
          <w:lang w:val="zh-CN"/>
        </w:rPr>
        <w:t>根据招标文件、中标单位的投标文件、双方签订的合同文件及其附件、国家的相关规定；由招标单位及相关部门进行验收通过。</w:t>
      </w:r>
    </w:p>
    <w:p w14:paraId="29B174D7">
      <w:pPr>
        <w:spacing w:line="440" w:lineRule="exact"/>
        <w:rPr>
          <w:rFonts w:hint="eastAsia" w:ascii="宋体" w:hAnsi="宋体" w:eastAsia="宋体" w:cs="宋体"/>
          <w:sz w:val="22"/>
          <w:lang w:val="zh-CN"/>
        </w:rPr>
      </w:pPr>
      <w:r>
        <w:rPr>
          <w:rFonts w:hint="eastAsia" w:ascii="宋体" w:hAnsi="宋体" w:eastAsia="宋体" w:cs="宋体"/>
          <w:sz w:val="22"/>
          <w:lang w:val="zh-CN"/>
        </w:rPr>
        <w:t>招标单位有权核查中标单位提供的招标文件中相关材料的真实性，如若发现有虚假材料一切后果由中标单位承担。</w:t>
      </w:r>
    </w:p>
    <w:p w14:paraId="17DC2577">
      <w:pPr>
        <w:spacing w:line="440" w:lineRule="atLeast"/>
        <w:jc w:val="left"/>
        <w:rPr>
          <w:rFonts w:hint="eastAsia" w:ascii="宋体" w:hAnsi="宋体" w:eastAsia="宋体" w:cs="宋体"/>
          <w:szCs w:val="21"/>
        </w:rPr>
      </w:pPr>
    </w:p>
    <w:p w14:paraId="7395F309">
      <w:pPr>
        <w:spacing w:line="440" w:lineRule="atLeast"/>
        <w:rPr>
          <w:rFonts w:hint="eastAsia" w:ascii="宋体" w:hAnsi="宋体" w:eastAsia="宋体" w:cs="宋体"/>
          <w:szCs w:val="21"/>
        </w:rPr>
        <w:sectPr>
          <w:pgSz w:w="11906" w:h="16838"/>
          <w:pgMar w:top="1361" w:right="1304" w:bottom="1304" w:left="1361" w:header="851" w:footer="992" w:gutter="0"/>
          <w:cols w:space="1701" w:num="1"/>
          <w:docGrid w:linePitch="360" w:charSpace="0"/>
        </w:sectPr>
      </w:pPr>
    </w:p>
    <w:p w14:paraId="5A9991EF">
      <w:pPr>
        <w:jc w:val="center"/>
        <w:rPr>
          <w:rFonts w:hint="eastAsia" w:ascii="宋体" w:hAnsi="宋体" w:eastAsia="宋体" w:cs="宋体"/>
          <w:b/>
          <w:bCs/>
          <w:sz w:val="32"/>
          <w:szCs w:val="32"/>
        </w:rPr>
      </w:pPr>
      <w:r>
        <w:rPr>
          <w:rFonts w:hint="eastAsia" w:ascii="宋体" w:hAnsi="宋体" w:eastAsia="宋体" w:cs="宋体"/>
          <w:b/>
          <w:bCs/>
          <w:sz w:val="32"/>
          <w:szCs w:val="32"/>
        </w:rPr>
        <w:t>标段六 8个功能区噪声自动站运维服务项目</w:t>
      </w:r>
    </w:p>
    <w:p w14:paraId="50806CCB">
      <w:pPr>
        <w:spacing w:line="440" w:lineRule="atLeast"/>
        <w:jc w:val="left"/>
        <w:rPr>
          <w:rFonts w:hint="eastAsia" w:ascii="宋体" w:hAnsi="宋体" w:eastAsia="宋体" w:cs="宋体"/>
          <w:b/>
          <w:szCs w:val="21"/>
          <w:lang w:val="zh-CN"/>
        </w:rPr>
      </w:pPr>
      <w:r>
        <w:rPr>
          <w:rFonts w:hint="eastAsia" w:ascii="宋体" w:hAnsi="宋体" w:eastAsia="宋体" w:cs="宋体"/>
          <w:b/>
          <w:szCs w:val="21"/>
        </w:rPr>
        <w:t>采购需求</w:t>
      </w:r>
      <w:r>
        <w:rPr>
          <w:rFonts w:hint="eastAsia" w:ascii="宋体" w:hAnsi="宋体" w:eastAsia="宋体" w:cs="宋体"/>
          <w:b/>
          <w:szCs w:val="21"/>
          <w:lang w:val="zh-CN"/>
        </w:rPr>
        <w:t>：</w:t>
      </w:r>
    </w:p>
    <w:p w14:paraId="69DA81F5">
      <w:pPr>
        <w:spacing w:before="156"/>
        <w:jc w:val="left"/>
        <w:rPr>
          <w:rFonts w:hint="eastAsia" w:ascii="宋体" w:hAnsi="宋体" w:eastAsia="宋体" w:cs="宋体"/>
          <w:b/>
          <w:szCs w:val="21"/>
          <w:lang w:bidi="ar"/>
        </w:rPr>
      </w:pPr>
      <w:r>
        <w:rPr>
          <w:rFonts w:hint="eastAsia" w:ascii="宋体" w:hAnsi="宋体" w:eastAsia="宋体" w:cs="宋体"/>
          <w:b/>
          <w:szCs w:val="21"/>
          <w:lang w:bidi="ar"/>
        </w:rPr>
        <w:t>1.项目概况</w:t>
      </w:r>
    </w:p>
    <w:p w14:paraId="7EB88884">
      <w:pPr>
        <w:spacing w:line="440" w:lineRule="exact"/>
        <w:ind w:firstLine="420" w:firstLineChars="200"/>
        <w:rPr>
          <w:rFonts w:hint="eastAsia" w:ascii="宋体" w:hAnsi="宋体" w:eastAsia="宋体" w:cs="宋体"/>
          <w:szCs w:val="21"/>
        </w:rPr>
      </w:pPr>
      <w:r>
        <w:rPr>
          <w:rFonts w:hint="eastAsia" w:ascii="宋体" w:hAnsi="宋体" w:eastAsia="宋体" w:cs="宋体"/>
          <w:szCs w:val="21"/>
        </w:rPr>
        <w:t>标段主要为8个功能区噪声自动站运维服务项目：</w:t>
      </w:r>
    </w:p>
    <w:tbl>
      <w:tblPr>
        <w:tblStyle w:val="89"/>
        <w:tblpPr w:leftFromText="180" w:rightFromText="180" w:vertAnchor="text" w:horzAnchor="margin" w:tblpY="142"/>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3"/>
        <w:gridCol w:w="1339"/>
        <w:gridCol w:w="1287"/>
        <w:gridCol w:w="1559"/>
        <w:gridCol w:w="1560"/>
        <w:gridCol w:w="1134"/>
        <w:gridCol w:w="1134"/>
      </w:tblGrid>
      <w:tr w14:paraId="6C272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085A1B1B">
            <w:pPr>
              <w:jc w:val="center"/>
              <w:rPr>
                <w:rFonts w:hint="eastAsia" w:ascii="宋体" w:hAnsi="宋体" w:eastAsia="宋体" w:cs="宋体"/>
                <w:b/>
                <w:bCs/>
                <w:szCs w:val="21"/>
              </w:rPr>
            </w:pPr>
            <w:r>
              <w:rPr>
                <w:rFonts w:hint="eastAsia" w:ascii="宋体" w:hAnsi="宋体" w:eastAsia="宋体" w:cs="宋体"/>
                <w:b/>
                <w:bCs/>
                <w:szCs w:val="21"/>
              </w:rPr>
              <w:t>站点名称</w:t>
            </w:r>
          </w:p>
        </w:tc>
        <w:tc>
          <w:tcPr>
            <w:tcW w:w="1339" w:type="dxa"/>
            <w:vAlign w:val="center"/>
          </w:tcPr>
          <w:p w14:paraId="03CE84B3">
            <w:pPr>
              <w:jc w:val="center"/>
              <w:rPr>
                <w:rFonts w:hint="eastAsia" w:ascii="宋体" w:hAnsi="宋体" w:eastAsia="宋体" w:cs="宋体"/>
                <w:b/>
                <w:bCs/>
                <w:szCs w:val="21"/>
              </w:rPr>
            </w:pPr>
            <w:r>
              <w:rPr>
                <w:rFonts w:hint="eastAsia" w:ascii="宋体" w:hAnsi="宋体" w:eastAsia="宋体" w:cs="宋体"/>
                <w:b/>
                <w:bCs/>
                <w:szCs w:val="21"/>
              </w:rPr>
              <w:t>噪声仪器型号</w:t>
            </w:r>
          </w:p>
        </w:tc>
        <w:tc>
          <w:tcPr>
            <w:tcW w:w="1287" w:type="dxa"/>
            <w:vAlign w:val="center"/>
          </w:tcPr>
          <w:p w14:paraId="24C568BF">
            <w:pPr>
              <w:jc w:val="center"/>
              <w:rPr>
                <w:rFonts w:hint="eastAsia" w:ascii="宋体" w:hAnsi="宋体" w:eastAsia="宋体" w:cs="宋体"/>
                <w:b/>
                <w:bCs/>
                <w:szCs w:val="21"/>
              </w:rPr>
            </w:pPr>
            <w:r>
              <w:rPr>
                <w:rFonts w:hint="eastAsia" w:ascii="宋体" w:hAnsi="宋体" w:eastAsia="宋体" w:cs="宋体"/>
                <w:b/>
                <w:bCs/>
                <w:szCs w:val="21"/>
              </w:rPr>
              <w:t>声源识别仪器</w:t>
            </w:r>
          </w:p>
        </w:tc>
        <w:tc>
          <w:tcPr>
            <w:tcW w:w="1559" w:type="dxa"/>
            <w:vAlign w:val="center"/>
          </w:tcPr>
          <w:p w14:paraId="4450372F">
            <w:pPr>
              <w:jc w:val="center"/>
              <w:rPr>
                <w:rFonts w:hint="eastAsia" w:ascii="宋体" w:hAnsi="宋体" w:eastAsia="宋体" w:cs="宋体"/>
                <w:b/>
                <w:bCs/>
                <w:szCs w:val="21"/>
              </w:rPr>
            </w:pPr>
            <w:r>
              <w:rPr>
                <w:rFonts w:hint="eastAsia" w:ascii="宋体" w:hAnsi="宋体" w:eastAsia="宋体" w:cs="宋体"/>
                <w:b/>
                <w:bCs/>
                <w:szCs w:val="21"/>
              </w:rPr>
              <w:t>气象监测仪器</w:t>
            </w:r>
          </w:p>
        </w:tc>
        <w:tc>
          <w:tcPr>
            <w:tcW w:w="1560" w:type="dxa"/>
            <w:vAlign w:val="center"/>
          </w:tcPr>
          <w:p w14:paraId="5461F112">
            <w:pPr>
              <w:jc w:val="center"/>
              <w:rPr>
                <w:rFonts w:hint="eastAsia" w:ascii="宋体" w:hAnsi="宋体" w:eastAsia="宋体" w:cs="宋体"/>
                <w:b/>
                <w:bCs/>
                <w:szCs w:val="21"/>
              </w:rPr>
            </w:pPr>
            <w:r>
              <w:rPr>
                <w:rFonts w:hint="eastAsia" w:ascii="宋体" w:hAnsi="宋体" w:eastAsia="宋体" w:cs="宋体"/>
                <w:b/>
                <w:bCs/>
                <w:szCs w:val="21"/>
              </w:rPr>
              <w:t>车流量监测仪器</w:t>
            </w:r>
          </w:p>
        </w:tc>
        <w:tc>
          <w:tcPr>
            <w:tcW w:w="1134" w:type="dxa"/>
            <w:vAlign w:val="center"/>
          </w:tcPr>
          <w:p w14:paraId="4C6A2810">
            <w:pPr>
              <w:jc w:val="center"/>
              <w:rPr>
                <w:rFonts w:hint="eastAsia" w:ascii="宋体" w:hAnsi="宋体" w:eastAsia="宋体" w:cs="宋体"/>
                <w:b/>
                <w:bCs/>
                <w:szCs w:val="21"/>
              </w:rPr>
            </w:pPr>
            <w:r>
              <w:rPr>
                <w:rFonts w:hint="eastAsia" w:ascii="宋体" w:hAnsi="宋体" w:eastAsia="宋体" w:cs="宋体"/>
                <w:b/>
                <w:bCs/>
                <w:szCs w:val="21"/>
              </w:rPr>
              <w:t>供电方式</w:t>
            </w:r>
          </w:p>
        </w:tc>
        <w:tc>
          <w:tcPr>
            <w:tcW w:w="1134" w:type="dxa"/>
            <w:vAlign w:val="center"/>
          </w:tcPr>
          <w:p w14:paraId="1F8FD691">
            <w:pPr>
              <w:jc w:val="center"/>
              <w:rPr>
                <w:rFonts w:hint="eastAsia" w:ascii="宋体" w:hAnsi="宋体" w:eastAsia="宋体" w:cs="宋体"/>
                <w:b/>
                <w:bCs/>
                <w:szCs w:val="21"/>
              </w:rPr>
            </w:pPr>
            <w:r>
              <w:rPr>
                <w:rFonts w:hint="eastAsia" w:ascii="宋体" w:hAnsi="宋体" w:eastAsia="宋体" w:cs="宋体"/>
                <w:b/>
                <w:bCs/>
                <w:szCs w:val="21"/>
              </w:rPr>
              <w:t>数据传输方式</w:t>
            </w:r>
          </w:p>
        </w:tc>
      </w:tr>
      <w:tr w14:paraId="5626EB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3573EA3D">
            <w:pPr>
              <w:jc w:val="center"/>
              <w:rPr>
                <w:rFonts w:hint="eastAsia" w:ascii="宋体" w:hAnsi="宋体" w:eastAsia="宋体" w:cs="宋体"/>
                <w:szCs w:val="21"/>
              </w:rPr>
            </w:pPr>
            <w:r>
              <w:rPr>
                <w:rFonts w:hint="eastAsia" w:ascii="宋体" w:hAnsi="宋体" w:eastAsia="宋体" w:cs="宋体"/>
                <w:szCs w:val="21"/>
              </w:rPr>
              <w:t>铭成花苑</w:t>
            </w:r>
          </w:p>
        </w:tc>
        <w:tc>
          <w:tcPr>
            <w:tcW w:w="1339" w:type="dxa"/>
            <w:vAlign w:val="center"/>
          </w:tcPr>
          <w:p w14:paraId="3AEDF237">
            <w:pPr>
              <w:jc w:val="center"/>
              <w:rPr>
                <w:rFonts w:hint="eastAsia" w:ascii="宋体" w:hAnsi="宋体" w:eastAsia="宋体" w:cs="宋体"/>
                <w:szCs w:val="21"/>
              </w:rPr>
            </w:pPr>
            <w:r>
              <w:rPr>
                <w:rFonts w:hint="eastAsia" w:ascii="宋体" w:hAnsi="宋体" w:eastAsia="宋体" w:cs="宋体"/>
                <w:szCs w:val="21"/>
              </w:rPr>
              <w:t>ENM307型</w:t>
            </w:r>
          </w:p>
        </w:tc>
        <w:tc>
          <w:tcPr>
            <w:tcW w:w="1287" w:type="dxa"/>
            <w:vAlign w:val="center"/>
          </w:tcPr>
          <w:p w14:paraId="5571E978">
            <w:pPr>
              <w:jc w:val="center"/>
              <w:rPr>
                <w:rFonts w:hint="eastAsia" w:ascii="宋体" w:hAnsi="宋体" w:eastAsia="宋体" w:cs="宋体"/>
                <w:szCs w:val="21"/>
              </w:rPr>
            </w:pPr>
            <w:r>
              <w:rPr>
                <w:rFonts w:hint="eastAsia" w:ascii="宋体" w:hAnsi="宋体" w:eastAsia="宋体" w:cs="宋体"/>
                <w:szCs w:val="21"/>
              </w:rPr>
              <w:t>尚迅4018</w:t>
            </w:r>
          </w:p>
        </w:tc>
        <w:tc>
          <w:tcPr>
            <w:tcW w:w="1559" w:type="dxa"/>
            <w:vAlign w:val="center"/>
          </w:tcPr>
          <w:p w14:paraId="0E1670FF">
            <w:pPr>
              <w:jc w:val="center"/>
              <w:rPr>
                <w:rFonts w:hint="eastAsia" w:ascii="宋体" w:hAnsi="宋体" w:eastAsia="宋体" w:cs="宋体"/>
                <w:szCs w:val="21"/>
              </w:rPr>
            </w:pPr>
            <w:r>
              <w:rPr>
                <w:rFonts w:hint="eastAsia" w:ascii="宋体" w:hAnsi="宋体" w:eastAsia="宋体" w:cs="宋体"/>
                <w:szCs w:val="21"/>
              </w:rPr>
              <w:t>爱华4013</w:t>
            </w:r>
          </w:p>
        </w:tc>
        <w:tc>
          <w:tcPr>
            <w:tcW w:w="1560" w:type="dxa"/>
            <w:vAlign w:val="center"/>
          </w:tcPr>
          <w:p w14:paraId="0DF9964B">
            <w:pPr>
              <w:jc w:val="center"/>
              <w:rPr>
                <w:rFonts w:hint="eastAsia" w:ascii="宋体" w:hAnsi="宋体" w:eastAsia="宋体" w:cs="宋体"/>
                <w:szCs w:val="21"/>
              </w:rPr>
            </w:pPr>
            <w:r>
              <w:rPr>
                <w:rFonts w:hint="eastAsia" w:ascii="宋体" w:hAnsi="宋体" w:eastAsia="宋体" w:cs="宋体"/>
                <w:szCs w:val="21"/>
              </w:rPr>
              <w:t>/</w:t>
            </w:r>
          </w:p>
        </w:tc>
        <w:tc>
          <w:tcPr>
            <w:tcW w:w="1134" w:type="dxa"/>
            <w:vAlign w:val="center"/>
          </w:tcPr>
          <w:p w14:paraId="3B0782CE">
            <w:pPr>
              <w:jc w:val="center"/>
              <w:rPr>
                <w:rFonts w:hint="eastAsia" w:ascii="宋体" w:hAnsi="宋体" w:eastAsia="宋体" w:cs="宋体"/>
                <w:szCs w:val="21"/>
              </w:rPr>
            </w:pPr>
            <w:r>
              <w:rPr>
                <w:rFonts w:hint="eastAsia" w:ascii="宋体" w:hAnsi="宋体" w:eastAsia="宋体" w:cs="宋体"/>
                <w:szCs w:val="21"/>
              </w:rPr>
              <w:t>太阳能</w:t>
            </w:r>
          </w:p>
        </w:tc>
        <w:tc>
          <w:tcPr>
            <w:tcW w:w="1134" w:type="dxa"/>
            <w:vAlign w:val="center"/>
          </w:tcPr>
          <w:p w14:paraId="2A31DE39">
            <w:pPr>
              <w:jc w:val="center"/>
              <w:rPr>
                <w:rFonts w:hint="eastAsia" w:ascii="宋体" w:hAnsi="宋体" w:eastAsia="宋体" w:cs="宋体"/>
                <w:szCs w:val="21"/>
              </w:rPr>
            </w:pPr>
            <w:r>
              <w:rPr>
                <w:rFonts w:hint="eastAsia" w:ascii="宋体" w:hAnsi="宋体" w:eastAsia="宋体" w:cs="宋体"/>
                <w:szCs w:val="21"/>
              </w:rPr>
              <w:t>无线网卡</w:t>
            </w:r>
          </w:p>
        </w:tc>
      </w:tr>
      <w:tr w14:paraId="2AAEC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2E31E38E">
            <w:pPr>
              <w:jc w:val="center"/>
              <w:rPr>
                <w:rFonts w:hint="eastAsia" w:ascii="宋体" w:hAnsi="宋体" w:eastAsia="宋体" w:cs="宋体"/>
                <w:szCs w:val="21"/>
              </w:rPr>
            </w:pPr>
            <w:r>
              <w:rPr>
                <w:rFonts w:hint="eastAsia" w:ascii="宋体" w:hAnsi="宋体" w:eastAsia="宋体" w:cs="宋体"/>
                <w:szCs w:val="21"/>
              </w:rPr>
              <w:t>气象局</w:t>
            </w:r>
          </w:p>
        </w:tc>
        <w:tc>
          <w:tcPr>
            <w:tcW w:w="1339" w:type="dxa"/>
            <w:vAlign w:val="center"/>
          </w:tcPr>
          <w:p w14:paraId="4AF399A0">
            <w:pPr>
              <w:jc w:val="center"/>
              <w:rPr>
                <w:rFonts w:hint="eastAsia" w:ascii="宋体" w:hAnsi="宋体" w:eastAsia="宋体" w:cs="宋体"/>
                <w:szCs w:val="21"/>
              </w:rPr>
            </w:pPr>
            <w:r>
              <w:rPr>
                <w:rFonts w:hint="eastAsia" w:ascii="宋体" w:hAnsi="宋体" w:eastAsia="宋体" w:cs="宋体"/>
                <w:szCs w:val="21"/>
              </w:rPr>
              <w:t>ENM307型</w:t>
            </w:r>
          </w:p>
        </w:tc>
        <w:tc>
          <w:tcPr>
            <w:tcW w:w="1287" w:type="dxa"/>
            <w:vAlign w:val="center"/>
          </w:tcPr>
          <w:p w14:paraId="7E595D32">
            <w:pPr>
              <w:jc w:val="center"/>
              <w:rPr>
                <w:rFonts w:hint="eastAsia" w:ascii="宋体" w:hAnsi="宋体" w:eastAsia="宋体" w:cs="宋体"/>
                <w:szCs w:val="21"/>
              </w:rPr>
            </w:pPr>
            <w:r>
              <w:rPr>
                <w:rFonts w:hint="eastAsia" w:ascii="宋体" w:hAnsi="宋体" w:eastAsia="宋体" w:cs="宋体"/>
                <w:szCs w:val="21"/>
              </w:rPr>
              <w:t>尚迅4018</w:t>
            </w:r>
          </w:p>
        </w:tc>
        <w:tc>
          <w:tcPr>
            <w:tcW w:w="1559" w:type="dxa"/>
            <w:vAlign w:val="center"/>
          </w:tcPr>
          <w:p w14:paraId="455951B5">
            <w:pPr>
              <w:jc w:val="center"/>
              <w:rPr>
                <w:rFonts w:hint="eastAsia" w:ascii="宋体" w:hAnsi="宋体" w:eastAsia="宋体" w:cs="宋体"/>
                <w:szCs w:val="21"/>
              </w:rPr>
            </w:pPr>
            <w:r>
              <w:rPr>
                <w:rFonts w:hint="eastAsia" w:ascii="宋体" w:hAnsi="宋体" w:eastAsia="宋体" w:cs="宋体"/>
                <w:szCs w:val="21"/>
              </w:rPr>
              <w:t>爱华4013</w:t>
            </w:r>
          </w:p>
        </w:tc>
        <w:tc>
          <w:tcPr>
            <w:tcW w:w="1560" w:type="dxa"/>
            <w:vAlign w:val="center"/>
          </w:tcPr>
          <w:p w14:paraId="0EA0610D">
            <w:pPr>
              <w:jc w:val="center"/>
              <w:rPr>
                <w:rFonts w:hint="eastAsia" w:ascii="宋体" w:hAnsi="宋体" w:eastAsia="宋体" w:cs="宋体"/>
                <w:szCs w:val="21"/>
              </w:rPr>
            </w:pPr>
            <w:r>
              <w:rPr>
                <w:rFonts w:hint="eastAsia" w:ascii="宋体" w:hAnsi="宋体" w:eastAsia="宋体" w:cs="宋体"/>
                <w:szCs w:val="21"/>
              </w:rPr>
              <w:t>/</w:t>
            </w:r>
          </w:p>
        </w:tc>
        <w:tc>
          <w:tcPr>
            <w:tcW w:w="1134" w:type="dxa"/>
            <w:vAlign w:val="center"/>
          </w:tcPr>
          <w:p w14:paraId="39B7F076">
            <w:pPr>
              <w:jc w:val="center"/>
              <w:rPr>
                <w:rFonts w:hint="eastAsia" w:ascii="宋体" w:hAnsi="宋体" w:eastAsia="宋体" w:cs="宋体"/>
                <w:szCs w:val="21"/>
              </w:rPr>
            </w:pPr>
            <w:r>
              <w:rPr>
                <w:rFonts w:hint="eastAsia" w:ascii="宋体" w:hAnsi="宋体" w:eastAsia="宋体" w:cs="宋体"/>
                <w:szCs w:val="21"/>
              </w:rPr>
              <w:t>市电</w:t>
            </w:r>
          </w:p>
        </w:tc>
        <w:tc>
          <w:tcPr>
            <w:tcW w:w="1134" w:type="dxa"/>
            <w:vAlign w:val="center"/>
          </w:tcPr>
          <w:p w14:paraId="6090B64F">
            <w:pPr>
              <w:jc w:val="center"/>
              <w:rPr>
                <w:rFonts w:hint="eastAsia" w:ascii="宋体" w:hAnsi="宋体" w:eastAsia="宋体" w:cs="宋体"/>
                <w:szCs w:val="21"/>
              </w:rPr>
            </w:pPr>
            <w:r>
              <w:rPr>
                <w:rFonts w:hint="eastAsia" w:ascii="宋体" w:hAnsi="宋体" w:eastAsia="宋体" w:cs="宋体"/>
                <w:szCs w:val="21"/>
              </w:rPr>
              <w:t>无线网卡</w:t>
            </w:r>
          </w:p>
        </w:tc>
      </w:tr>
      <w:tr w14:paraId="79CAB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0F10F77D">
            <w:pPr>
              <w:jc w:val="center"/>
              <w:rPr>
                <w:rFonts w:hint="eastAsia" w:ascii="宋体" w:hAnsi="宋体" w:eastAsia="宋体" w:cs="宋体"/>
                <w:szCs w:val="21"/>
              </w:rPr>
            </w:pPr>
            <w:r>
              <w:rPr>
                <w:rFonts w:hint="eastAsia" w:ascii="宋体" w:hAnsi="宋体" w:eastAsia="宋体" w:cs="宋体"/>
                <w:szCs w:val="21"/>
              </w:rPr>
              <w:t>市软件园</w:t>
            </w:r>
          </w:p>
        </w:tc>
        <w:tc>
          <w:tcPr>
            <w:tcW w:w="1339" w:type="dxa"/>
            <w:vAlign w:val="center"/>
          </w:tcPr>
          <w:p w14:paraId="18F338A6">
            <w:pPr>
              <w:jc w:val="center"/>
              <w:rPr>
                <w:rFonts w:hint="eastAsia" w:ascii="宋体" w:hAnsi="宋体" w:eastAsia="宋体" w:cs="宋体"/>
                <w:szCs w:val="21"/>
              </w:rPr>
            </w:pPr>
            <w:r>
              <w:rPr>
                <w:rFonts w:hint="eastAsia" w:ascii="宋体" w:hAnsi="宋体" w:eastAsia="宋体" w:cs="宋体"/>
                <w:szCs w:val="21"/>
              </w:rPr>
              <w:t>ENM307型</w:t>
            </w:r>
          </w:p>
        </w:tc>
        <w:tc>
          <w:tcPr>
            <w:tcW w:w="1287" w:type="dxa"/>
            <w:vAlign w:val="center"/>
          </w:tcPr>
          <w:p w14:paraId="45D101A9">
            <w:pPr>
              <w:jc w:val="center"/>
              <w:rPr>
                <w:rFonts w:hint="eastAsia" w:ascii="宋体" w:hAnsi="宋体" w:eastAsia="宋体" w:cs="宋体"/>
                <w:szCs w:val="21"/>
              </w:rPr>
            </w:pPr>
            <w:r>
              <w:rPr>
                <w:rFonts w:hint="eastAsia" w:ascii="宋体" w:hAnsi="宋体" w:eastAsia="宋体" w:cs="宋体"/>
                <w:szCs w:val="21"/>
              </w:rPr>
              <w:t>尚迅4018</w:t>
            </w:r>
          </w:p>
        </w:tc>
        <w:tc>
          <w:tcPr>
            <w:tcW w:w="1559" w:type="dxa"/>
            <w:vAlign w:val="center"/>
          </w:tcPr>
          <w:p w14:paraId="7E398390">
            <w:pPr>
              <w:jc w:val="center"/>
              <w:rPr>
                <w:rFonts w:hint="eastAsia" w:ascii="宋体" w:hAnsi="宋体" w:eastAsia="宋体" w:cs="宋体"/>
                <w:szCs w:val="21"/>
              </w:rPr>
            </w:pPr>
            <w:r>
              <w:rPr>
                <w:rFonts w:hint="eastAsia" w:ascii="宋体" w:hAnsi="宋体" w:eastAsia="宋体" w:cs="宋体"/>
                <w:szCs w:val="21"/>
              </w:rPr>
              <w:t>爱华4013</w:t>
            </w:r>
          </w:p>
        </w:tc>
        <w:tc>
          <w:tcPr>
            <w:tcW w:w="1560" w:type="dxa"/>
            <w:vAlign w:val="center"/>
          </w:tcPr>
          <w:p w14:paraId="7F791CFA">
            <w:pPr>
              <w:jc w:val="center"/>
              <w:rPr>
                <w:rFonts w:hint="eastAsia" w:ascii="宋体" w:hAnsi="宋体" w:eastAsia="宋体" w:cs="宋体"/>
                <w:szCs w:val="21"/>
              </w:rPr>
            </w:pPr>
            <w:r>
              <w:rPr>
                <w:rFonts w:hint="eastAsia" w:ascii="宋体" w:hAnsi="宋体" w:eastAsia="宋体" w:cs="宋体"/>
                <w:szCs w:val="21"/>
              </w:rPr>
              <w:t>/</w:t>
            </w:r>
          </w:p>
        </w:tc>
        <w:tc>
          <w:tcPr>
            <w:tcW w:w="1134" w:type="dxa"/>
            <w:vAlign w:val="center"/>
          </w:tcPr>
          <w:p w14:paraId="645991CA">
            <w:pPr>
              <w:jc w:val="center"/>
              <w:rPr>
                <w:rFonts w:hint="eastAsia" w:ascii="宋体" w:hAnsi="宋体" w:eastAsia="宋体" w:cs="宋体"/>
                <w:szCs w:val="21"/>
              </w:rPr>
            </w:pPr>
            <w:r>
              <w:rPr>
                <w:rFonts w:hint="eastAsia" w:ascii="宋体" w:hAnsi="宋体" w:eastAsia="宋体" w:cs="宋体"/>
                <w:szCs w:val="21"/>
              </w:rPr>
              <w:t>市电</w:t>
            </w:r>
          </w:p>
        </w:tc>
        <w:tc>
          <w:tcPr>
            <w:tcW w:w="1134" w:type="dxa"/>
            <w:vAlign w:val="center"/>
          </w:tcPr>
          <w:p w14:paraId="5B3ACCAC">
            <w:pPr>
              <w:jc w:val="center"/>
              <w:rPr>
                <w:rFonts w:hint="eastAsia" w:ascii="宋体" w:hAnsi="宋体" w:eastAsia="宋体" w:cs="宋体"/>
                <w:szCs w:val="21"/>
              </w:rPr>
            </w:pPr>
            <w:r>
              <w:rPr>
                <w:rFonts w:hint="eastAsia" w:ascii="宋体" w:hAnsi="宋体" w:eastAsia="宋体" w:cs="宋体"/>
                <w:szCs w:val="21"/>
              </w:rPr>
              <w:t>无线网卡</w:t>
            </w:r>
          </w:p>
        </w:tc>
      </w:tr>
      <w:tr w14:paraId="5FEAB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70F275F8">
            <w:pPr>
              <w:jc w:val="center"/>
              <w:rPr>
                <w:rFonts w:hint="eastAsia" w:ascii="宋体" w:hAnsi="宋体" w:eastAsia="宋体" w:cs="宋体"/>
                <w:szCs w:val="21"/>
              </w:rPr>
            </w:pPr>
            <w:r>
              <w:rPr>
                <w:rFonts w:hint="eastAsia" w:ascii="宋体" w:hAnsi="宋体" w:eastAsia="宋体" w:cs="宋体"/>
                <w:szCs w:val="21"/>
              </w:rPr>
              <w:t>常丰居委会</w:t>
            </w:r>
          </w:p>
        </w:tc>
        <w:tc>
          <w:tcPr>
            <w:tcW w:w="1339" w:type="dxa"/>
            <w:vAlign w:val="center"/>
          </w:tcPr>
          <w:p w14:paraId="20A4A202">
            <w:pPr>
              <w:jc w:val="center"/>
              <w:rPr>
                <w:rFonts w:hint="eastAsia" w:ascii="宋体" w:hAnsi="宋体" w:eastAsia="宋体" w:cs="宋体"/>
                <w:szCs w:val="21"/>
              </w:rPr>
            </w:pPr>
            <w:r>
              <w:rPr>
                <w:rFonts w:hint="eastAsia" w:ascii="宋体" w:hAnsi="宋体" w:eastAsia="宋体" w:cs="宋体"/>
                <w:szCs w:val="21"/>
              </w:rPr>
              <w:t>AHAI6218J</w:t>
            </w:r>
          </w:p>
        </w:tc>
        <w:tc>
          <w:tcPr>
            <w:tcW w:w="1287" w:type="dxa"/>
            <w:vAlign w:val="center"/>
          </w:tcPr>
          <w:p w14:paraId="66E7E464">
            <w:pPr>
              <w:jc w:val="center"/>
              <w:rPr>
                <w:rFonts w:hint="eastAsia" w:ascii="宋体" w:hAnsi="宋体" w:eastAsia="宋体" w:cs="宋体"/>
                <w:szCs w:val="21"/>
              </w:rPr>
            </w:pPr>
            <w:r>
              <w:rPr>
                <w:rFonts w:hint="eastAsia" w:ascii="宋体" w:hAnsi="宋体" w:eastAsia="宋体" w:cs="宋体"/>
                <w:szCs w:val="21"/>
              </w:rPr>
              <w:t>AHAI4018</w:t>
            </w:r>
          </w:p>
        </w:tc>
        <w:tc>
          <w:tcPr>
            <w:tcW w:w="1559" w:type="dxa"/>
            <w:vAlign w:val="center"/>
          </w:tcPr>
          <w:p w14:paraId="6931BCF9">
            <w:pPr>
              <w:jc w:val="center"/>
              <w:rPr>
                <w:rFonts w:hint="eastAsia" w:ascii="宋体" w:hAnsi="宋体" w:eastAsia="宋体" w:cs="宋体"/>
                <w:szCs w:val="21"/>
              </w:rPr>
            </w:pPr>
            <w:r>
              <w:rPr>
                <w:rFonts w:hint="eastAsia" w:ascii="宋体" w:hAnsi="宋体" w:eastAsia="宋体" w:cs="宋体"/>
                <w:szCs w:val="21"/>
              </w:rPr>
              <w:t>AHAI4013</w:t>
            </w:r>
          </w:p>
        </w:tc>
        <w:tc>
          <w:tcPr>
            <w:tcW w:w="1560" w:type="dxa"/>
            <w:vAlign w:val="center"/>
          </w:tcPr>
          <w:p w14:paraId="342B84D5">
            <w:pPr>
              <w:jc w:val="center"/>
              <w:rPr>
                <w:rFonts w:hint="eastAsia" w:ascii="宋体" w:hAnsi="宋体" w:eastAsia="宋体" w:cs="宋体"/>
                <w:szCs w:val="21"/>
              </w:rPr>
            </w:pPr>
            <w:r>
              <w:rPr>
                <w:rFonts w:hint="eastAsia" w:ascii="宋体" w:hAnsi="宋体" w:eastAsia="宋体" w:cs="宋体"/>
                <w:szCs w:val="21"/>
              </w:rPr>
              <w:t>/</w:t>
            </w:r>
          </w:p>
        </w:tc>
        <w:tc>
          <w:tcPr>
            <w:tcW w:w="1134" w:type="dxa"/>
            <w:vAlign w:val="center"/>
          </w:tcPr>
          <w:p w14:paraId="0493BA32">
            <w:pPr>
              <w:jc w:val="center"/>
              <w:rPr>
                <w:rFonts w:hint="eastAsia" w:ascii="宋体" w:hAnsi="宋体" w:eastAsia="宋体" w:cs="宋体"/>
                <w:szCs w:val="21"/>
              </w:rPr>
            </w:pPr>
            <w:r>
              <w:rPr>
                <w:rFonts w:hint="eastAsia" w:ascii="宋体" w:hAnsi="宋体" w:eastAsia="宋体" w:cs="宋体"/>
                <w:szCs w:val="21"/>
              </w:rPr>
              <w:t>市电</w:t>
            </w:r>
          </w:p>
        </w:tc>
        <w:tc>
          <w:tcPr>
            <w:tcW w:w="1134" w:type="dxa"/>
            <w:vAlign w:val="center"/>
          </w:tcPr>
          <w:p w14:paraId="325AC956">
            <w:pPr>
              <w:jc w:val="center"/>
              <w:rPr>
                <w:rFonts w:hint="eastAsia" w:ascii="宋体" w:hAnsi="宋体" w:eastAsia="宋体" w:cs="宋体"/>
                <w:szCs w:val="21"/>
              </w:rPr>
            </w:pPr>
            <w:r>
              <w:rPr>
                <w:rFonts w:hint="eastAsia" w:ascii="宋体" w:hAnsi="宋体" w:eastAsia="宋体" w:cs="宋体"/>
                <w:szCs w:val="21"/>
              </w:rPr>
              <w:t>无线网卡</w:t>
            </w:r>
          </w:p>
        </w:tc>
      </w:tr>
      <w:tr w14:paraId="74E5E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49CBAC54">
            <w:pPr>
              <w:jc w:val="center"/>
              <w:rPr>
                <w:rFonts w:hint="eastAsia" w:ascii="宋体" w:hAnsi="宋体" w:eastAsia="宋体" w:cs="宋体"/>
                <w:szCs w:val="21"/>
              </w:rPr>
            </w:pPr>
            <w:r>
              <w:rPr>
                <w:rFonts w:hint="eastAsia" w:ascii="宋体" w:hAnsi="宋体" w:eastAsia="宋体" w:cs="宋体"/>
                <w:szCs w:val="21"/>
              </w:rPr>
              <w:t>执法局</w:t>
            </w:r>
          </w:p>
        </w:tc>
        <w:tc>
          <w:tcPr>
            <w:tcW w:w="1339" w:type="dxa"/>
            <w:vAlign w:val="center"/>
          </w:tcPr>
          <w:p w14:paraId="259EFD37">
            <w:pPr>
              <w:jc w:val="center"/>
              <w:rPr>
                <w:rFonts w:hint="eastAsia" w:ascii="宋体" w:hAnsi="宋体" w:eastAsia="宋体" w:cs="宋体"/>
                <w:szCs w:val="21"/>
              </w:rPr>
            </w:pPr>
            <w:r>
              <w:rPr>
                <w:rFonts w:hint="eastAsia" w:ascii="宋体" w:hAnsi="宋体" w:eastAsia="宋体" w:cs="宋体"/>
                <w:szCs w:val="21"/>
              </w:rPr>
              <w:t>AHAI6218J</w:t>
            </w:r>
          </w:p>
        </w:tc>
        <w:tc>
          <w:tcPr>
            <w:tcW w:w="1287" w:type="dxa"/>
            <w:vAlign w:val="center"/>
          </w:tcPr>
          <w:p w14:paraId="5F64F3A1">
            <w:pPr>
              <w:jc w:val="center"/>
              <w:rPr>
                <w:rFonts w:hint="eastAsia" w:ascii="宋体" w:hAnsi="宋体" w:eastAsia="宋体" w:cs="宋体"/>
                <w:szCs w:val="21"/>
              </w:rPr>
            </w:pPr>
            <w:r>
              <w:rPr>
                <w:rFonts w:hint="eastAsia" w:ascii="宋体" w:hAnsi="宋体" w:eastAsia="宋体" w:cs="宋体"/>
                <w:szCs w:val="21"/>
              </w:rPr>
              <w:t>AHAI4018</w:t>
            </w:r>
          </w:p>
        </w:tc>
        <w:tc>
          <w:tcPr>
            <w:tcW w:w="1559" w:type="dxa"/>
            <w:vAlign w:val="center"/>
          </w:tcPr>
          <w:p w14:paraId="3EE360B9">
            <w:pPr>
              <w:jc w:val="center"/>
              <w:rPr>
                <w:rFonts w:hint="eastAsia" w:ascii="宋体" w:hAnsi="宋体" w:eastAsia="宋体" w:cs="宋体"/>
                <w:szCs w:val="21"/>
              </w:rPr>
            </w:pPr>
            <w:r>
              <w:rPr>
                <w:rFonts w:hint="eastAsia" w:ascii="宋体" w:hAnsi="宋体" w:eastAsia="宋体" w:cs="宋体"/>
                <w:szCs w:val="21"/>
              </w:rPr>
              <w:t>AHAI4013</w:t>
            </w:r>
          </w:p>
        </w:tc>
        <w:tc>
          <w:tcPr>
            <w:tcW w:w="1560" w:type="dxa"/>
            <w:vAlign w:val="center"/>
          </w:tcPr>
          <w:p w14:paraId="34026F00">
            <w:pPr>
              <w:jc w:val="center"/>
              <w:rPr>
                <w:rFonts w:hint="eastAsia" w:ascii="宋体" w:hAnsi="宋体" w:eastAsia="宋体" w:cs="宋体"/>
                <w:szCs w:val="21"/>
              </w:rPr>
            </w:pPr>
            <w:r>
              <w:rPr>
                <w:rFonts w:hint="eastAsia" w:ascii="宋体" w:hAnsi="宋体" w:eastAsia="宋体" w:cs="宋体"/>
                <w:szCs w:val="21"/>
              </w:rPr>
              <w:t>/</w:t>
            </w:r>
          </w:p>
        </w:tc>
        <w:tc>
          <w:tcPr>
            <w:tcW w:w="1134" w:type="dxa"/>
            <w:vAlign w:val="center"/>
          </w:tcPr>
          <w:p w14:paraId="5C692C03">
            <w:pPr>
              <w:jc w:val="center"/>
              <w:rPr>
                <w:rFonts w:hint="eastAsia" w:ascii="宋体" w:hAnsi="宋体" w:eastAsia="宋体" w:cs="宋体"/>
                <w:szCs w:val="21"/>
              </w:rPr>
            </w:pPr>
            <w:r>
              <w:rPr>
                <w:rFonts w:hint="eastAsia" w:ascii="宋体" w:hAnsi="宋体" w:eastAsia="宋体" w:cs="宋体"/>
                <w:szCs w:val="21"/>
              </w:rPr>
              <w:t>市电</w:t>
            </w:r>
          </w:p>
        </w:tc>
        <w:tc>
          <w:tcPr>
            <w:tcW w:w="1134" w:type="dxa"/>
            <w:vAlign w:val="center"/>
          </w:tcPr>
          <w:p w14:paraId="49CA6733">
            <w:pPr>
              <w:jc w:val="center"/>
              <w:rPr>
                <w:rFonts w:hint="eastAsia" w:ascii="宋体" w:hAnsi="宋体" w:eastAsia="宋体" w:cs="宋体"/>
                <w:szCs w:val="21"/>
              </w:rPr>
            </w:pPr>
            <w:r>
              <w:rPr>
                <w:rFonts w:hint="eastAsia" w:ascii="宋体" w:hAnsi="宋体" w:eastAsia="宋体" w:cs="宋体"/>
                <w:szCs w:val="21"/>
              </w:rPr>
              <w:t>无线网卡</w:t>
            </w:r>
          </w:p>
        </w:tc>
      </w:tr>
      <w:tr w14:paraId="35DEB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3430A192">
            <w:pPr>
              <w:jc w:val="center"/>
              <w:rPr>
                <w:rFonts w:hint="eastAsia" w:ascii="宋体" w:hAnsi="宋体" w:eastAsia="宋体" w:cs="宋体"/>
                <w:szCs w:val="21"/>
              </w:rPr>
            </w:pPr>
            <w:r>
              <w:rPr>
                <w:rFonts w:hint="eastAsia" w:ascii="宋体" w:hAnsi="宋体" w:eastAsia="宋体" w:cs="宋体"/>
                <w:szCs w:val="21"/>
              </w:rPr>
              <w:t>市科技创业园</w:t>
            </w:r>
          </w:p>
        </w:tc>
        <w:tc>
          <w:tcPr>
            <w:tcW w:w="1339" w:type="dxa"/>
            <w:vAlign w:val="center"/>
          </w:tcPr>
          <w:p w14:paraId="48B32A3E">
            <w:pPr>
              <w:jc w:val="center"/>
              <w:rPr>
                <w:rFonts w:hint="eastAsia" w:ascii="宋体" w:hAnsi="宋体" w:eastAsia="宋体" w:cs="宋体"/>
                <w:szCs w:val="21"/>
              </w:rPr>
            </w:pPr>
            <w:r>
              <w:rPr>
                <w:rFonts w:hint="eastAsia" w:ascii="宋体" w:hAnsi="宋体" w:eastAsia="宋体" w:cs="宋体"/>
                <w:szCs w:val="21"/>
              </w:rPr>
              <w:t>AHAI6218J</w:t>
            </w:r>
          </w:p>
        </w:tc>
        <w:tc>
          <w:tcPr>
            <w:tcW w:w="1287" w:type="dxa"/>
            <w:vAlign w:val="center"/>
          </w:tcPr>
          <w:p w14:paraId="1C685BF3">
            <w:pPr>
              <w:jc w:val="center"/>
              <w:rPr>
                <w:rFonts w:hint="eastAsia" w:ascii="宋体" w:hAnsi="宋体" w:eastAsia="宋体" w:cs="宋体"/>
                <w:szCs w:val="21"/>
              </w:rPr>
            </w:pPr>
            <w:r>
              <w:rPr>
                <w:rFonts w:hint="eastAsia" w:ascii="宋体" w:hAnsi="宋体" w:eastAsia="宋体" w:cs="宋体"/>
                <w:szCs w:val="21"/>
              </w:rPr>
              <w:t>AHAI4018</w:t>
            </w:r>
          </w:p>
        </w:tc>
        <w:tc>
          <w:tcPr>
            <w:tcW w:w="1559" w:type="dxa"/>
            <w:vAlign w:val="center"/>
          </w:tcPr>
          <w:p w14:paraId="6A9C416E">
            <w:pPr>
              <w:jc w:val="center"/>
              <w:rPr>
                <w:rFonts w:hint="eastAsia" w:ascii="宋体" w:hAnsi="宋体" w:eastAsia="宋体" w:cs="宋体"/>
                <w:szCs w:val="21"/>
              </w:rPr>
            </w:pPr>
            <w:r>
              <w:rPr>
                <w:rFonts w:hint="eastAsia" w:ascii="宋体" w:hAnsi="宋体" w:eastAsia="宋体" w:cs="宋体"/>
                <w:szCs w:val="21"/>
              </w:rPr>
              <w:t>AHAI4013</w:t>
            </w:r>
          </w:p>
        </w:tc>
        <w:tc>
          <w:tcPr>
            <w:tcW w:w="1560" w:type="dxa"/>
            <w:vAlign w:val="center"/>
          </w:tcPr>
          <w:p w14:paraId="07871618">
            <w:pPr>
              <w:jc w:val="center"/>
              <w:rPr>
                <w:rFonts w:hint="eastAsia" w:ascii="宋体" w:hAnsi="宋体" w:eastAsia="宋体" w:cs="宋体"/>
                <w:szCs w:val="21"/>
              </w:rPr>
            </w:pPr>
            <w:r>
              <w:rPr>
                <w:rFonts w:hint="eastAsia" w:ascii="宋体" w:hAnsi="宋体" w:eastAsia="宋体" w:cs="宋体"/>
                <w:szCs w:val="21"/>
              </w:rPr>
              <w:t>/</w:t>
            </w:r>
          </w:p>
        </w:tc>
        <w:tc>
          <w:tcPr>
            <w:tcW w:w="1134" w:type="dxa"/>
            <w:vAlign w:val="center"/>
          </w:tcPr>
          <w:p w14:paraId="6467573B">
            <w:pPr>
              <w:jc w:val="center"/>
              <w:rPr>
                <w:rFonts w:hint="eastAsia" w:ascii="宋体" w:hAnsi="宋体" w:eastAsia="宋体" w:cs="宋体"/>
                <w:szCs w:val="21"/>
              </w:rPr>
            </w:pPr>
            <w:r>
              <w:rPr>
                <w:rFonts w:hint="eastAsia" w:ascii="宋体" w:hAnsi="宋体" w:eastAsia="宋体" w:cs="宋体"/>
                <w:szCs w:val="21"/>
              </w:rPr>
              <w:t>市电</w:t>
            </w:r>
          </w:p>
        </w:tc>
        <w:tc>
          <w:tcPr>
            <w:tcW w:w="1134" w:type="dxa"/>
            <w:vAlign w:val="center"/>
          </w:tcPr>
          <w:p w14:paraId="6B8A5B55">
            <w:pPr>
              <w:jc w:val="center"/>
              <w:rPr>
                <w:rFonts w:hint="eastAsia" w:ascii="宋体" w:hAnsi="宋体" w:eastAsia="宋体" w:cs="宋体"/>
                <w:szCs w:val="21"/>
              </w:rPr>
            </w:pPr>
            <w:r>
              <w:rPr>
                <w:rFonts w:hint="eastAsia" w:ascii="宋体" w:hAnsi="宋体" w:eastAsia="宋体" w:cs="宋体"/>
                <w:szCs w:val="21"/>
              </w:rPr>
              <w:t>无线网卡</w:t>
            </w:r>
          </w:p>
        </w:tc>
      </w:tr>
      <w:tr w14:paraId="405AC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3B3D41EF">
            <w:pPr>
              <w:jc w:val="center"/>
              <w:rPr>
                <w:rFonts w:hint="eastAsia" w:ascii="宋体" w:hAnsi="宋体" w:eastAsia="宋体" w:cs="宋体"/>
                <w:szCs w:val="21"/>
              </w:rPr>
            </w:pPr>
            <w:r>
              <w:rPr>
                <w:rFonts w:hint="eastAsia" w:ascii="宋体" w:hAnsi="宋体" w:eastAsia="宋体" w:cs="宋体"/>
                <w:szCs w:val="21"/>
              </w:rPr>
              <w:t>太平南路</w:t>
            </w:r>
          </w:p>
        </w:tc>
        <w:tc>
          <w:tcPr>
            <w:tcW w:w="1339" w:type="dxa"/>
            <w:vAlign w:val="center"/>
          </w:tcPr>
          <w:p w14:paraId="38174198">
            <w:pPr>
              <w:jc w:val="center"/>
              <w:rPr>
                <w:rFonts w:hint="eastAsia" w:ascii="宋体" w:hAnsi="宋体" w:eastAsia="宋体" w:cs="宋体"/>
                <w:szCs w:val="21"/>
              </w:rPr>
            </w:pPr>
            <w:r>
              <w:rPr>
                <w:rFonts w:hint="eastAsia" w:ascii="宋体" w:hAnsi="宋体" w:eastAsia="宋体" w:cs="宋体"/>
                <w:szCs w:val="21"/>
              </w:rPr>
              <w:t>AHAI6218J</w:t>
            </w:r>
          </w:p>
        </w:tc>
        <w:tc>
          <w:tcPr>
            <w:tcW w:w="1287" w:type="dxa"/>
            <w:vAlign w:val="center"/>
          </w:tcPr>
          <w:p w14:paraId="6F3C40E7">
            <w:pPr>
              <w:jc w:val="center"/>
              <w:rPr>
                <w:rFonts w:hint="eastAsia" w:ascii="宋体" w:hAnsi="宋体" w:eastAsia="宋体" w:cs="宋体"/>
                <w:szCs w:val="21"/>
              </w:rPr>
            </w:pPr>
            <w:r>
              <w:rPr>
                <w:rFonts w:hint="eastAsia" w:ascii="宋体" w:hAnsi="宋体" w:eastAsia="宋体" w:cs="宋体"/>
                <w:szCs w:val="21"/>
              </w:rPr>
              <w:t>AHAI4018</w:t>
            </w:r>
          </w:p>
        </w:tc>
        <w:tc>
          <w:tcPr>
            <w:tcW w:w="1559" w:type="dxa"/>
            <w:vAlign w:val="center"/>
          </w:tcPr>
          <w:p w14:paraId="7592D234">
            <w:pPr>
              <w:jc w:val="center"/>
              <w:rPr>
                <w:rFonts w:hint="eastAsia" w:ascii="宋体" w:hAnsi="宋体" w:eastAsia="宋体" w:cs="宋体"/>
                <w:szCs w:val="21"/>
              </w:rPr>
            </w:pPr>
            <w:r>
              <w:rPr>
                <w:rFonts w:hint="eastAsia" w:ascii="宋体" w:hAnsi="宋体" w:eastAsia="宋体" w:cs="宋体"/>
                <w:szCs w:val="21"/>
              </w:rPr>
              <w:t>AHAI4013</w:t>
            </w:r>
          </w:p>
        </w:tc>
        <w:tc>
          <w:tcPr>
            <w:tcW w:w="1560" w:type="dxa"/>
            <w:vAlign w:val="center"/>
          </w:tcPr>
          <w:p w14:paraId="1C971180">
            <w:pPr>
              <w:jc w:val="center"/>
              <w:rPr>
                <w:rFonts w:hint="eastAsia" w:ascii="宋体" w:hAnsi="宋体" w:eastAsia="宋体" w:cs="宋体"/>
                <w:szCs w:val="21"/>
              </w:rPr>
            </w:pPr>
            <w:r>
              <w:rPr>
                <w:rFonts w:hint="eastAsia" w:ascii="宋体" w:hAnsi="宋体" w:eastAsia="宋体" w:cs="宋体"/>
                <w:szCs w:val="21"/>
              </w:rPr>
              <w:t>AHAI-MPR</w:t>
            </w:r>
          </w:p>
        </w:tc>
        <w:tc>
          <w:tcPr>
            <w:tcW w:w="1134" w:type="dxa"/>
            <w:vAlign w:val="center"/>
          </w:tcPr>
          <w:p w14:paraId="6A8711AC">
            <w:pPr>
              <w:jc w:val="center"/>
              <w:rPr>
                <w:rFonts w:hint="eastAsia" w:ascii="宋体" w:hAnsi="宋体" w:eastAsia="宋体" w:cs="宋体"/>
                <w:szCs w:val="21"/>
              </w:rPr>
            </w:pPr>
            <w:r>
              <w:rPr>
                <w:rFonts w:hint="eastAsia" w:ascii="宋体" w:hAnsi="宋体" w:eastAsia="宋体" w:cs="宋体"/>
                <w:szCs w:val="21"/>
              </w:rPr>
              <w:t>市电</w:t>
            </w:r>
          </w:p>
        </w:tc>
        <w:tc>
          <w:tcPr>
            <w:tcW w:w="1134" w:type="dxa"/>
            <w:vAlign w:val="center"/>
          </w:tcPr>
          <w:p w14:paraId="5ABDD9D6">
            <w:pPr>
              <w:jc w:val="center"/>
              <w:rPr>
                <w:rFonts w:hint="eastAsia" w:ascii="宋体" w:hAnsi="宋体" w:eastAsia="宋体" w:cs="宋体"/>
                <w:szCs w:val="21"/>
              </w:rPr>
            </w:pPr>
            <w:r>
              <w:rPr>
                <w:rFonts w:hint="eastAsia" w:ascii="宋体" w:hAnsi="宋体" w:eastAsia="宋体" w:cs="宋体"/>
                <w:szCs w:val="21"/>
              </w:rPr>
              <w:t>无线网卡</w:t>
            </w:r>
          </w:p>
        </w:tc>
      </w:tr>
      <w:tr w14:paraId="65BF8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913" w:type="dxa"/>
            <w:vAlign w:val="center"/>
          </w:tcPr>
          <w:p w14:paraId="754D1DC8">
            <w:pPr>
              <w:jc w:val="center"/>
              <w:rPr>
                <w:rFonts w:hint="eastAsia" w:ascii="宋体" w:hAnsi="宋体" w:eastAsia="宋体" w:cs="宋体"/>
                <w:szCs w:val="21"/>
              </w:rPr>
            </w:pPr>
            <w:r>
              <w:rPr>
                <w:rFonts w:hint="eastAsia" w:ascii="宋体" w:hAnsi="宋体" w:eastAsia="宋体" w:cs="宋体"/>
                <w:szCs w:val="21"/>
              </w:rPr>
              <w:t>发达路</w:t>
            </w:r>
          </w:p>
        </w:tc>
        <w:tc>
          <w:tcPr>
            <w:tcW w:w="1339" w:type="dxa"/>
            <w:vAlign w:val="center"/>
          </w:tcPr>
          <w:p w14:paraId="2A7C6816">
            <w:pPr>
              <w:jc w:val="center"/>
              <w:rPr>
                <w:rFonts w:hint="eastAsia" w:ascii="宋体" w:hAnsi="宋体" w:eastAsia="宋体" w:cs="宋体"/>
                <w:szCs w:val="21"/>
              </w:rPr>
            </w:pPr>
            <w:r>
              <w:rPr>
                <w:rFonts w:hint="eastAsia" w:ascii="宋体" w:hAnsi="宋体" w:eastAsia="宋体" w:cs="宋体"/>
                <w:szCs w:val="21"/>
              </w:rPr>
              <w:t>AHAI6218J</w:t>
            </w:r>
          </w:p>
        </w:tc>
        <w:tc>
          <w:tcPr>
            <w:tcW w:w="1287" w:type="dxa"/>
            <w:vAlign w:val="center"/>
          </w:tcPr>
          <w:p w14:paraId="01B1D329">
            <w:pPr>
              <w:jc w:val="center"/>
              <w:rPr>
                <w:rFonts w:hint="eastAsia" w:ascii="宋体" w:hAnsi="宋体" w:eastAsia="宋体" w:cs="宋体"/>
                <w:szCs w:val="21"/>
              </w:rPr>
            </w:pPr>
            <w:r>
              <w:rPr>
                <w:rFonts w:hint="eastAsia" w:ascii="宋体" w:hAnsi="宋体" w:eastAsia="宋体" w:cs="宋体"/>
                <w:szCs w:val="21"/>
              </w:rPr>
              <w:t>AHAI4018</w:t>
            </w:r>
          </w:p>
        </w:tc>
        <w:tc>
          <w:tcPr>
            <w:tcW w:w="1559" w:type="dxa"/>
            <w:vAlign w:val="center"/>
          </w:tcPr>
          <w:p w14:paraId="1DFE8418">
            <w:pPr>
              <w:jc w:val="center"/>
              <w:rPr>
                <w:rFonts w:hint="eastAsia" w:ascii="宋体" w:hAnsi="宋体" w:eastAsia="宋体" w:cs="宋体"/>
                <w:szCs w:val="21"/>
              </w:rPr>
            </w:pPr>
            <w:r>
              <w:rPr>
                <w:rFonts w:hint="eastAsia" w:ascii="宋体" w:hAnsi="宋体" w:eastAsia="宋体" w:cs="宋体"/>
                <w:szCs w:val="21"/>
              </w:rPr>
              <w:t>AHAI4013</w:t>
            </w:r>
          </w:p>
        </w:tc>
        <w:tc>
          <w:tcPr>
            <w:tcW w:w="1560" w:type="dxa"/>
            <w:vAlign w:val="center"/>
          </w:tcPr>
          <w:p w14:paraId="481E490A">
            <w:pPr>
              <w:jc w:val="center"/>
              <w:rPr>
                <w:rFonts w:hint="eastAsia" w:ascii="宋体" w:hAnsi="宋体" w:eastAsia="宋体" w:cs="宋体"/>
                <w:szCs w:val="21"/>
              </w:rPr>
            </w:pPr>
            <w:r>
              <w:rPr>
                <w:rFonts w:hint="eastAsia" w:ascii="宋体" w:hAnsi="宋体" w:eastAsia="宋体" w:cs="宋体"/>
                <w:szCs w:val="21"/>
              </w:rPr>
              <w:t>AHAI-MPR</w:t>
            </w:r>
          </w:p>
        </w:tc>
        <w:tc>
          <w:tcPr>
            <w:tcW w:w="1134" w:type="dxa"/>
            <w:vAlign w:val="center"/>
          </w:tcPr>
          <w:p w14:paraId="4CE4D794">
            <w:pPr>
              <w:jc w:val="center"/>
              <w:rPr>
                <w:rFonts w:hint="eastAsia" w:ascii="宋体" w:hAnsi="宋体" w:eastAsia="宋体" w:cs="宋体"/>
                <w:szCs w:val="21"/>
              </w:rPr>
            </w:pPr>
            <w:r>
              <w:rPr>
                <w:rFonts w:hint="eastAsia" w:ascii="宋体" w:hAnsi="宋体" w:eastAsia="宋体" w:cs="宋体"/>
                <w:szCs w:val="21"/>
              </w:rPr>
              <w:t>市电</w:t>
            </w:r>
          </w:p>
        </w:tc>
        <w:tc>
          <w:tcPr>
            <w:tcW w:w="1134" w:type="dxa"/>
            <w:vAlign w:val="center"/>
          </w:tcPr>
          <w:p w14:paraId="022F2588">
            <w:pPr>
              <w:jc w:val="center"/>
              <w:rPr>
                <w:rFonts w:hint="eastAsia" w:ascii="宋体" w:hAnsi="宋体" w:eastAsia="宋体" w:cs="宋体"/>
                <w:szCs w:val="21"/>
              </w:rPr>
            </w:pPr>
            <w:r>
              <w:rPr>
                <w:rFonts w:hint="eastAsia" w:ascii="宋体" w:hAnsi="宋体" w:eastAsia="宋体" w:cs="宋体"/>
                <w:szCs w:val="21"/>
              </w:rPr>
              <w:t>无线网卡</w:t>
            </w:r>
          </w:p>
        </w:tc>
      </w:tr>
    </w:tbl>
    <w:p w14:paraId="7EC2494F">
      <w:pPr>
        <w:ind w:firstLine="420"/>
        <w:rPr>
          <w:rFonts w:hint="eastAsia" w:ascii="宋体" w:hAnsi="宋体" w:eastAsia="宋体" w:cs="宋体"/>
          <w:szCs w:val="20"/>
        </w:rPr>
      </w:pPr>
    </w:p>
    <w:p w14:paraId="7E834F89">
      <w:pPr>
        <w:numPr>
          <w:ilvl w:val="0"/>
          <w:numId w:val="37"/>
        </w:numPr>
        <w:spacing w:before="156"/>
        <w:jc w:val="left"/>
        <w:rPr>
          <w:rFonts w:hint="eastAsia" w:ascii="宋体" w:hAnsi="宋体" w:eastAsia="宋体" w:cs="宋体"/>
          <w:b/>
          <w:szCs w:val="21"/>
          <w:lang w:bidi="ar"/>
        </w:rPr>
      </w:pPr>
      <w:r>
        <w:rPr>
          <w:rFonts w:hint="eastAsia" w:ascii="宋体" w:hAnsi="宋体" w:eastAsia="宋体" w:cs="宋体"/>
          <w:b/>
          <w:szCs w:val="21"/>
          <w:lang w:bidi="ar"/>
        </w:rPr>
        <w:t>系统委托运行管理技术要求</w:t>
      </w:r>
    </w:p>
    <w:p w14:paraId="0E8F3415">
      <w:pPr>
        <w:spacing w:before="156"/>
        <w:jc w:val="left"/>
        <w:rPr>
          <w:rFonts w:hint="eastAsia" w:ascii="宋体" w:hAnsi="宋体" w:eastAsia="宋体" w:cs="宋体"/>
          <w:b/>
          <w:szCs w:val="21"/>
          <w:lang w:bidi="ar"/>
        </w:rPr>
      </w:pPr>
      <w:r>
        <w:rPr>
          <w:rFonts w:hint="eastAsia" w:ascii="宋体" w:hAnsi="宋体" w:eastAsia="宋体" w:cs="宋体"/>
          <w:b/>
          <w:szCs w:val="21"/>
          <w:lang w:bidi="ar"/>
        </w:rPr>
        <w:t>2.1 总体要求</w:t>
      </w:r>
    </w:p>
    <w:p w14:paraId="26CDC01B">
      <w:pPr>
        <w:numPr>
          <w:ilvl w:val="2"/>
          <w:numId w:val="37"/>
        </w:numPr>
        <w:spacing w:line="360" w:lineRule="auto"/>
        <w:rPr>
          <w:rFonts w:hint="eastAsia" w:ascii="宋体" w:hAnsi="宋体" w:eastAsia="宋体" w:cs="宋体"/>
          <w:bCs/>
          <w:szCs w:val="21"/>
          <w:lang w:bidi="ar"/>
        </w:rPr>
      </w:pPr>
      <w:r>
        <w:rPr>
          <w:rFonts w:hint="eastAsia" w:ascii="宋体" w:hAnsi="宋体" w:eastAsia="宋体" w:cs="宋体"/>
          <w:szCs w:val="21"/>
        </w:rPr>
        <w:t xml:space="preserve">  ★</w:t>
      </w:r>
      <w:r>
        <w:rPr>
          <w:rFonts w:hint="eastAsia" w:ascii="宋体" w:hAnsi="宋体" w:eastAsia="宋体" w:cs="宋体"/>
          <w:bCs/>
          <w:szCs w:val="21"/>
          <w:lang w:bidi="ar"/>
        </w:rPr>
        <w:t>服务方按照</w:t>
      </w:r>
      <w:r>
        <w:rPr>
          <w:rFonts w:hint="eastAsia" w:ascii="宋体" w:hAnsi="宋体" w:eastAsia="宋体" w:cs="宋体"/>
          <w:bCs/>
          <w:szCs w:val="21"/>
        </w:rPr>
        <w:t>《城市功能区声环境质量评价技术规定（试行）》环办监测[2024]33号；《功能区声环境质量自动监测技术规范》（HJ 906-2017）；《环境噪声自动监测系统技术要求》（HJ 907-2017）</w:t>
      </w:r>
      <w:r>
        <w:rPr>
          <w:rFonts w:hint="eastAsia" w:ascii="宋体" w:hAnsi="宋体" w:eastAsia="宋体" w:cs="宋体"/>
          <w:bCs/>
          <w:szCs w:val="21"/>
          <w:lang w:bidi="ar"/>
        </w:rPr>
        <w:t>等文件要求，开展日常维护、数据处理和数据审核等服务工作，确保环境空气质量自动监测站点的正常有效运转。</w:t>
      </w:r>
    </w:p>
    <w:p w14:paraId="3E4F814F">
      <w:pPr>
        <w:spacing w:line="360" w:lineRule="auto"/>
        <w:rPr>
          <w:rFonts w:hint="eastAsia" w:ascii="宋体" w:hAnsi="宋体" w:eastAsia="宋体" w:cs="宋体"/>
          <w:bCs/>
          <w:szCs w:val="21"/>
          <w:lang w:bidi="ar"/>
        </w:rPr>
      </w:pPr>
      <w:r>
        <w:rPr>
          <w:rFonts w:hint="eastAsia" w:ascii="宋体" w:hAnsi="宋体" w:eastAsia="宋体" w:cs="宋体"/>
          <w:szCs w:val="21"/>
        </w:rPr>
        <w:t>2.1.2   ★</w:t>
      </w:r>
      <w:r>
        <w:rPr>
          <w:rFonts w:hint="eastAsia" w:ascii="宋体" w:hAnsi="宋体" w:eastAsia="宋体" w:cs="宋体"/>
          <w:bCs/>
          <w:szCs w:val="21"/>
          <w:lang w:bidi="ar"/>
        </w:rPr>
        <w:t>服务方应至少</w:t>
      </w:r>
      <w:r>
        <w:rPr>
          <w:rFonts w:hint="eastAsia" w:ascii="宋体" w:hAnsi="宋体" w:eastAsia="宋体" w:cs="宋体"/>
          <w:bCs/>
          <w:szCs w:val="21"/>
          <w:lang w:val="zh-CN"/>
        </w:rPr>
        <w:t>安排2名固定的维护人员和1辆</w:t>
      </w:r>
      <w:r>
        <w:rPr>
          <w:rFonts w:hint="eastAsia" w:ascii="宋体" w:hAnsi="宋体" w:eastAsia="宋体" w:cs="宋体"/>
          <w:bCs/>
          <w:szCs w:val="21"/>
          <w:lang w:bidi="ar"/>
        </w:rPr>
        <w:t>专用维护车辆，专职从事本项目相关工作，保障日常巡检和维护工作顺利开展。</w:t>
      </w:r>
      <w:r>
        <w:rPr>
          <w:rFonts w:hint="eastAsia" w:ascii="宋体" w:hAnsi="宋体" w:eastAsia="宋体" w:cs="宋体"/>
          <w:szCs w:val="21"/>
        </w:rPr>
        <w:t>维护人员须获得相关运维能力认证，</w:t>
      </w:r>
      <w:r>
        <w:rPr>
          <w:rFonts w:hint="eastAsia" w:ascii="宋体" w:hAnsi="宋体" w:eastAsia="宋体" w:cs="宋体"/>
          <w:bCs/>
          <w:szCs w:val="21"/>
          <w:lang w:bidi="ar"/>
        </w:rPr>
        <w:t>具有熟练的噪声自动监测仪器维护技能和丰富的运营维护、数据审核经验，有能力处理系统出现的问题，并能熟练驾驶机动车。</w:t>
      </w:r>
      <w:r>
        <w:rPr>
          <w:rFonts w:hint="eastAsia" w:ascii="宋体" w:hAnsi="宋体" w:eastAsia="宋体" w:cs="宋体"/>
          <w:bCs/>
          <w:szCs w:val="21"/>
          <w:lang w:val="zh-CN"/>
        </w:rPr>
        <w:t>服务人员应当具备《劳动合同》或者中标后聘请签订《劳动合同》的服务人员参与本项目。</w:t>
      </w:r>
    </w:p>
    <w:p w14:paraId="0B2081B4">
      <w:pPr>
        <w:spacing w:line="360" w:lineRule="auto"/>
        <w:rPr>
          <w:rFonts w:hint="eastAsia" w:ascii="宋体" w:hAnsi="宋体" w:eastAsia="宋体" w:cs="宋体"/>
          <w:bCs/>
          <w:szCs w:val="21"/>
          <w:lang w:bidi="ar"/>
        </w:rPr>
      </w:pPr>
      <w:r>
        <w:rPr>
          <w:rFonts w:hint="eastAsia" w:ascii="宋体" w:hAnsi="宋体" w:eastAsia="宋体" w:cs="宋体"/>
          <w:bCs/>
          <w:szCs w:val="21"/>
          <w:lang w:bidi="ar"/>
        </w:rPr>
        <w:t xml:space="preserve">2.1.3   </w:t>
      </w:r>
      <w:r>
        <w:rPr>
          <w:rFonts w:hint="eastAsia" w:ascii="宋体" w:hAnsi="宋体" w:eastAsia="宋体" w:cs="宋体"/>
          <w:szCs w:val="21"/>
        </w:rPr>
        <w:t>★</w:t>
      </w:r>
      <w:r>
        <w:rPr>
          <w:rFonts w:hint="eastAsia" w:ascii="宋体" w:hAnsi="宋体" w:eastAsia="宋体" w:cs="宋体"/>
          <w:bCs/>
          <w:szCs w:val="21"/>
          <w:lang w:bidi="ar"/>
        </w:rPr>
        <w:t>服务方应做好日常运行及维护工作，及时填写巡检记录、仪器设备维护、自检等运行维护记录并</w:t>
      </w:r>
      <w:r>
        <w:rPr>
          <w:rFonts w:hint="eastAsia" w:ascii="宋体" w:hAnsi="宋体" w:eastAsia="宋体" w:cs="宋体"/>
          <w:bCs/>
          <w:szCs w:val="21"/>
          <w:lang w:val="zh-CN"/>
        </w:rPr>
        <w:t>于每月7日前提交上月运维月报，月报内容包括但不限于数据有效获取率、达标率分析、异常情况处置、日常巡检维护情况、检查及问题整改情况等，运维月报需经三级审核签字或加盖投标单位公章，运维月报将作为考核的重要的依据</w:t>
      </w:r>
      <w:r>
        <w:rPr>
          <w:rFonts w:hint="eastAsia" w:ascii="宋体" w:hAnsi="宋体" w:eastAsia="宋体" w:cs="宋体"/>
          <w:bCs/>
          <w:szCs w:val="21"/>
          <w:lang w:bidi="ar"/>
        </w:rPr>
        <w:t>。服务方必须对系统状况和数据保密，未经采购方同意，不得以任何方式使用或对外泄漏监测数据及相关内容。</w:t>
      </w:r>
    </w:p>
    <w:p w14:paraId="791C8D3C">
      <w:pPr>
        <w:spacing w:line="360" w:lineRule="auto"/>
        <w:rPr>
          <w:rFonts w:hint="eastAsia" w:ascii="宋体" w:hAnsi="宋体" w:eastAsia="宋体" w:cs="宋体"/>
          <w:bCs/>
          <w:szCs w:val="21"/>
          <w:lang w:bidi="ar"/>
        </w:rPr>
      </w:pPr>
      <w:r>
        <w:rPr>
          <w:rFonts w:hint="eastAsia" w:ascii="宋体" w:hAnsi="宋体" w:eastAsia="宋体" w:cs="宋体"/>
          <w:bCs/>
          <w:szCs w:val="21"/>
          <w:lang w:bidi="ar"/>
        </w:rPr>
        <w:t xml:space="preserve">2.1.4   </w:t>
      </w:r>
      <w:r>
        <w:rPr>
          <w:rFonts w:hint="eastAsia" w:ascii="宋体" w:hAnsi="宋体" w:eastAsia="宋体" w:cs="宋体"/>
          <w:szCs w:val="21"/>
        </w:rPr>
        <w:t>★</w:t>
      </w:r>
      <w:r>
        <w:rPr>
          <w:rFonts w:hint="eastAsia" w:ascii="宋体" w:hAnsi="宋体" w:eastAsia="宋体" w:cs="宋体"/>
          <w:bCs/>
          <w:szCs w:val="21"/>
          <w:lang w:bidi="ar"/>
        </w:rPr>
        <w:t>服务方必须安排专人负责噪声的日常数据审查处理、报告编写、数据上传、平台填报审核等工作，一般周末及节假日需正常工作。</w:t>
      </w:r>
      <w:r>
        <w:rPr>
          <w:rFonts w:hint="eastAsia" w:ascii="宋体" w:hAnsi="宋体" w:eastAsia="宋体" w:cs="宋体"/>
          <w:bCs/>
          <w:szCs w:val="21"/>
          <w:lang w:val="zh-CN"/>
        </w:rPr>
        <w:t>至少每天上午9时前和下午19时前各两次远程检查仪器运行状态，检查数据传输系统是否正常，并将仪器状态、数据有效性检查结果报送采购方相关管理人员。</w:t>
      </w:r>
      <w:r>
        <w:rPr>
          <w:rFonts w:hint="eastAsia" w:ascii="宋体" w:hAnsi="宋体" w:eastAsia="宋体" w:cs="宋体"/>
          <w:bCs/>
          <w:szCs w:val="21"/>
          <w:lang w:bidi="ar"/>
        </w:rPr>
        <w:t>服务方应配备必要的基础办公设备，方便自动监测数据查询及文件的编写和发送。</w:t>
      </w:r>
    </w:p>
    <w:p w14:paraId="57633580">
      <w:pPr>
        <w:numPr>
          <w:ilvl w:val="2"/>
          <w:numId w:val="0"/>
        </w:numPr>
        <w:spacing w:line="360" w:lineRule="auto"/>
        <w:rPr>
          <w:rFonts w:hint="eastAsia" w:ascii="宋体" w:hAnsi="宋体" w:eastAsia="宋体" w:cs="宋体"/>
          <w:bCs/>
          <w:szCs w:val="21"/>
          <w:lang w:bidi="ar"/>
        </w:rPr>
      </w:pPr>
      <w:r>
        <w:rPr>
          <w:rFonts w:hint="eastAsia" w:ascii="宋体" w:hAnsi="宋体" w:eastAsia="宋体" w:cs="宋体"/>
          <w:bCs/>
          <w:szCs w:val="21"/>
          <w:lang w:bidi="ar"/>
        </w:rPr>
        <w:t xml:space="preserve">2.1.5.  </w:t>
      </w:r>
      <w:r>
        <w:rPr>
          <w:rFonts w:hint="eastAsia" w:ascii="宋体" w:hAnsi="宋体" w:eastAsia="宋体" w:cs="宋体"/>
          <w:szCs w:val="21"/>
        </w:rPr>
        <w:t>★</w:t>
      </w:r>
      <w:r>
        <w:rPr>
          <w:rFonts w:hint="eastAsia" w:ascii="宋体" w:hAnsi="宋体" w:eastAsia="宋体" w:cs="宋体"/>
          <w:bCs/>
          <w:szCs w:val="21"/>
          <w:lang w:bidi="ar"/>
        </w:rPr>
        <w:t>服务方免费提供自动站服务期内正常运行所必须的耗品耗件。</w:t>
      </w:r>
    </w:p>
    <w:p w14:paraId="14084F56">
      <w:pPr>
        <w:spacing w:line="360" w:lineRule="auto"/>
        <w:rPr>
          <w:rFonts w:hint="eastAsia" w:ascii="宋体" w:hAnsi="宋体" w:eastAsia="宋体" w:cs="宋体"/>
          <w:bCs/>
          <w:szCs w:val="21"/>
          <w:lang w:bidi="ar"/>
        </w:rPr>
      </w:pPr>
      <w:r>
        <w:rPr>
          <w:rFonts w:hint="eastAsia" w:ascii="宋体" w:hAnsi="宋体" w:eastAsia="宋体" w:cs="宋体"/>
          <w:bCs/>
          <w:szCs w:val="21"/>
          <w:lang w:bidi="ar"/>
        </w:rPr>
        <w:t xml:space="preserve">2.1.6.  </w:t>
      </w:r>
      <w:r>
        <w:rPr>
          <w:rFonts w:hint="eastAsia" w:ascii="宋体" w:hAnsi="宋体" w:eastAsia="宋体" w:cs="宋体"/>
          <w:szCs w:val="21"/>
        </w:rPr>
        <w:t>★</w:t>
      </w:r>
      <w:r>
        <w:rPr>
          <w:rFonts w:hint="eastAsia" w:ascii="宋体" w:hAnsi="宋体" w:eastAsia="宋体" w:cs="宋体"/>
          <w:bCs/>
          <w:szCs w:val="21"/>
          <w:lang w:bidi="ar"/>
        </w:rPr>
        <w:t>在运营期内，如果噪声自动监测系统发生突发性故障，服务方必须在2小时内响应处理，无特殊情况应在12小时内使子站系统恢复正常运行。</w:t>
      </w:r>
    </w:p>
    <w:p w14:paraId="1DD855EF">
      <w:pPr>
        <w:spacing w:line="360" w:lineRule="auto"/>
        <w:rPr>
          <w:rFonts w:hint="eastAsia" w:ascii="宋体" w:hAnsi="宋体" w:eastAsia="宋体" w:cs="宋体"/>
          <w:bCs/>
          <w:szCs w:val="21"/>
          <w:lang w:bidi="ar"/>
        </w:rPr>
      </w:pPr>
      <w:r>
        <w:rPr>
          <w:rFonts w:hint="eastAsia" w:ascii="宋体" w:hAnsi="宋体" w:eastAsia="宋体" w:cs="宋体"/>
          <w:bCs/>
          <w:szCs w:val="21"/>
          <w:lang w:bidi="ar"/>
        </w:rPr>
        <w:t xml:space="preserve">2.1.7.  </w:t>
      </w:r>
      <w:r>
        <w:rPr>
          <w:rFonts w:hint="eastAsia" w:ascii="宋体" w:hAnsi="宋体" w:eastAsia="宋体" w:cs="宋体"/>
          <w:szCs w:val="21"/>
        </w:rPr>
        <w:t>★中标</w:t>
      </w:r>
      <w:r>
        <w:rPr>
          <w:rFonts w:hint="eastAsia" w:ascii="宋体" w:hAnsi="宋体" w:eastAsia="宋体" w:cs="宋体"/>
          <w:szCs w:val="21"/>
          <w:lang w:val="zh-CN"/>
        </w:rPr>
        <w:t>服务方需配合采购方开展</w:t>
      </w:r>
      <w:r>
        <w:rPr>
          <w:rFonts w:hint="eastAsia" w:ascii="宋体" w:hAnsi="宋体" w:eastAsia="宋体" w:cs="宋体"/>
          <w:bCs/>
          <w:szCs w:val="21"/>
          <w:lang w:bidi="ar"/>
        </w:rPr>
        <w:t>各类检查</w:t>
      </w:r>
      <w:r>
        <w:rPr>
          <w:rFonts w:hint="eastAsia" w:ascii="宋体" w:hAnsi="宋体" w:eastAsia="宋体" w:cs="宋体"/>
          <w:szCs w:val="21"/>
          <w:lang w:val="zh-CN"/>
        </w:rPr>
        <w:t>、站点搬迁等其他相关工作。</w:t>
      </w:r>
    </w:p>
    <w:p w14:paraId="0F657470">
      <w:pPr>
        <w:numPr>
          <w:ilvl w:val="2"/>
          <w:numId w:val="0"/>
        </w:numPr>
        <w:spacing w:line="360" w:lineRule="auto"/>
        <w:ind w:left="709" w:hanging="709"/>
        <w:rPr>
          <w:rFonts w:hint="eastAsia" w:ascii="宋体" w:hAnsi="宋体" w:eastAsia="宋体" w:cs="宋体"/>
          <w:b/>
          <w:bCs/>
          <w:szCs w:val="21"/>
          <w:lang w:val="zh-CN"/>
        </w:rPr>
      </w:pPr>
      <w:r>
        <w:rPr>
          <w:rFonts w:hint="eastAsia" w:ascii="宋体" w:hAnsi="宋体" w:eastAsia="宋体" w:cs="宋体"/>
          <w:szCs w:val="21"/>
          <w:lang w:val="zh-CN"/>
        </w:rPr>
        <w:t>2.2.</w:t>
      </w:r>
      <w:r>
        <w:rPr>
          <w:rFonts w:hint="eastAsia" w:ascii="宋体" w:hAnsi="宋体" w:eastAsia="宋体" w:cs="宋体"/>
          <w:b/>
          <w:bCs/>
          <w:szCs w:val="21"/>
          <w:lang w:val="zh-CN"/>
        </w:rPr>
        <w:t>系统日常维护技术</w:t>
      </w:r>
      <w:r>
        <w:rPr>
          <w:rFonts w:hint="eastAsia" w:ascii="宋体" w:hAnsi="宋体" w:eastAsia="宋体" w:cs="宋体"/>
          <w:b/>
          <w:bCs/>
          <w:szCs w:val="21"/>
        </w:rPr>
        <w:t>要求</w:t>
      </w:r>
    </w:p>
    <w:p w14:paraId="4230B285">
      <w:pPr>
        <w:spacing w:line="360" w:lineRule="auto"/>
        <w:rPr>
          <w:rFonts w:hint="eastAsia" w:ascii="宋体" w:hAnsi="宋体" w:eastAsia="宋体" w:cs="宋体"/>
          <w:b/>
          <w:bCs/>
          <w:szCs w:val="21"/>
          <w:lang w:val="zh-CN"/>
        </w:rPr>
      </w:pPr>
      <w:r>
        <w:rPr>
          <w:rFonts w:hint="eastAsia" w:ascii="宋体" w:hAnsi="宋体" w:eastAsia="宋体" w:cs="宋体"/>
          <w:szCs w:val="21"/>
          <w:lang w:val="zh-CN"/>
        </w:rPr>
        <w:t>中标单位指定人员每日登录噪声系统进行规范操作。</w:t>
      </w:r>
    </w:p>
    <w:p w14:paraId="613D7D3E">
      <w:pPr>
        <w:numPr>
          <w:ilvl w:val="2"/>
          <w:numId w:val="0"/>
        </w:numPr>
        <w:spacing w:line="360" w:lineRule="auto"/>
        <w:ind w:left="709" w:hanging="709"/>
        <w:rPr>
          <w:rFonts w:hint="eastAsia" w:ascii="宋体" w:hAnsi="宋体" w:eastAsia="宋体" w:cs="宋体"/>
          <w:szCs w:val="21"/>
        </w:rPr>
      </w:pPr>
      <w:r>
        <w:rPr>
          <w:rFonts w:hint="eastAsia" w:ascii="宋体" w:hAnsi="宋体" w:eastAsia="宋体" w:cs="宋体"/>
          <w:szCs w:val="21"/>
          <w:lang w:val="zh-CN"/>
        </w:rPr>
        <w:t>2.2.1.</w:t>
      </w:r>
      <w:r>
        <w:rPr>
          <w:rFonts w:hint="eastAsia" w:ascii="宋体" w:hAnsi="宋体" w:eastAsia="宋体" w:cs="宋体"/>
          <w:szCs w:val="21"/>
        </w:rPr>
        <w:t>★系统巡检：查看系统软件、站点联网、数据上传状况等，如系统有异常或故障需填写《检查记录表》注明故障原因及解决方式，对已经或可能造成监测数据无效的情况，应及时通知业主，故障处理完成后及时上报。</w:t>
      </w:r>
    </w:p>
    <w:p w14:paraId="0EFAA711">
      <w:pPr>
        <w:spacing w:line="360" w:lineRule="auto"/>
        <w:ind w:left="652" w:hanging="652"/>
        <w:rPr>
          <w:rFonts w:hint="eastAsia" w:ascii="宋体" w:hAnsi="宋体" w:eastAsia="宋体" w:cs="宋体"/>
          <w:szCs w:val="21"/>
        </w:rPr>
      </w:pPr>
      <w:r>
        <w:rPr>
          <w:rFonts w:hint="eastAsia" w:ascii="宋体" w:hAnsi="宋体" w:eastAsia="宋体" w:cs="宋体"/>
          <w:szCs w:val="21"/>
        </w:rPr>
        <w:t>2.2.2.★数据巡检：查看监测数据异常情况，包括测量系统故障造成的数值基本保持不变或小时曲线异常、小时数据与前日相比均升高5分贝（A）以上的数据等，应根据小时数据曲线进行分析和判断，并分析异常值出现的原因，并依据相应规范于每日13时前完成前一日数据一审工作。每日汇报当日系统运行情况、站点故障的解决计划及其他运维工作的进展情况（如站点电力中断再连接的进展情况，站点的再安装情况等）、数据异常情况及站点对比测试安排情况等。</w:t>
      </w:r>
    </w:p>
    <w:p w14:paraId="40E7EE19">
      <w:pPr>
        <w:spacing w:line="360" w:lineRule="auto"/>
        <w:ind w:left="652" w:hanging="652"/>
        <w:rPr>
          <w:rFonts w:hint="eastAsia" w:ascii="宋体" w:hAnsi="宋体" w:eastAsia="宋体" w:cs="宋体"/>
          <w:szCs w:val="21"/>
        </w:rPr>
      </w:pPr>
      <w:r>
        <w:rPr>
          <w:rFonts w:hint="eastAsia" w:ascii="宋体" w:hAnsi="宋体" w:eastAsia="宋体" w:cs="宋体"/>
          <w:szCs w:val="21"/>
        </w:rPr>
        <w:t>2.2.3.★中标单位指定的运维人员因故不能按时到达时，应向业主说明情况并由中标单位派遣其他人员代替其工作，非特殊原因因临时变更维护人员导致数据无效将不予剔除。</w:t>
      </w:r>
    </w:p>
    <w:p w14:paraId="1CA61465">
      <w:pPr>
        <w:spacing w:line="360" w:lineRule="auto"/>
        <w:ind w:left="652" w:hanging="652"/>
        <w:rPr>
          <w:rFonts w:hint="eastAsia" w:ascii="宋体" w:hAnsi="宋体" w:eastAsia="宋体" w:cs="宋体"/>
          <w:szCs w:val="21"/>
        </w:rPr>
      </w:pPr>
      <w:r>
        <w:rPr>
          <w:rFonts w:hint="eastAsia" w:ascii="宋体" w:hAnsi="宋体" w:eastAsia="宋体" w:cs="宋体"/>
          <w:szCs w:val="21"/>
        </w:rPr>
        <w:t>2.2.4.巡检值班人员需要在跟业主相关人员汇报巡检情况确保无误后才能视为当日巡检结束。</w:t>
      </w:r>
    </w:p>
    <w:p w14:paraId="2A691BF8">
      <w:pPr>
        <w:spacing w:line="360" w:lineRule="auto"/>
        <w:ind w:left="652" w:hanging="652"/>
        <w:rPr>
          <w:rFonts w:hint="eastAsia" w:ascii="宋体" w:hAnsi="宋体" w:eastAsia="宋体" w:cs="宋体"/>
          <w:b/>
          <w:bCs/>
          <w:szCs w:val="21"/>
        </w:rPr>
      </w:pPr>
      <w:r>
        <w:rPr>
          <w:rFonts w:hint="eastAsia" w:ascii="宋体" w:hAnsi="宋体" w:eastAsia="宋体" w:cs="宋体"/>
          <w:szCs w:val="21"/>
        </w:rPr>
        <w:t>2.3</w:t>
      </w:r>
      <w:r>
        <w:rPr>
          <w:rFonts w:hint="eastAsia" w:ascii="宋体" w:hAnsi="宋体" w:eastAsia="宋体" w:cs="宋体"/>
          <w:b/>
          <w:bCs/>
          <w:szCs w:val="21"/>
          <w:lang w:val="zh-CN"/>
        </w:rPr>
        <w:t>系统日常维护技术</w:t>
      </w:r>
      <w:r>
        <w:rPr>
          <w:rFonts w:hint="eastAsia" w:ascii="宋体" w:hAnsi="宋体" w:eastAsia="宋体" w:cs="宋体"/>
          <w:b/>
          <w:bCs/>
          <w:szCs w:val="21"/>
        </w:rPr>
        <w:t>内容</w:t>
      </w:r>
    </w:p>
    <w:p w14:paraId="1D62B231">
      <w:pPr>
        <w:spacing w:line="360" w:lineRule="auto"/>
        <w:rPr>
          <w:rFonts w:hint="eastAsia" w:ascii="宋体" w:hAnsi="宋体" w:eastAsia="宋体" w:cs="宋体"/>
          <w:szCs w:val="21"/>
        </w:rPr>
      </w:pPr>
      <w:r>
        <w:rPr>
          <w:rFonts w:hint="eastAsia" w:ascii="宋体" w:hAnsi="宋体" w:eastAsia="宋体" w:cs="宋体"/>
          <w:szCs w:val="21"/>
        </w:rPr>
        <w:t>2.3.1.日常运维包括软件维护与系统完善、硬件保修、站点故障判断及排除、站点拆回、站点迁移、站点安装、站点再安装、站点电路改造等基础建设的联系、协调、勘查现场、安装等工作。</w:t>
      </w:r>
    </w:p>
    <w:p w14:paraId="6E5AC502">
      <w:pPr>
        <w:spacing w:line="360" w:lineRule="auto"/>
        <w:rPr>
          <w:rFonts w:hint="eastAsia" w:ascii="宋体" w:hAnsi="宋体" w:eastAsia="宋体" w:cs="宋体"/>
          <w:szCs w:val="21"/>
          <w:lang w:val="zh-CN"/>
        </w:rPr>
      </w:pPr>
      <w:r>
        <w:rPr>
          <w:rFonts w:hint="eastAsia" w:ascii="宋体" w:hAnsi="宋体" w:eastAsia="宋体" w:cs="宋体"/>
          <w:szCs w:val="21"/>
        </w:rPr>
        <w:t>2.3.2.</w:t>
      </w:r>
      <w:r>
        <w:rPr>
          <w:rFonts w:hint="eastAsia" w:ascii="宋体" w:hAnsi="宋体" w:eastAsia="宋体" w:cs="宋体"/>
          <w:szCs w:val="21"/>
          <w:lang w:val="zh-CN"/>
        </w:rPr>
        <w:t>硬件维护：每年1次第三方计量检定，每月对站点进行一次现场巡检，巡检过程中，中标单位应积极主动地对系统潜在问题给予解决，并对站点周边环境进行勘查记录，每年进行一次三防处理（对漏水、腐蚀等进行处理），向业主提交月、年《设备巡检总结》，对</w:t>
      </w:r>
      <w:r>
        <w:rPr>
          <w:rFonts w:hint="eastAsia" w:ascii="宋体" w:hAnsi="宋体" w:eastAsia="宋体" w:cs="宋体"/>
          <w:szCs w:val="21"/>
        </w:rPr>
        <w:t>系统的</w:t>
      </w:r>
      <w:r>
        <w:rPr>
          <w:rFonts w:hint="eastAsia" w:ascii="宋体" w:hAnsi="宋体" w:eastAsia="宋体" w:cs="宋体"/>
          <w:szCs w:val="21"/>
          <w:lang w:val="zh-CN"/>
        </w:rPr>
        <w:t>工作状况、周边环境变化</w:t>
      </w:r>
      <w:r>
        <w:rPr>
          <w:rFonts w:hint="eastAsia" w:ascii="宋体" w:hAnsi="宋体" w:eastAsia="宋体" w:cs="宋体"/>
          <w:szCs w:val="21"/>
        </w:rPr>
        <w:t>进行总结和论述。运维项目结束时，对整个项目运行的情况进行详细的总结和论述，并对仪器的性能进行意见和建议</w:t>
      </w:r>
      <w:r>
        <w:rPr>
          <w:rFonts w:hint="eastAsia" w:ascii="宋体" w:hAnsi="宋体" w:eastAsia="宋体" w:cs="宋体"/>
          <w:szCs w:val="21"/>
          <w:lang w:val="zh-CN"/>
        </w:rPr>
        <w:t>。</w:t>
      </w:r>
    </w:p>
    <w:p w14:paraId="2B44DB4F">
      <w:pPr>
        <w:spacing w:line="360" w:lineRule="auto"/>
        <w:rPr>
          <w:rFonts w:hint="eastAsia" w:ascii="宋体" w:hAnsi="宋体" w:eastAsia="宋体" w:cs="宋体"/>
          <w:szCs w:val="21"/>
        </w:rPr>
      </w:pPr>
      <w:bookmarkStart w:id="46" w:name="_Hlk206776543"/>
      <w:r>
        <w:rPr>
          <w:rFonts w:hint="eastAsia" w:ascii="宋体" w:hAnsi="宋体" w:eastAsia="宋体" w:cs="宋体"/>
          <w:b/>
          <w:bCs/>
          <w:szCs w:val="21"/>
        </w:rPr>
        <w:t>2.4.</w:t>
      </w:r>
      <w:r>
        <w:rPr>
          <w:rFonts w:hint="eastAsia" w:ascii="宋体" w:hAnsi="宋体" w:eastAsia="宋体" w:cs="宋体"/>
          <w:b/>
          <w:bCs/>
          <w:szCs w:val="21"/>
          <w:lang w:val="zh-CN"/>
        </w:rPr>
        <w:t>联系、协调及基础建设工作</w:t>
      </w:r>
      <w:bookmarkEnd w:id="46"/>
    </w:p>
    <w:p w14:paraId="0B9E29AA">
      <w:pPr>
        <w:spacing w:line="360" w:lineRule="auto"/>
        <w:rPr>
          <w:rFonts w:hint="eastAsia" w:ascii="宋体" w:hAnsi="宋体" w:eastAsia="宋体" w:cs="宋体"/>
          <w:szCs w:val="21"/>
        </w:rPr>
      </w:pPr>
      <w:r>
        <w:rPr>
          <w:rFonts w:hint="eastAsia" w:ascii="宋体" w:hAnsi="宋体" w:eastAsia="宋体" w:cs="宋体"/>
          <w:szCs w:val="21"/>
        </w:rPr>
        <w:t>2.4.1.</w:t>
      </w:r>
      <w:r>
        <w:rPr>
          <w:rFonts w:hint="eastAsia" w:ascii="宋体" w:hAnsi="宋体" w:eastAsia="宋体" w:cs="宋体"/>
          <w:szCs w:val="21"/>
          <w:lang w:val="zh-CN"/>
        </w:rPr>
        <w:t>基础建设工作包括：日常运维、故障排除、现场校准、站点迁移、站点安装、站点电路改造等过程中的联系、协调工作；站点迁移、站点安装、站点电路改造等的建设工作。</w:t>
      </w:r>
    </w:p>
    <w:p w14:paraId="4DB10891">
      <w:pPr>
        <w:spacing w:line="360" w:lineRule="auto"/>
        <w:rPr>
          <w:rFonts w:hint="eastAsia" w:ascii="宋体" w:hAnsi="宋体" w:eastAsia="宋体" w:cs="宋体"/>
          <w:szCs w:val="21"/>
        </w:rPr>
      </w:pPr>
      <w:r>
        <w:rPr>
          <w:rFonts w:hint="eastAsia" w:ascii="宋体" w:hAnsi="宋体" w:eastAsia="宋体" w:cs="宋体"/>
          <w:szCs w:val="21"/>
        </w:rPr>
        <w:t>2.4.2.</w:t>
      </w:r>
      <w:r>
        <w:rPr>
          <w:rFonts w:hint="eastAsia" w:ascii="宋体" w:hAnsi="宋体" w:eastAsia="宋体" w:cs="宋体"/>
          <w:szCs w:val="21"/>
          <w:lang w:val="zh-CN"/>
        </w:rPr>
        <w:t>中标单位运维人员在站点现场进行维护、故障排除、现场校准时遇到不允许进入的情况或遇到电源切断、站点需要迁移等情况时，应认真调查、详细询问，尽可能解决，如需由业主出面协调解决的，需将情况详细描述清楚；遇到站点所在单位因各种原因要求迁移站点的，中标单位须首先向业主汇报情况，由业主协调后，中标单位应按照业主要求进行下一步操作。</w:t>
      </w:r>
    </w:p>
    <w:p w14:paraId="1BA28A27">
      <w:pPr>
        <w:spacing w:line="360" w:lineRule="auto"/>
        <w:rPr>
          <w:rFonts w:hint="eastAsia" w:ascii="宋体" w:hAnsi="宋体" w:eastAsia="宋体" w:cs="宋体"/>
          <w:szCs w:val="21"/>
        </w:rPr>
      </w:pPr>
      <w:r>
        <w:rPr>
          <w:rFonts w:hint="eastAsia" w:ascii="宋体" w:hAnsi="宋体" w:eastAsia="宋体" w:cs="宋体"/>
          <w:b/>
          <w:bCs/>
          <w:szCs w:val="21"/>
        </w:rPr>
        <w:t>2.5.</w:t>
      </w:r>
      <w:r>
        <w:rPr>
          <w:rFonts w:hint="eastAsia" w:ascii="宋体" w:hAnsi="宋体" w:eastAsia="宋体" w:cs="宋体"/>
          <w:b/>
          <w:bCs/>
          <w:szCs w:val="21"/>
          <w:lang w:val="zh-CN"/>
        </w:rPr>
        <w:t>站点清洁工作范围</w:t>
      </w:r>
    </w:p>
    <w:p w14:paraId="459ACE16">
      <w:pPr>
        <w:spacing w:line="360" w:lineRule="auto"/>
        <w:rPr>
          <w:rFonts w:hint="eastAsia" w:ascii="宋体" w:hAnsi="宋体" w:eastAsia="宋体" w:cs="宋体"/>
          <w:szCs w:val="21"/>
        </w:rPr>
      </w:pPr>
      <w:r>
        <w:rPr>
          <w:rFonts w:hint="eastAsia" w:ascii="宋体" w:hAnsi="宋体" w:eastAsia="宋体" w:cs="宋体"/>
          <w:szCs w:val="21"/>
        </w:rPr>
        <w:t>2.5.1.</w:t>
      </w:r>
      <w:r>
        <w:rPr>
          <w:rFonts w:hint="eastAsia" w:ascii="宋体" w:hAnsi="宋体" w:eastAsia="宋体" w:cs="宋体"/>
          <w:szCs w:val="21"/>
          <w:lang w:val="zh-CN"/>
        </w:rPr>
        <w:t>中标单位负责站点的卫生清洁工作，每月至少做</w:t>
      </w:r>
      <w:r>
        <w:rPr>
          <w:rFonts w:hint="eastAsia" w:ascii="宋体" w:hAnsi="宋体" w:eastAsia="宋体" w:cs="宋体"/>
          <w:szCs w:val="21"/>
        </w:rPr>
        <w:t>1</w:t>
      </w:r>
      <w:r>
        <w:rPr>
          <w:rFonts w:hint="eastAsia" w:ascii="宋体" w:hAnsi="宋体" w:eastAsia="宋体" w:cs="宋体"/>
          <w:szCs w:val="21"/>
          <w:lang w:val="zh-CN"/>
        </w:rPr>
        <w:t>次（通常可与现场巡检、校准一并完成）。要求做到外箱整洁、内箱及设备干净无尘土、蜘蛛网等，同时对风罩进行吹扫。</w:t>
      </w:r>
    </w:p>
    <w:p w14:paraId="5EE10C9D">
      <w:pPr>
        <w:spacing w:line="360" w:lineRule="auto"/>
        <w:rPr>
          <w:rFonts w:hint="eastAsia" w:ascii="宋体" w:hAnsi="宋体" w:eastAsia="宋体" w:cs="宋体"/>
          <w:szCs w:val="21"/>
        </w:rPr>
      </w:pPr>
      <w:r>
        <w:rPr>
          <w:rFonts w:hint="eastAsia" w:ascii="宋体" w:hAnsi="宋体" w:eastAsia="宋体" w:cs="宋体"/>
          <w:szCs w:val="21"/>
        </w:rPr>
        <w:t>2.5.2.</w:t>
      </w:r>
      <w:r>
        <w:rPr>
          <w:rFonts w:hint="eastAsia" w:ascii="宋体" w:hAnsi="宋体" w:eastAsia="宋体" w:cs="宋体"/>
          <w:szCs w:val="21"/>
          <w:lang w:val="zh-CN"/>
        </w:rPr>
        <w:t>如果有更换风罩或清洗风罩的要求，中标单位需在现场校准时一并完成。</w:t>
      </w:r>
    </w:p>
    <w:p w14:paraId="7AADCF14">
      <w:pPr>
        <w:spacing w:line="360" w:lineRule="auto"/>
        <w:rPr>
          <w:rFonts w:hint="eastAsia" w:ascii="宋体" w:hAnsi="宋体" w:eastAsia="宋体" w:cs="宋体"/>
          <w:szCs w:val="21"/>
        </w:rPr>
      </w:pPr>
      <w:r>
        <w:rPr>
          <w:rFonts w:hint="eastAsia" w:ascii="宋体" w:hAnsi="宋体" w:eastAsia="宋体" w:cs="宋体"/>
          <w:b/>
          <w:bCs/>
          <w:szCs w:val="21"/>
        </w:rPr>
        <w:t>2.6.</w:t>
      </w:r>
      <w:r>
        <w:rPr>
          <w:rFonts w:hint="eastAsia" w:ascii="宋体" w:hAnsi="宋体" w:eastAsia="宋体" w:cs="宋体"/>
          <w:b/>
          <w:bCs/>
          <w:szCs w:val="21"/>
          <w:lang w:val="zh-CN"/>
        </w:rPr>
        <w:t>日常运行维护记录以及文档管理</w:t>
      </w:r>
    </w:p>
    <w:p w14:paraId="78EE2F9E">
      <w:pPr>
        <w:spacing w:line="360" w:lineRule="auto"/>
        <w:rPr>
          <w:rFonts w:hint="eastAsia" w:ascii="宋体" w:hAnsi="宋体" w:eastAsia="宋体" w:cs="宋体"/>
          <w:szCs w:val="21"/>
        </w:rPr>
      </w:pPr>
      <w:r>
        <w:rPr>
          <w:rFonts w:hint="eastAsia" w:ascii="宋体" w:hAnsi="宋体" w:eastAsia="宋体" w:cs="宋体"/>
          <w:szCs w:val="21"/>
        </w:rPr>
        <w:t>2.6.1.</w:t>
      </w:r>
      <w:r>
        <w:rPr>
          <w:rFonts w:hint="eastAsia" w:ascii="宋体" w:hAnsi="宋体" w:eastAsia="宋体" w:cs="宋体"/>
          <w:szCs w:val="21"/>
          <w:lang w:val="zh-CN"/>
        </w:rPr>
        <w:t>中标单位应按照业主的要求建立噪声系统维护档案，将运行过程和运行事件进行详细记录，并进行归档管理。中标单位每月需按照业主的要求按月汇总统计各类表格及台账，并做分析总结。</w:t>
      </w:r>
    </w:p>
    <w:p w14:paraId="64A5BC41">
      <w:pPr>
        <w:spacing w:line="360" w:lineRule="auto"/>
        <w:rPr>
          <w:rFonts w:hint="eastAsia" w:ascii="宋体" w:hAnsi="宋体" w:eastAsia="宋体" w:cs="宋体"/>
          <w:szCs w:val="21"/>
        </w:rPr>
      </w:pPr>
      <w:r>
        <w:rPr>
          <w:rFonts w:hint="eastAsia" w:ascii="宋体" w:hAnsi="宋体" w:eastAsia="宋体" w:cs="宋体"/>
          <w:szCs w:val="21"/>
        </w:rPr>
        <w:t>2.6.2.</w:t>
      </w:r>
      <w:r>
        <w:rPr>
          <w:rFonts w:hint="eastAsia" w:ascii="宋体" w:hAnsi="宋体" w:eastAsia="宋体" w:cs="宋体"/>
          <w:szCs w:val="21"/>
          <w:lang w:val="zh-CN"/>
        </w:rPr>
        <w:t>中标单位在日常运行过程中，也应积极协助业主为系统管理而建立的其他相关管理文档的归档管理。</w:t>
      </w:r>
    </w:p>
    <w:p w14:paraId="4533ED31">
      <w:pPr>
        <w:spacing w:line="360" w:lineRule="auto"/>
        <w:rPr>
          <w:rFonts w:hint="eastAsia" w:ascii="宋体" w:hAnsi="宋体" w:eastAsia="宋体" w:cs="宋体"/>
          <w:szCs w:val="21"/>
        </w:rPr>
      </w:pPr>
      <w:r>
        <w:rPr>
          <w:rFonts w:hint="eastAsia" w:ascii="宋体" w:hAnsi="宋体" w:eastAsia="宋体" w:cs="宋体"/>
          <w:b/>
          <w:bCs/>
          <w:szCs w:val="21"/>
        </w:rPr>
        <w:t>2.7.</w:t>
      </w:r>
      <w:r>
        <w:rPr>
          <w:rFonts w:hint="eastAsia" w:ascii="宋体" w:hAnsi="宋体" w:eastAsia="宋体" w:cs="宋体"/>
          <w:b/>
          <w:bCs/>
          <w:szCs w:val="21"/>
          <w:lang w:val="zh-CN"/>
        </w:rPr>
        <w:t>硬件保修及更换</w:t>
      </w:r>
    </w:p>
    <w:p w14:paraId="741F59FF">
      <w:pPr>
        <w:spacing w:line="360" w:lineRule="auto"/>
        <w:rPr>
          <w:rFonts w:hint="eastAsia" w:ascii="宋体" w:hAnsi="宋体" w:eastAsia="宋体" w:cs="宋体"/>
          <w:szCs w:val="21"/>
        </w:rPr>
      </w:pPr>
      <w:r>
        <w:rPr>
          <w:rFonts w:hint="eastAsia" w:ascii="宋体" w:hAnsi="宋体" w:eastAsia="宋体" w:cs="宋体"/>
          <w:szCs w:val="21"/>
          <w:lang w:val="zh-CN"/>
        </w:rPr>
        <w:t>中标单位负责对硬件产品提供本运维期内的保修及更换服务。硬件设备保修包含设备老化以及自然灾害与不可抗力（如雷击、电压不稳等）引起的设备损坏。但若属于可追溯的第三方人为因素导致，中标单位可在向业主出示证据后收取设备成本费。</w:t>
      </w:r>
    </w:p>
    <w:p w14:paraId="71CC8CBC">
      <w:pPr>
        <w:spacing w:line="360" w:lineRule="auto"/>
        <w:rPr>
          <w:rFonts w:hint="eastAsia" w:ascii="宋体" w:hAnsi="宋体" w:eastAsia="宋体" w:cs="宋体"/>
          <w:szCs w:val="21"/>
        </w:rPr>
      </w:pPr>
      <w:r>
        <w:rPr>
          <w:rFonts w:hint="eastAsia" w:ascii="宋体" w:hAnsi="宋体" w:eastAsia="宋体" w:cs="宋体"/>
          <w:b/>
          <w:bCs/>
          <w:szCs w:val="21"/>
        </w:rPr>
        <w:t>2.8.</w:t>
      </w:r>
      <w:r>
        <w:rPr>
          <w:rFonts w:hint="eastAsia" w:ascii="宋体" w:hAnsi="宋体" w:eastAsia="宋体" w:cs="宋体"/>
          <w:b/>
          <w:bCs/>
          <w:szCs w:val="21"/>
          <w:lang w:val="zh-CN"/>
        </w:rPr>
        <w:t>站点故障判断及排除</w:t>
      </w:r>
    </w:p>
    <w:p w14:paraId="4F40074D">
      <w:pPr>
        <w:spacing w:line="360" w:lineRule="auto"/>
        <w:rPr>
          <w:rFonts w:hint="eastAsia" w:ascii="宋体" w:hAnsi="宋体" w:eastAsia="宋体" w:cs="宋体"/>
          <w:szCs w:val="21"/>
        </w:rPr>
      </w:pPr>
      <w:r>
        <w:rPr>
          <w:rFonts w:hint="eastAsia" w:ascii="宋体" w:hAnsi="宋体" w:eastAsia="宋体" w:cs="宋体"/>
          <w:szCs w:val="21"/>
        </w:rPr>
        <w:t>2.8.1</w:t>
      </w:r>
      <w:r>
        <w:rPr>
          <w:rFonts w:hint="eastAsia" w:ascii="宋体" w:hAnsi="宋体" w:eastAsia="宋体" w:cs="宋体"/>
          <w:szCs w:val="21"/>
          <w:lang w:val="zh-CN"/>
        </w:rPr>
        <w:t>中标单位安排的人员巡检时，发现站点故障，能远程排除的须当时解决并做记录；若站点故障当时不能判断，需通知相关运维人员前往现场解决。</w:t>
      </w:r>
    </w:p>
    <w:p w14:paraId="6664EA50">
      <w:pPr>
        <w:spacing w:line="360" w:lineRule="auto"/>
        <w:rPr>
          <w:rFonts w:hint="eastAsia" w:ascii="宋体" w:hAnsi="宋体" w:eastAsia="宋体" w:cs="宋体"/>
          <w:szCs w:val="21"/>
        </w:rPr>
      </w:pPr>
      <w:r>
        <w:rPr>
          <w:rFonts w:hint="eastAsia" w:ascii="宋体" w:hAnsi="宋体" w:eastAsia="宋体" w:cs="宋体"/>
          <w:szCs w:val="21"/>
        </w:rPr>
        <w:t>2.8.2.</w:t>
      </w:r>
      <w:r>
        <w:rPr>
          <w:rFonts w:hint="eastAsia" w:ascii="宋体" w:hAnsi="宋体" w:eastAsia="宋体" w:cs="宋体"/>
          <w:szCs w:val="21"/>
          <w:lang w:val="zh-CN"/>
        </w:rPr>
        <w:t>对于服务范围内的重大故障，中标单位应做到4小时内</w:t>
      </w:r>
      <w:r>
        <w:rPr>
          <w:rFonts w:hint="eastAsia" w:ascii="宋体" w:hAnsi="宋体" w:eastAsia="宋体" w:cs="宋体"/>
          <w:szCs w:val="21"/>
        </w:rPr>
        <w:t>响应并</w:t>
      </w:r>
      <w:r>
        <w:rPr>
          <w:rFonts w:hint="eastAsia" w:ascii="宋体" w:hAnsi="宋体" w:eastAsia="宋体" w:cs="宋体"/>
          <w:szCs w:val="21"/>
          <w:lang w:val="zh-CN"/>
        </w:rPr>
        <w:t>到</w:t>
      </w:r>
      <w:r>
        <w:rPr>
          <w:rFonts w:hint="eastAsia" w:ascii="宋体" w:hAnsi="宋体" w:eastAsia="宋体" w:cs="宋体"/>
          <w:szCs w:val="21"/>
        </w:rPr>
        <w:t>现</w:t>
      </w:r>
      <w:r>
        <w:rPr>
          <w:rFonts w:hint="eastAsia" w:ascii="宋体" w:hAnsi="宋体" w:eastAsia="宋体" w:cs="宋体"/>
          <w:szCs w:val="21"/>
          <w:lang w:val="zh-CN"/>
        </w:rPr>
        <w:t>场，6小时内解决。</w:t>
      </w:r>
    </w:p>
    <w:p w14:paraId="487DFAFE">
      <w:pPr>
        <w:spacing w:line="360" w:lineRule="auto"/>
        <w:rPr>
          <w:rFonts w:hint="eastAsia" w:ascii="宋体" w:hAnsi="宋体" w:eastAsia="宋体" w:cs="宋体"/>
          <w:szCs w:val="21"/>
        </w:rPr>
      </w:pPr>
      <w:r>
        <w:rPr>
          <w:rFonts w:hint="eastAsia" w:ascii="宋体" w:hAnsi="宋体" w:eastAsia="宋体" w:cs="宋体"/>
          <w:szCs w:val="21"/>
        </w:rPr>
        <w:t>2.8.3.</w:t>
      </w:r>
      <w:r>
        <w:rPr>
          <w:rFonts w:hint="eastAsia" w:ascii="宋体" w:hAnsi="宋体" w:eastAsia="宋体" w:cs="宋体"/>
          <w:szCs w:val="21"/>
          <w:lang w:val="zh-CN"/>
        </w:rPr>
        <w:t>对于服务范围内的一般故障，中标单位应做到</w:t>
      </w:r>
      <w:r>
        <w:rPr>
          <w:rFonts w:hint="eastAsia" w:ascii="宋体" w:hAnsi="宋体" w:eastAsia="宋体" w:cs="宋体"/>
          <w:szCs w:val="21"/>
        </w:rPr>
        <w:t>4</w:t>
      </w:r>
      <w:r>
        <w:rPr>
          <w:rFonts w:hint="eastAsia" w:ascii="宋体" w:hAnsi="宋体" w:eastAsia="宋体" w:cs="宋体"/>
          <w:szCs w:val="21"/>
          <w:lang w:val="zh-CN"/>
        </w:rPr>
        <w:t>小时</w:t>
      </w:r>
      <w:r>
        <w:rPr>
          <w:rFonts w:hint="eastAsia" w:ascii="宋体" w:hAnsi="宋体" w:eastAsia="宋体" w:cs="宋体"/>
          <w:szCs w:val="21"/>
        </w:rPr>
        <w:t>内响应并</w:t>
      </w:r>
      <w:r>
        <w:rPr>
          <w:rFonts w:hint="eastAsia" w:ascii="宋体" w:hAnsi="宋体" w:eastAsia="宋体" w:cs="宋体"/>
          <w:szCs w:val="21"/>
          <w:lang w:val="zh-CN"/>
        </w:rPr>
        <w:t>到现场，24小时内解决。</w:t>
      </w:r>
    </w:p>
    <w:p w14:paraId="2412CCC0">
      <w:pPr>
        <w:spacing w:line="360" w:lineRule="auto"/>
        <w:rPr>
          <w:rFonts w:hint="eastAsia" w:ascii="宋体" w:hAnsi="宋体" w:eastAsia="宋体" w:cs="宋体"/>
          <w:szCs w:val="21"/>
          <w:lang w:val="zh-CN"/>
        </w:rPr>
      </w:pPr>
      <w:r>
        <w:rPr>
          <w:rFonts w:hint="eastAsia" w:ascii="宋体" w:hAnsi="宋体" w:eastAsia="宋体" w:cs="宋体"/>
          <w:szCs w:val="21"/>
        </w:rPr>
        <w:t>2.8.4.</w:t>
      </w:r>
      <w:r>
        <w:rPr>
          <w:rFonts w:hint="eastAsia" w:ascii="宋体" w:hAnsi="宋体" w:eastAsia="宋体" w:cs="宋体"/>
          <w:szCs w:val="21"/>
          <w:lang w:val="zh-CN"/>
        </w:rPr>
        <w:t>但若遇有特殊情况或需与第三方协调而造成不能及时解决问题的，中标单位应在到达现场4小时内向业主通报故障原因、目前采取的措施、预计解决时间等情况，力争做到影响最小、过程可控。特殊情况的故障解决时间约为3天。</w:t>
      </w:r>
    </w:p>
    <w:p w14:paraId="00459980">
      <w:pPr>
        <w:spacing w:line="360" w:lineRule="auto"/>
        <w:rPr>
          <w:rFonts w:hint="eastAsia" w:ascii="宋体" w:hAnsi="宋体" w:eastAsia="宋体" w:cs="宋体"/>
          <w:szCs w:val="21"/>
          <w:lang w:val="zh-CN"/>
        </w:rPr>
      </w:pPr>
      <w:r>
        <w:rPr>
          <w:rFonts w:hint="eastAsia" w:ascii="宋体" w:hAnsi="宋体" w:eastAsia="宋体" w:cs="宋体"/>
          <w:b/>
          <w:bCs/>
          <w:szCs w:val="21"/>
        </w:rPr>
        <w:t>2.9.</w:t>
      </w:r>
      <w:r>
        <w:rPr>
          <w:rFonts w:hint="eastAsia" w:ascii="宋体" w:hAnsi="宋体" w:eastAsia="宋体" w:cs="宋体"/>
          <w:b/>
          <w:bCs/>
          <w:szCs w:val="21"/>
          <w:lang w:val="zh-CN"/>
        </w:rPr>
        <w:t>质量控制要求</w:t>
      </w:r>
    </w:p>
    <w:p w14:paraId="091E7C60">
      <w:pPr>
        <w:spacing w:line="360" w:lineRule="auto"/>
        <w:rPr>
          <w:rFonts w:hint="eastAsia" w:ascii="宋体" w:hAnsi="宋体" w:eastAsia="宋体" w:cs="宋体"/>
          <w:szCs w:val="21"/>
          <w:lang w:val="zh-CN"/>
        </w:rPr>
      </w:pPr>
      <w:r>
        <w:rPr>
          <w:rFonts w:hint="eastAsia" w:ascii="宋体" w:hAnsi="宋体" w:eastAsia="宋体" w:cs="宋体"/>
          <w:szCs w:val="21"/>
          <w:lang w:val="zh-CN"/>
        </w:rPr>
        <w:t>质量控制部分分为现场校准、质控监测等。</w:t>
      </w:r>
    </w:p>
    <w:p w14:paraId="71961D2E">
      <w:pPr>
        <w:spacing w:line="360" w:lineRule="auto"/>
        <w:rPr>
          <w:rFonts w:hint="eastAsia" w:ascii="宋体" w:hAnsi="宋体" w:eastAsia="宋体" w:cs="宋体"/>
          <w:szCs w:val="21"/>
          <w:lang w:val="zh-CN"/>
        </w:rPr>
      </w:pPr>
      <w:r>
        <w:rPr>
          <w:rFonts w:hint="eastAsia" w:ascii="宋体" w:hAnsi="宋体" w:eastAsia="宋体" w:cs="宋体"/>
          <w:szCs w:val="21"/>
        </w:rPr>
        <w:t>2</w:t>
      </w:r>
      <w:r>
        <w:rPr>
          <w:rFonts w:hint="eastAsia" w:ascii="宋体" w:hAnsi="宋体" w:eastAsia="宋体" w:cs="宋体"/>
          <w:szCs w:val="21"/>
          <w:lang w:val="zh-CN"/>
        </w:rPr>
        <w:t>.</w:t>
      </w:r>
      <w:r>
        <w:rPr>
          <w:rFonts w:hint="eastAsia" w:ascii="宋体" w:hAnsi="宋体" w:eastAsia="宋体" w:cs="宋体"/>
          <w:szCs w:val="21"/>
        </w:rPr>
        <w:t>9</w:t>
      </w:r>
      <w:r>
        <w:rPr>
          <w:rFonts w:hint="eastAsia" w:ascii="宋体" w:hAnsi="宋体" w:eastAsia="宋体" w:cs="宋体"/>
          <w:szCs w:val="21"/>
          <w:lang w:val="zh-CN"/>
        </w:rPr>
        <w:t>.1.现场校准</w:t>
      </w:r>
    </w:p>
    <w:p w14:paraId="26EA5FAB">
      <w:pPr>
        <w:spacing w:line="360" w:lineRule="auto"/>
        <w:rPr>
          <w:rFonts w:hint="eastAsia" w:ascii="宋体" w:hAnsi="宋体" w:eastAsia="宋体" w:cs="宋体"/>
          <w:szCs w:val="21"/>
          <w:lang w:val="zh-CN"/>
        </w:rPr>
      </w:pPr>
      <w:r>
        <w:rPr>
          <w:rFonts w:hint="eastAsia" w:ascii="宋体" w:hAnsi="宋体" w:eastAsia="宋体" w:cs="宋体"/>
          <w:szCs w:val="21"/>
          <w:lang w:val="zh-CN"/>
        </w:rPr>
        <w:t>（1）中标单位应实施“壹年12次全面校准”的质量管理制度。并随时配合业主进行临时抽检测试，并做好相应记录。中标单位所使用的校准设备必须按国家规定的计量标准与周期在有资质的计量部门进行检定，相关文件需整理归档。全面校准指定期校准所有站点。</w:t>
      </w:r>
    </w:p>
    <w:p w14:paraId="0864F851">
      <w:pPr>
        <w:spacing w:line="360" w:lineRule="auto"/>
        <w:rPr>
          <w:rFonts w:hint="eastAsia" w:ascii="宋体" w:hAnsi="宋体" w:eastAsia="宋体" w:cs="宋体"/>
          <w:szCs w:val="21"/>
          <w:lang w:val="zh-CN"/>
        </w:rPr>
      </w:pPr>
      <w:r>
        <w:rPr>
          <w:rFonts w:hint="eastAsia" w:ascii="宋体" w:hAnsi="宋体" w:eastAsia="宋体" w:cs="宋体"/>
          <w:szCs w:val="21"/>
          <w:lang w:val="zh-CN"/>
        </w:rPr>
        <w:t>（2）任务要求</w:t>
      </w:r>
    </w:p>
    <w:p w14:paraId="2497030F">
      <w:pPr>
        <w:spacing w:line="360" w:lineRule="auto"/>
        <w:rPr>
          <w:rFonts w:hint="eastAsia" w:ascii="宋体" w:hAnsi="宋体" w:eastAsia="宋体" w:cs="宋体"/>
          <w:szCs w:val="21"/>
          <w:lang w:val="zh-CN"/>
        </w:rPr>
      </w:pPr>
      <w:r>
        <w:rPr>
          <w:rFonts w:hint="eastAsia" w:ascii="宋体" w:hAnsi="宋体" w:eastAsia="宋体" w:cs="宋体"/>
          <w:szCs w:val="21"/>
          <w:lang w:val="zh-CN"/>
        </w:rPr>
        <w:t>①至少每1个月做一次全面校准。受节假日、气候、考核目标要求等其他影响时，可适当作出调整）。中标单位应提前一周向业主提交校准计划，详细记录校准信息，校准结束后直接提交校准电子统计表。在台风、冰雹、暴雪、沙尘等恶劣天气前应做好保护工作，等恶劣天气过了，应及时进行声校准，并及时提交记录表。</w:t>
      </w:r>
    </w:p>
    <w:p w14:paraId="505D22CD">
      <w:pPr>
        <w:spacing w:line="360" w:lineRule="auto"/>
        <w:rPr>
          <w:rFonts w:hint="eastAsia" w:ascii="宋体" w:hAnsi="宋体" w:eastAsia="宋体" w:cs="宋体"/>
          <w:szCs w:val="21"/>
          <w:lang w:val="zh-CN"/>
        </w:rPr>
      </w:pPr>
      <w:r>
        <w:rPr>
          <w:rFonts w:hint="eastAsia" w:ascii="宋体" w:hAnsi="宋体" w:eastAsia="宋体" w:cs="宋体"/>
          <w:szCs w:val="21"/>
          <w:lang w:val="zh-CN"/>
        </w:rPr>
        <w:t>②校准前后偏差≥0.5dB的，要求在2个工作日完成整改维护，应提供备机，并及时完成仪器的维修。</w:t>
      </w:r>
    </w:p>
    <w:p w14:paraId="200CEFD6">
      <w:pPr>
        <w:spacing w:line="360" w:lineRule="auto"/>
        <w:rPr>
          <w:rFonts w:hint="eastAsia" w:ascii="宋体" w:hAnsi="宋体" w:eastAsia="宋体" w:cs="宋体"/>
          <w:szCs w:val="21"/>
          <w:lang w:val="zh-CN"/>
        </w:rPr>
      </w:pPr>
      <w:r>
        <w:rPr>
          <w:rFonts w:hint="eastAsia" w:ascii="宋体" w:hAnsi="宋体" w:eastAsia="宋体" w:cs="宋体"/>
          <w:szCs w:val="21"/>
          <w:lang w:val="zh-CN"/>
        </w:rPr>
        <w:t>③中标单位全面校准结束5个工作日后，必要时业主将指定部分站点进行校准数据的抽验，抽验具体时间及站点名称由业主确定，中标单位应积极配合，听从安排。</w:t>
      </w:r>
    </w:p>
    <w:p w14:paraId="2B59A4A8">
      <w:pPr>
        <w:spacing w:line="360" w:lineRule="auto"/>
        <w:rPr>
          <w:rFonts w:hint="eastAsia" w:ascii="宋体" w:hAnsi="宋体" w:eastAsia="宋体" w:cs="宋体"/>
          <w:szCs w:val="21"/>
          <w:lang w:val="zh-CN"/>
        </w:rPr>
      </w:pPr>
      <w:r>
        <w:rPr>
          <w:rFonts w:hint="eastAsia" w:ascii="宋体" w:hAnsi="宋体" w:eastAsia="宋体" w:cs="宋体"/>
          <w:szCs w:val="21"/>
          <w:lang w:val="zh-CN"/>
        </w:rPr>
        <w:t>④现场校准用校准器，需每年进行计量检定，并将计量检定证书扫描件提交委托方。</w:t>
      </w:r>
    </w:p>
    <w:p w14:paraId="290E988D">
      <w:pPr>
        <w:spacing w:line="360" w:lineRule="auto"/>
        <w:rPr>
          <w:rFonts w:hint="eastAsia" w:ascii="宋体" w:hAnsi="宋体" w:eastAsia="宋体" w:cs="宋体"/>
          <w:szCs w:val="21"/>
          <w:lang w:val="zh-CN"/>
        </w:rPr>
      </w:pPr>
      <w:r>
        <w:rPr>
          <w:rFonts w:hint="eastAsia" w:ascii="宋体" w:hAnsi="宋体" w:eastAsia="宋体" w:cs="宋体"/>
          <w:szCs w:val="21"/>
        </w:rPr>
        <w:t>2</w:t>
      </w:r>
      <w:r>
        <w:rPr>
          <w:rFonts w:hint="eastAsia" w:ascii="宋体" w:hAnsi="宋体" w:eastAsia="宋体" w:cs="宋体"/>
          <w:szCs w:val="21"/>
          <w:lang w:val="zh-CN"/>
        </w:rPr>
        <w:t>.</w:t>
      </w:r>
      <w:r>
        <w:rPr>
          <w:rFonts w:hint="eastAsia" w:ascii="宋体" w:hAnsi="宋体" w:eastAsia="宋体" w:cs="宋体"/>
          <w:szCs w:val="21"/>
        </w:rPr>
        <w:t>9</w:t>
      </w:r>
      <w:r>
        <w:rPr>
          <w:rFonts w:hint="eastAsia" w:ascii="宋体" w:hAnsi="宋体" w:eastAsia="宋体" w:cs="宋体"/>
          <w:szCs w:val="21"/>
          <w:lang w:val="zh-CN"/>
        </w:rPr>
        <w:t>.2.质控比对检测</w:t>
      </w:r>
    </w:p>
    <w:p w14:paraId="2FFF12B2">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临时质控比对监测：当业主或第三方对自动监测数据有质疑时，中标单位根据实际情况启动质控比对监测流程。如故障明确的，则应先对设备进行维修，必要时在维修后进行比对测试工作；对连续两天以上出现数据异常且故障无法明确，站点周边环境无明显变化的情况，需要去站点做对比测试，判定监测数据是否存在偏差，测试后填写《对比测试结果记录单》并做好归档。根据使用方要求的其他比对监测应积极配合。</w:t>
      </w:r>
    </w:p>
    <w:p w14:paraId="677CF65A">
      <w:pPr>
        <w:spacing w:line="360" w:lineRule="auto"/>
        <w:rPr>
          <w:rFonts w:hint="eastAsia" w:ascii="宋体" w:hAnsi="宋体" w:eastAsia="宋体" w:cs="宋体"/>
          <w:szCs w:val="21"/>
        </w:rPr>
      </w:pPr>
      <w:r>
        <w:rPr>
          <w:rFonts w:hint="eastAsia" w:ascii="宋体" w:hAnsi="宋体" w:eastAsia="宋体" w:cs="宋体"/>
          <w:szCs w:val="21"/>
        </w:rPr>
        <w:t>2.9.3.数据筛查</w:t>
      </w:r>
    </w:p>
    <w:p w14:paraId="4003C3A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日常数据处置：中标单位应在日常值班过程中对数值曲线进行检查，对忽然增高或减小的数据，应通过录音等手段分析异常值出现的原因，无法确定时，应进行现场查验，是周围环境改变（如施工、遮挡等）还是属于系统或仪器故障，后者应在24小时内处理并上报业主，除在系统中标记该数据不参与计算外，按规定要求解决故障。</w:t>
      </w:r>
    </w:p>
    <w:p w14:paraId="6B76635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争议数据处置：是业主或第三方对监测结果提出异议时，中标单位应综合历史监测数据、周围环境变迁、系统设备状态等因素作出判断，鉴别采集数据的可靠程度，给出合理明确的处置结果。根据工作需要开展质控监测。</w:t>
      </w:r>
    </w:p>
    <w:p w14:paraId="37CCFF5B">
      <w:pPr>
        <w:spacing w:line="360" w:lineRule="auto"/>
        <w:rPr>
          <w:rFonts w:hint="eastAsia" w:ascii="宋体" w:hAnsi="宋体" w:eastAsia="宋体" w:cs="宋体"/>
          <w:szCs w:val="21"/>
        </w:rPr>
      </w:pPr>
      <w:r>
        <w:rPr>
          <w:rFonts w:hint="eastAsia" w:ascii="宋体" w:hAnsi="宋体" w:eastAsia="宋体" w:cs="宋体"/>
          <w:szCs w:val="21"/>
        </w:rPr>
        <w:t xml:space="preserve">    对于噪声自动监测系统的运维服务，严格按照原有维护规范要求，按照周、月、季度、年度给予细致推进。主要服务项目及服务间隔周期按不低于以下表格内容执行：</w:t>
      </w:r>
    </w:p>
    <w:tbl>
      <w:tblPr>
        <w:tblStyle w:val="89"/>
        <w:tblW w:w="45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7"/>
        <w:gridCol w:w="1879"/>
        <w:gridCol w:w="4697"/>
        <w:gridCol w:w="1257"/>
      </w:tblGrid>
      <w:tr w14:paraId="35738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4E6D134F">
            <w:pPr>
              <w:contextualSpacing/>
              <w:jc w:val="center"/>
              <w:rPr>
                <w:rFonts w:hint="eastAsia" w:ascii="宋体" w:hAnsi="宋体" w:eastAsia="宋体" w:cs="宋体"/>
                <w:szCs w:val="21"/>
              </w:rPr>
            </w:pPr>
            <w:r>
              <w:rPr>
                <w:rFonts w:hint="eastAsia" w:ascii="宋体" w:hAnsi="宋体" w:eastAsia="宋体" w:cs="宋体"/>
                <w:szCs w:val="21"/>
              </w:rPr>
              <w:t>序号</w:t>
            </w:r>
          </w:p>
        </w:tc>
        <w:tc>
          <w:tcPr>
            <w:tcW w:w="1109" w:type="pct"/>
            <w:vAlign w:val="center"/>
          </w:tcPr>
          <w:p w14:paraId="498AA1F4">
            <w:pPr>
              <w:contextualSpacing/>
              <w:jc w:val="center"/>
              <w:rPr>
                <w:rFonts w:hint="eastAsia" w:ascii="宋体" w:hAnsi="宋体" w:eastAsia="宋体" w:cs="宋体"/>
                <w:szCs w:val="21"/>
              </w:rPr>
            </w:pPr>
            <w:r>
              <w:rPr>
                <w:rFonts w:hint="eastAsia" w:ascii="宋体" w:hAnsi="宋体" w:eastAsia="宋体" w:cs="宋体"/>
                <w:szCs w:val="21"/>
              </w:rPr>
              <w:t>服务项目</w:t>
            </w:r>
          </w:p>
        </w:tc>
        <w:tc>
          <w:tcPr>
            <w:tcW w:w="2773" w:type="pct"/>
            <w:vAlign w:val="center"/>
          </w:tcPr>
          <w:p w14:paraId="6673E8D4">
            <w:pPr>
              <w:ind w:firstLine="420"/>
              <w:contextualSpacing/>
              <w:jc w:val="center"/>
              <w:rPr>
                <w:rFonts w:hint="eastAsia" w:ascii="宋体" w:hAnsi="宋体" w:eastAsia="宋体" w:cs="宋体"/>
                <w:szCs w:val="21"/>
              </w:rPr>
            </w:pPr>
            <w:r>
              <w:rPr>
                <w:rFonts w:hint="eastAsia" w:ascii="宋体" w:hAnsi="宋体" w:eastAsia="宋体" w:cs="宋体"/>
                <w:szCs w:val="21"/>
              </w:rPr>
              <w:t>服务内容描述</w:t>
            </w:r>
          </w:p>
        </w:tc>
        <w:tc>
          <w:tcPr>
            <w:tcW w:w="742" w:type="pct"/>
            <w:vAlign w:val="center"/>
          </w:tcPr>
          <w:p w14:paraId="07B7E908">
            <w:pPr>
              <w:contextualSpacing/>
              <w:jc w:val="center"/>
              <w:rPr>
                <w:rFonts w:hint="eastAsia" w:ascii="宋体" w:hAnsi="宋体" w:eastAsia="宋体" w:cs="宋体"/>
                <w:szCs w:val="21"/>
              </w:rPr>
            </w:pPr>
            <w:r>
              <w:rPr>
                <w:rFonts w:hint="eastAsia" w:ascii="宋体" w:hAnsi="宋体" w:eastAsia="宋体" w:cs="宋体"/>
                <w:szCs w:val="21"/>
              </w:rPr>
              <w:t>周期规划</w:t>
            </w:r>
          </w:p>
        </w:tc>
      </w:tr>
      <w:tr w14:paraId="7C724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2D077CA7">
            <w:pPr>
              <w:contextualSpacing/>
              <w:jc w:val="center"/>
              <w:rPr>
                <w:rFonts w:hint="eastAsia" w:ascii="宋体" w:hAnsi="宋体" w:eastAsia="宋体" w:cs="宋体"/>
                <w:szCs w:val="21"/>
              </w:rPr>
            </w:pPr>
            <w:r>
              <w:rPr>
                <w:rFonts w:hint="eastAsia" w:ascii="宋体" w:hAnsi="宋体" w:eastAsia="宋体" w:cs="宋体"/>
                <w:szCs w:val="21"/>
              </w:rPr>
              <w:t>一</w:t>
            </w:r>
          </w:p>
        </w:tc>
        <w:tc>
          <w:tcPr>
            <w:tcW w:w="4624" w:type="pct"/>
            <w:gridSpan w:val="3"/>
            <w:vAlign w:val="center"/>
          </w:tcPr>
          <w:p w14:paraId="1345EBC3">
            <w:pPr>
              <w:ind w:firstLine="420"/>
              <w:contextualSpacing/>
              <w:jc w:val="center"/>
              <w:rPr>
                <w:rFonts w:hint="eastAsia" w:ascii="宋体" w:hAnsi="宋体" w:eastAsia="宋体" w:cs="宋体"/>
                <w:szCs w:val="21"/>
              </w:rPr>
            </w:pPr>
            <w:r>
              <w:rPr>
                <w:rFonts w:hint="eastAsia" w:ascii="宋体" w:hAnsi="宋体" w:eastAsia="宋体" w:cs="宋体"/>
                <w:szCs w:val="21"/>
              </w:rPr>
              <w:t>例行维护工作</w:t>
            </w:r>
          </w:p>
        </w:tc>
      </w:tr>
      <w:tr w14:paraId="09D78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4795160A">
            <w:pPr>
              <w:contextualSpacing/>
              <w:jc w:val="center"/>
              <w:rPr>
                <w:rFonts w:hint="eastAsia" w:ascii="宋体" w:hAnsi="宋体" w:eastAsia="宋体" w:cs="宋体"/>
                <w:szCs w:val="21"/>
              </w:rPr>
            </w:pPr>
            <w:r>
              <w:rPr>
                <w:rFonts w:hint="eastAsia" w:ascii="宋体" w:hAnsi="宋体" w:eastAsia="宋体" w:cs="宋体"/>
                <w:szCs w:val="21"/>
              </w:rPr>
              <w:t>1</w:t>
            </w:r>
          </w:p>
        </w:tc>
        <w:tc>
          <w:tcPr>
            <w:tcW w:w="1109" w:type="pct"/>
            <w:vAlign w:val="center"/>
          </w:tcPr>
          <w:p w14:paraId="3D7B4830">
            <w:pPr>
              <w:contextualSpacing/>
              <w:jc w:val="center"/>
              <w:rPr>
                <w:rFonts w:hint="eastAsia" w:ascii="宋体" w:hAnsi="宋体" w:eastAsia="宋体" w:cs="宋体"/>
                <w:szCs w:val="21"/>
              </w:rPr>
            </w:pPr>
            <w:r>
              <w:rPr>
                <w:rFonts w:hint="eastAsia" w:ascii="宋体" w:hAnsi="宋体" w:eastAsia="宋体" w:cs="宋体"/>
                <w:szCs w:val="21"/>
              </w:rPr>
              <w:t>热线服务</w:t>
            </w:r>
          </w:p>
        </w:tc>
        <w:tc>
          <w:tcPr>
            <w:tcW w:w="2773" w:type="pct"/>
            <w:vAlign w:val="center"/>
          </w:tcPr>
          <w:p w14:paraId="3D8D2903">
            <w:pPr>
              <w:ind w:firstLine="420"/>
              <w:contextualSpacing/>
              <w:jc w:val="center"/>
              <w:rPr>
                <w:rFonts w:hint="eastAsia" w:ascii="宋体" w:hAnsi="宋体" w:eastAsia="宋体" w:cs="宋体"/>
                <w:szCs w:val="21"/>
              </w:rPr>
            </w:pPr>
            <w:r>
              <w:rPr>
                <w:rFonts w:hint="eastAsia" w:ascii="宋体" w:hAnsi="宋体" w:eastAsia="宋体" w:cs="宋体"/>
                <w:szCs w:val="21"/>
              </w:rPr>
              <w:t>提供24小时热线支持</w:t>
            </w:r>
          </w:p>
        </w:tc>
        <w:tc>
          <w:tcPr>
            <w:tcW w:w="742" w:type="pct"/>
            <w:vAlign w:val="center"/>
          </w:tcPr>
          <w:p w14:paraId="6B6B2E2E">
            <w:pPr>
              <w:contextualSpacing/>
              <w:jc w:val="center"/>
              <w:rPr>
                <w:rFonts w:hint="eastAsia" w:ascii="宋体" w:hAnsi="宋体" w:eastAsia="宋体" w:cs="宋体"/>
                <w:szCs w:val="21"/>
              </w:rPr>
            </w:pPr>
            <w:r>
              <w:rPr>
                <w:rFonts w:hint="eastAsia" w:ascii="宋体" w:hAnsi="宋体" w:eastAsia="宋体" w:cs="宋体"/>
                <w:szCs w:val="21"/>
              </w:rPr>
              <w:t>日常持续</w:t>
            </w:r>
          </w:p>
        </w:tc>
      </w:tr>
      <w:tr w14:paraId="5074C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2DACC836">
            <w:pPr>
              <w:contextualSpacing/>
              <w:jc w:val="center"/>
              <w:rPr>
                <w:rFonts w:hint="eastAsia" w:ascii="宋体" w:hAnsi="宋体" w:eastAsia="宋体" w:cs="宋体"/>
                <w:szCs w:val="21"/>
              </w:rPr>
            </w:pPr>
            <w:r>
              <w:rPr>
                <w:rFonts w:hint="eastAsia" w:ascii="宋体" w:hAnsi="宋体" w:eastAsia="宋体" w:cs="宋体"/>
                <w:szCs w:val="21"/>
              </w:rPr>
              <w:t>2</w:t>
            </w:r>
          </w:p>
        </w:tc>
        <w:tc>
          <w:tcPr>
            <w:tcW w:w="1109" w:type="pct"/>
            <w:vAlign w:val="center"/>
          </w:tcPr>
          <w:p w14:paraId="58897B1C">
            <w:pPr>
              <w:contextualSpacing/>
              <w:jc w:val="center"/>
              <w:rPr>
                <w:rFonts w:hint="eastAsia" w:ascii="宋体" w:hAnsi="宋体" w:eastAsia="宋体" w:cs="宋体"/>
                <w:szCs w:val="21"/>
              </w:rPr>
            </w:pPr>
            <w:r>
              <w:rPr>
                <w:rFonts w:hint="eastAsia" w:ascii="宋体" w:hAnsi="宋体" w:eastAsia="宋体" w:cs="宋体"/>
                <w:szCs w:val="21"/>
              </w:rPr>
              <w:t>例行声校准</w:t>
            </w:r>
          </w:p>
        </w:tc>
        <w:tc>
          <w:tcPr>
            <w:tcW w:w="2773" w:type="pct"/>
            <w:vAlign w:val="center"/>
          </w:tcPr>
          <w:p w14:paraId="2D44C38E">
            <w:pPr>
              <w:ind w:firstLine="420"/>
              <w:contextualSpacing/>
              <w:jc w:val="center"/>
              <w:rPr>
                <w:rFonts w:hint="eastAsia" w:ascii="宋体" w:hAnsi="宋体" w:eastAsia="宋体" w:cs="宋体"/>
                <w:szCs w:val="21"/>
              </w:rPr>
            </w:pPr>
            <w:r>
              <w:rPr>
                <w:rFonts w:hint="eastAsia" w:ascii="宋体" w:hAnsi="宋体" w:eastAsia="宋体" w:cs="宋体"/>
                <w:szCs w:val="21"/>
              </w:rPr>
              <w:t>现场声校准工作</w:t>
            </w:r>
          </w:p>
        </w:tc>
        <w:tc>
          <w:tcPr>
            <w:tcW w:w="742" w:type="pct"/>
            <w:vAlign w:val="center"/>
          </w:tcPr>
          <w:p w14:paraId="420EE505">
            <w:pPr>
              <w:contextualSpacing/>
              <w:jc w:val="center"/>
              <w:rPr>
                <w:rFonts w:hint="eastAsia" w:ascii="宋体" w:hAnsi="宋体" w:eastAsia="宋体" w:cs="宋体"/>
                <w:szCs w:val="21"/>
              </w:rPr>
            </w:pPr>
            <w:r>
              <w:rPr>
                <w:rFonts w:hint="eastAsia" w:ascii="宋体" w:hAnsi="宋体" w:eastAsia="宋体" w:cs="宋体"/>
                <w:szCs w:val="21"/>
              </w:rPr>
              <w:t>每月1次</w:t>
            </w:r>
          </w:p>
        </w:tc>
      </w:tr>
      <w:tr w14:paraId="2FC47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2A13F1C7">
            <w:pPr>
              <w:contextualSpacing/>
              <w:jc w:val="center"/>
              <w:rPr>
                <w:rFonts w:hint="eastAsia" w:ascii="宋体" w:hAnsi="宋体" w:eastAsia="宋体" w:cs="宋体"/>
                <w:szCs w:val="21"/>
              </w:rPr>
            </w:pPr>
            <w:r>
              <w:rPr>
                <w:rFonts w:hint="eastAsia" w:ascii="宋体" w:hAnsi="宋体" w:eastAsia="宋体" w:cs="宋体"/>
                <w:szCs w:val="21"/>
              </w:rPr>
              <w:t>3</w:t>
            </w:r>
          </w:p>
        </w:tc>
        <w:tc>
          <w:tcPr>
            <w:tcW w:w="1109" w:type="pct"/>
            <w:vAlign w:val="center"/>
          </w:tcPr>
          <w:p w14:paraId="5A2F1936">
            <w:pPr>
              <w:contextualSpacing/>
              <w:jc w:val="center"/>
              <w:rPr>
                <w:rFonts w:hint="eastAsia" w:ascii="宋体" w:hAnsi="宋体" w:eastAsia="宋体" w:cs="宋体"/>
                <w:szCs w:val="21"/>
              </w:rPr>
            </w:pPr>
            <w:r>
              <w:rPr>
                <w:rFonts w:hint="eastAsia" w:ascii="宋体" w:hAnsi="宋体" w:eastAsia="宋体" w:cs="宋体"/>
                <w:szCs w:val="21"/>
              </w:rPr>
              <w:t>仪表校验</w:t>
            </w:r>
          </w:p>
        </w:tc>
        <w:tc>
          <w:tcPr>
            <w:tcW w:w="2773" w:type="pct"/>
            <w:vAlign w:val="center"/>
          </w:tcPr>
          <w:p w14:paraId="5BE7161D">
            <w:pPr>
              <w:ind w:firstLine="420"/>
              <w:contextualSpacing/>
              <w:jc w:val="center"/>
              <w:rPr>
                <w:rFonts w:hint="eastAsia" w:ascii="宋体" w:hAnsi="宋体" w:eastAsia="宋体" w:cs="宋体"/>
                <w:szCs w:val="21"/>
              </w:rPr>
            </w:pPr>
            <w:r>
              <w:rPr>
                <w:rFonts w:hint="eastAsia" w:ascii="宋体" w:hAnsi="宋体" w:eastAsia="宋体" w:cs="宋体"/>
                <w:szCs w:val="21"/>
              </w:rPr>
              <w:t>第三方校准</w:t>
            </w:r>
          </w:p>
        </w:tc>
        <w:tc>
          <w:tcPr>
            <w:tcW w:w="742" w:type="pct"/>
            <w:vAlign w:val="center"/>
          </w:tcPr>
          <w:p w14:paraId="4B484D25">
            <w:pPr>
              <w:contextualSpacing/>
              <w:jc w:val="center"/>
              <w:rPr>
                <w:rFonts w:hint="eastAsia" w:ascii="宋体" w:hAnsi="宋体" w:eastAsia="宋体" w:cs="宋体"/>
                <w:szCs w:val="21"/>
              </w:rPr>
            </w:pPr>
            <w:r>
              <w:rPr>
                <w:rFonts w:hint="eastAsia" w:ascii="宋体" w:hAnsi="宋体" w:eastAsia="宋体" w:cs="宋体"/>
                <w:szCs w:val="21"/>
              </w:rPr>
              <w:t>每年1次</w:t>
            </w:r>
          </w:p>
        </w:tc>
      </w:tr>
      <w:tr w14:paraId="6E2DF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1E783E44">
            <w:pPr>
              <w:contextualSpacing/>
              <w:jc w:val="center"/>
              <w:rPr>
                <w:rFonts w:hint="eastAsia" w:ascii="宋体" w:hAnsi="宋体" w:eastAsia="宋体" w:cs="宋体"/>
                <w:szCs w:val="21"/>
              </w:rPr>
            </w:pPr>
            <w:r>
              <w:rPr>
                <w:rFonts w:hint="eastAsia" w:ascii="宋体" w:hAnsi="宋体" w:eastAsia="宋体" w:cs="宋体"/>
                <w:szCs w:val="21"/>
              </w:rPr>
              <w:t>4</w:t>
            </w:r>
          </w:p>
        </w:tc>
        <w:tc>
          <w:tcPr>
            <w:tcW w:w="1109" w:type="pct"/>
            <w:vAlign w:val="center"/>
          </w:tcPr>
          <w:p w14:paraId="05F97B57">
            <w:pPr>
              <w:contextualSpacing/>
              <w:jc w:val="center"/>
              <w:rPr>
                <w:rFonts w:hint="eastAsia" w:ascii="宋体" w:hAnsi="宋体" w:eastAsia="宋体" w:cs="宋体"/>
                <w:szCs w:val="21"/>
              </w:rPr>
            </w:pPr>
            <w:r>
              <w:rPr>
                <w:rFonts w:hint="eastAsia" w:ascii="宋体" w:hAnsi="宋体" w:eastAsia="宋体" w:cs="宋体"/>
                <w:szCs w:val="21"/>
              </w:rPr>
              <w:t>网络状态</w:t>
            </w:r>
          </w:p>
        </w:tc>
        <w:tc>
          <w:tcPr>
            <w:tcW w:w="2773" w:type="pct"/>
            <w:vAlign w:val="center"/>
          </w:tcPr>
          <w:p w14:paraId="4EFD7AC4">
            <w:pPr>
              <w:ind w:firstLine="420"/>
              <w:contextualSpacing/>
              <w:jc w:val="center"/>
              <w:rPr>
                <w:rFonts w:hint="eastAsia" w:ascii="宋体" w:hAnsi="宋体" w:eastAsia="宋体" w:cs="宋体"/>
                <w:szCs w:val="21"/>
              </w:rPr>
            </w:pPr>
            <w:r>
              <w:rPr>
                <w:rFonts w:hint="eastAsia" w:ascii="宋体" w:hAnsi="宋体" w:eastAsia="宋体" w:cs="宋体"/>
                <w:szCs w:val="21"/>
              </w:rPr>
              <w:t>保证通信网络畅通</w:t>
            </w:r>
          </w:p>
        </w:tc>
        <w:tc>
          <w:tcPr>
            <w:tcW w:w="742" w:type="pct"/>
            <w:vAlign w:val="center"/>
          </w:tcPr>
          <w:p w14:paraId="6D5B99F3">
            <w:pPr>
              <w:contextualSpacing/>
              <w:jc w:val="center"/>
              <w:rPr>
                <w:rFonts w:hint="eastAsia" w:ascii="宋体" w:hAnsi="宋体" w:eastAsia="宋体" w:cs="宋体"/>
                <w:szCs w:val="21"/>
              </w:rPr>
            </w:pPr>
            <w:r>
              <w:rPr>
                <w:rFonts w:hint="eastAsia" w:ascii="宋体" w:hAnsi="宋体" w:eastAsia="宋体" w:cs="宋体"/>
                <w:szCs w:val="21"/>
              </w:rPr>
              <w:t>每天1次</w:t>
            </w:r>
          </w:p>
        </w:tc>
      </w:tr>
      <w:tr w14:paraId="60C87C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754D27D3">
            <w:pPr>
              <w:contextualSpacing/>
              <w:jc w:val="center"/>
              <w:rPr>
                <w:rFonts w:hint="eastAsia" w:ascii="宋体" w:hAnsi="宋体" w:eastAsia="宋体" w:cs="宋体"/>
                <w:szCs w:val="21"/>
              </w:rPr>
            </w:pPr>
            <w:r>
              <w:rPr>
                <w:rFonts w:hint="eastAsia" w:ascii="宋体" w:hAnsi="宋体" w:eastAsia="宋体" w:cs="宋体"/>
                <w:szCs w:val="21"/>
              </w:rPr>
              <w:t>5</w:t>
            </w:r>
          </w:p>
        </w:tc>
        <w:tc>
          <w:tcPr>
            <w:tcW w:w="1109" w:type="pct"/>
            <w:vAlign w:val="center"/>
          </w:tcPr>
          <w:p w14:paraId="2BFDC31D">
            <w:pPr>
              <w:contextualSpacing/>
              <w:jc w:val="center"/>
              <w:rPr>
                <w:rFonts w:hint="eastAsia" w:ascii="宋体" w:hAnsi="宋体" w:eastAsia="宋体" w:cs="宋体"/>
                <w:szCs w:val="21"/>
              </w:rPr>
            </w:pPr>
            <w:r>
              <w:rPr>
                <w:rFonts w:hint="eastAsia" w:ascii="宋体" w:hAnsi="宋体" w:eastAsia="宋体" w:cs="宋体"/>
                <w:szCs w:val="21"/>
              </w:rPr>
              <w:t>技术培训</w:t>
            </w:r>
          </w:p>
        </w:tc>
        <w:tc>
          <w:tcPr>
            <w:tcW w:w="2773" w:type="pct"/>
            <w:vAlign w:val="center"/>
          </w:tcPr>
          <w:p w14:paraId="4132F3F2">
            <w:pPr>
              <w:ind w:firstLine="420"/>
              <w:contextualSpacing/>
              <w:jc w:val="center"/>
              <w:rPr>
                <w:rFonts w:hint="eastAsia" w:ascii="宋体" w:hAnsi="宋体" w:eastAsia="宋体" w:cs="宋体"/>
                <w:szCs w:val="21"/>
              </w:rPr>
            </w:pPr>
            <w:r>
              <w:rPr>
                <w:rFonts w:hint="eastAsia" w:ascii="宋体" w:hAnsi="宋体" w:eastAsia="宋体" w:cs="宋体"/>
                <w:szCs w:val="21"/>
              </w:rPr>
              <w:t>因采购人人员调整进行系统培训</w:t>
            </w:r>
          </w:p>
        </w:tc>
        <w:tc>
          <w:tcPr>
            <w:tcW w:w="742" w:type="pct"/>
            <w:vAlign w:val="center"/>
          </w:tcPr>
          <w:p w14:paraId="5AC55E88">
            <w:pPr>
              <w:contextualSpacing/>
              <w:jc w:val="center"/>
              <w:rPr>
                <w:rFonts w:hint="eastAsia" w:ascii="宋体" w:hAnsi="宋体" w:eastAsia="宋体" w:cs="宋体"/>
                <w:szCs w:val="21"/>
              </w:rPr>
            </w:pPr>
            <w:r>
              <w:rPr>
                <w:rFonts w:hint="eastAsia" w:ascii="宋体" w:hAnsi="宋体" w:eastAsia="宋体" w:cs="宋体"/>
                <w:szCs w:val="21"/>
              </w:rPr>
              <w:t>按实际需要</w:t>
            </w:r>
          </w:p>
        </w:tc>
      </w:tr>
      <w:tr w14:paraId="27816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065DD07D">
            <w:pPr>
              <w:contextualSpacing/>
              <w:jc w:val="center"/>
              <w:rPr>
                <w:rFonts w:hint="eastAsia" w:ascii="宋体" w:hAnsi="宋体" w:eastAsia="宋体" w:cs="宋体"/>
                <w:szCs w:val="21"/>
              </w:rPr>
            </w:pPr>
            <w:r>
              <w:rPr>
                <w:rFonts w:hint="eastAsia" w:ascii="宋体" w:hAnsi="宋体" w:eastAsia="宋体" w:cs="宋体"/>
                <w:szCs w:val="21"/>
              </w:rPr>
              <w:t>6</w:t>
            </w:r>
          </w:p>
        </w:tc>
        <w:tc>
          <w:tcPr>
            <w:tcW w:w="1109" w:type="pct"/>
            <w:vAlign w:val="center"/>
          </w:tcPr>
          <w:p w14:paraId="5813FA8A">
            <w:pPr>
              <w:contextualSpacing/>
              <w:jc w:val="center"/>
              <w:rPr>
                <w:rFonts w:hint="eastAsia" w:ascii="宋体" w:hAnsi="宋体" w:eastAsia="宋体" w:cs="宋体"/>
                <w:szCs w:val="21"/>
              </w:rPr>
            </w:pPr>
            <w:r>
              <w:rPr>
                <w:rFonts w:hint="eastAsia" w:ascii="宋体" w:hAnsi="宋体" w:eastAsia="宋体" w:cs="宋体"/>
                <w:szCs w:val="21"/>
              </w:rPr>
              <w:t>报告提交</w:t>
            </w:r>
          </w:p>
        </w:tc>
        <w:tc>
          <w:tcPr>
            <w:tcW w:w="2773" w:type="pct"/>
            <w:vAlign w:val="center"/>
          </w:tcPr>
          <w:p w14:paraId="117F63A4">
            <w:pPr>
              <w:ind w:firstLine="420"/>
              <w:contextualSpacing/>
              <w:jc w:val="center"/>
              <w:rPr>
                <w:rFonts w:hint="eastAsia" w:ascii="宋体" w:hAnsi="宋体" w:eastAsia="宋体" w:cs="宋体"/>
                <w:szCs w:val="21"/>
              </w:rPr>
            </w:pPr>
            <w:r>
              <w:rPr>
                <w:rFonts w:hint="eastAsia" w:ascii="宋体" w:hAnsi="宋体" w:eastAsia="宋体" w:cs="宋体"/>
                <w:szCs w:val="21"/>
              </w:rPr>
              <w:t>定期提交维护报告</w:t>
            </w:r>
          </w:p>
        </w:tc>
        <w:tc>
          <w:tcPr>
            <w:tcW w:w="742" w:type="pct"/>
            <w:vAlign w:val="center"/>
          </w:tcPr>
          <w:p w14:paraId="5F1E4672">
            <w:pPr>
              <w:contextualSpacing/>
              <w:jc w:val="center"/>
              <w:rPr>
                <w:rFonts w:hint="eastAsia" w:ascii="宋体" w:hAnsi="宋体" w:eastAsia="宋体" w:cs="宋体"/>
                <w:szCs w:val="21"/>
              </w:rPr>
            </w:pPr>
            <w:r>
              <w:rPr>
                <w:rFonts w:hint="eastAsia" w:ascii="宋体" w:hAnsi="宋体" w:eastAsia="宋体" w:cs="宋体"/>
                <w:szCs w:val="21"/>
              </w:rPr>
              <w:t>月、季、年</w:t>
            </w:r>
          </w:p>
        </w:tc>
      </w:tr>
      <w:tr w14:paraId="721AD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29A3EF9F">
            <w:pPr>
              <w:contextualSpacing/>
              <w:jc w:val="center"/>
              <w:rPr>
                <w:rFonts w:hint="eastAsia" w:ascii="宋体" w:hAnsi="宋体" w:eastAsia="宋体" w:cs="宋体"/>
                <w:szCs w:val="21"/>
              </w:rPr>
            </w:pPr>
            <w:r>
              <w:rPr>
                <w:rFonts w:hint="eastAsia" w:ascii="宋体" w:hAnsi="宋体" w:eastAsia="宋体" w:cs="宋体"/>
                <w:szCs w:val="21"/>
              </w:rPr>
              <w:t>二</w:t>
            </w:r>
          </w:p>
        </w:tc>
        <w:tc>
          <w:tcPr>
            <w:tcW w:w="4624" w:type="pct"/>
            <w:gridSpan w:val="3"/>
            <w:vAlign w:val="center"/>
          </w:tcPr>
          <w:p w14:paraId="112C7896">
            <w:pPr>
              <w:ind w:firstLine="420"/>
              <w:contextualSpacing/>
              <w:jc w:val="center"/>
              <w:rPr>
                <w:rFonts w:hint="eastAsia" w:ascii="宋体" w:hAnsi="宋体" w:eastAsia="宋体" w:cs="宋体"/>
                <w:szCs w:val="21"/>
              </w:rPr>
            </w:pPr>
            <w:r>
              <w:rPr>
                <w:rFonts w:hint="eastAsia" w:ascii="宋体" w:hAnsi="宋体" w:eastAsia="宋体" w:cs="宋体"/>
                <w:szCs w:val="21"/>
              </w:rPr>
              <w:t>预防性维护工作</w:t>
            </w:r>
          </w:p>
        </w:tc>
      </w:tr>
      <w:tr w14:paraId="1E970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0A2EF57E">
            <w:pPr>
              <w:contextualSpacing/>
              <w:jc w:val="center"/>
              <w:rPr>
                <w:rFonts w:hint="eastAsia" w:ascii="宋体" w:hAnsi="宋体" w:eastAsia="宋体" w:cs="宋体"/>
                <w:szCs w:val="21"/>
              </w:rPr>
            </w:pPr>
            <w:r>
              <w:rPr>
                <w:rFonts w:hint="eastAsia" w:ascii="宋体" w:hAnsi="宋体" w:eastAsia="宋体" w:cs="宋体"/>
                <w:szCs w:val="21"/>
              </w:rPr>
              <w:t>7</w:t>
            </w:r>
          </w:p>
        </w:tc>
        <w:tc>
          <w:tcPr>
            <w:tcW w:w="1109" w:type="pct"/>
            <w:vAlign w:val="center"/>
          </w:tcPr>
          <w:p w14:paraId="468C8910">
            <w:pPr>
              <w:contextualSpacing/>
              <w:jc w:val="center"/>
              <w:rPr>
                <w:rFonts w:hint="eastAsia" w:ascii="宋体" w:hAnsi="宋体" w:eastAsia="宋体" w:cs="宋体"/>
                <w:szCs w:val="21"/>
              </w:rPr>
            </w:pPr>
            <w:r>
              <w:rPr>
                <w:rFonts w:hint="eastAsia" w:ascii="宋体" w:hAnsi="宋体" w:eastAsia="宋体" w:cs="宋体"/>
                <w:szCs w:val="21"/>
              </w:rPr>
              <w:t>系统状态查询</w:t>
            </w:r>
          </w:p>
        </w:tc>
        <w:tc>
          <w:tcPr>
            <w:tcW w:w="2773" w:type="pct"/>
            <w:vAlign w:val="center"/>
          </w:tcPr>
          <w:p w14:paraId="1872FDB0">
            <w:pPr>
              <w:ind w:firstLine="420"/>
              <w:contextualSpacing/>
              <w:jc w:val="center"/>
              <w:rPr>
                <w:rFonts w:hint="eastAsia" w:ascii="宋体" w:hAnsi="宋体" w:eastAsia="宋体" w:cs="宋体"/>
                <w:szCs w:val="21"/>
              </w:rPr>
            </w:pPr>
            <w:r>
              <w:rPr>
                <w:rFonts w:hint="eastAsia" w:ascii="宋体" w:hAnsi="宋体" w:eastAsia="宋体" w:cs="宋体"/>
                <w:szCs w:val="21"/>
              </w:rPr>
              <w:t>查询系统工作状态</w:t>
            </w:r>
          </w:p>
        </w:tc>
        <w:tc>
          <w:tcPr>
            <w:tcW w:w="742" w:type="pct"/>
            <w:vAlign w:val="center"/>
          </w:tcPr>
          <w:p w14:paraId="0E7AF85F">
            <w:pPr>
              <w:contextualSpacing/>
              <w:jc w:val="center"/>
              <w:rPr>
                <w:rFonts w:hint="eastAsia" w:ascii="宋体" w:hAnsi="宋体" w:eastAsia="宋体" w:cs="宋体"/>
                <w:szCs w:val="21"/>
              </w:rPr>
            </w:pPr>
            <w:r>
              <w:rPr>
                <w:rFonts w:hint="eastAsia" w:ascii="宋体" w:hAnsi="宋体" w:eastAsia="宋体" w:cs="宋体"/>
                <w:szCs w:val="21"/>
              </w:rPr>
              <w:t>每天1次</w:t>
            </w:r>
          </w:p>
        </w:tc>
      </w:tr>
      <w:tr w14:paraId="279D46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22FAA802">
            <w:pPr>
              <w:contextualSpacing/>
              <w:jc w:val="center"/>
              <w:rPr>
                <w:rFonts w:hint="eastAsia" w:ascii="宋体" w:hAnsi="宋体" w:eastAsia="宋体" w:cs="宋体"/>
                <w:szCs w:val="21"/>
              </w:rPr>
            </w:pPr>
            <w:r>
              <w:rPr>
                <w:rFonts w:hint="eastAsia" w:ascii="宋体" w:hAnsi="宋体" w:eastAsia="宋体" w:cs="宋体"/>
                <w:szCs w:val="21"/>
              </w:rPr>
              <w:t>8</w:t>
            </w:r>
          </w:p>
        </w:tc>
        <w:tc>
          <w:tcPr>
            <w:tcW w:w="1109" w:type="pct"/>
            <w:vAlign w:val="center"/>
          </w:tcPr>
          <w:p w14:paraId="050C0EBA">
            <w:pPr>
              <w:contextualSpacing/>
              <w:jc w:val="center"/>
              <w:rPr>
                <w:rFonts w:hint="eastAsia" w:ascii="宋体" w:hAnsi="宋体" w:eastAsia="宋体" w:cs="宋体"/>
                <w:szCs w:val="21"/>
              </w:rPr>
            </w:pPr>
            <w:r>
              <w:rPr>
                <w:rFonts w:hint="eastAsia" w:ascii="宋体" w:hAnsi="宋体" w:eastAsia="宋体" w:cs="宋体"/>
                <w:szCs w:val="21"/>
              </w:rPr>
              <w:t>设备巡检</w:t>
            </w:r>
          </w:p>
        </w:tc>
        <w:tc>
          <w:tcPr>
            <w:tcW w:w="2773" w:type="pct"/>
            <w:vAlign w:val="center"/>
          </w:tcPr>
          <w:p w14:paraId="3A9D9950">
            <w:pPr>
              <w:ind w:firstLine="420"/>
              <w:contextualSpacing/>
              <w:jc w:val="center"/>
              <w:rPr>
                <w:rFonts w:hint="eastAsia" w:ascii="宋体" w:hAnsi="宋体" w:eastAsia="宋体" w:cs="宋体"/>
                <w:szCs w:val="21"/>
              </w:rPr>
            </w:pPr>
            <w:r>
              <w:rPr>
                <w:rFonts w:hint="eastAsia" w:ascii="宋体" w:hAnsi="宋体" w:eastAsia="宋体" w:cs="宋体"/>
                <w:szCs w:val="21"/>
              </w:rPr>
              <w:t>对系统全面测试检查</w:t>
            </w:r>
          </w:p>
        </w:tc>
        <w:tc>
          <w:tcPr>
            <w:tcW w:w="742" w:type="pct"/>
            <w:vAlign w:val="center"/>
          </w:tcPr>
          <w:p w14:paraId="4B0F5E30">
            <w:pPr>
              <w:contextualSpacing/>
              <w:jc w:val="center"/>
              <w:rPr>
                <w:rFonts w:hint="eastAsia" w:ascii="宋体" w:hAnsi="宋体" w:eastAsia="宋体" w:cs="宋体"/>
                <w:szCs w:val="21"/>
              </w:rPr>
            </w:pPr>
            <w:r>
              <w:rPr>
                <w:rFonts w:hint="eastAsia" w:ascii="宋体" w:hAnsi="宋体" w:eastAsia="宋体" w:cs="宋体"/>
                <w:szCs w:val="21"/>
              </w:rPr>
              <w:t>每月1次</w:t>
            </w:r>
          </w:p>
        </w:tc>
      </w:tr>
      <w:tr w14:paraId="2F2DE5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579D1E41">
            <w:pPr>
              <w:contextualSpacing/>
              <w:jc w:val="center"/>
              <w:rPr>
                <w:rFonts w:hint="eastAsia" w:ascii="宋体" w:hAnsi="宋体" w:eastAsia="宋体" w:cs="宋体"/>
                <w:szCs w:val="21"/>
              </w:rPr>
            </w:pPr>
            <w:r>
              <w:rPr>
                <w:rFonts w:hint="eastAsia" w:ascii="宋体" w:hAnsi="宋体" w:eastAsia="宋体" w:cs="宋体"/>
                <w:szCs w:val="21"/>
              </w:rPr>
              <w:t>9</w:t>
            </w:r>
          </w:p>
        </w:tc>
        <w:tc>
          <w:tcPr>
            <w:tcW w:w="1109" w:type="pct"/>
            <w:vAlign w:val="center"/>
          </w:tcPr>
          <w:p w14:paraId="419E7A01">
            <w:pPr>
              <w:contextualSpacing/>
              <w:jc w:val="center"/>
              <w:rPr>
                <w:rFonts w:hint="eastAsia" w:ascii="宋体" w:hAnsi="宋体" w:eastAsia="宋体" w:cs="宋体"/>
                <w:szCs w:val="21"/>
              </w:rPr>
            </w:pPr>
            <w:r>
              <w:rPr>
                <w:rFonts w:hint="eastAsia" w:ascii="宋体" w:hAnsi="宋体" w:eastAsia="宋体" w:cs="宋体"/>
                <w:szCs w:val="21"/>
              </w:rPr>
              <w:t>三防处理</w:t>
            </w:r>
          </w:p>
        </w:tc>
        <w:tc>
          <w:tcPr>
            <w:tcW w:w="2773" w:type="pct"/>
            <w:vAlign w:val="center"/>
          </w:tcPr>
          <w:p w14:paraId="77BB62C2">
            <w:pPr>
              <w:ind w:firstLine="420"/>
              <w:contextualSpacing/>
              <w:jc w:val="center"/>
              <w:rPr>
                <w:rFonts w:hint="eastAsia" w:ascii="宋体" w:hAnsi="宋体" w:eastAsia="宋体" w:cs="宋体"/>
                <w:szCs w:val="21"/>
              </w:rPr>
            </w:pPr>
            <w:r>
              <w:rPr>
                <w:rFonts w:hint="eastAsia" w:ascii="宋体" w:hAnsi="宋体" w:eastAsia="宋体" w:cs="宋体"/>
                <w:szCs w:val="21"/>
              </w:rPr>
              <w:t>对漏水、腐蚀进行处理</w:t>
            </w:r>
          </w:p>
        </w:tc>
        <w:tc>
          <w:tcPr>
            <w:tcW w:w="742" w:type="pct"/>
            <w:vAlign w:val="center"/>
          </w:tcPr>
          <w:p w14:paraId="6AC8A9FB">
            <w:pPr>
              <w:contextualSpacing/>
              <w:jc w:val="center"/>
              <w:rPr>
                <w:rFonts w:hint="eastAsia" w:ascii="宋体" w:hAnsi="宋体" w:eastAsia="宋体" w:cs="宋体"/>
                <w:szCs w:val="21"/>
              </w:rPr>
            </w:pPr>
            <w:r>
              <w:rPr>
                <w:rFonts w:hint="eastAsia" w:ascii="宋体" w:hAnsi="宋体" w:eastAsia="宋体" w:cs="宋体"/>
                <w:szCs w:val="21"/>
              </w:rPr>
              <w:t>每季度1次</w:t>
            </w:r>
          </w:p>
        </w:tc>
      </w:tr>
      <w:tr w14:paraId="4B57B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0ECE9360">
            <w:pPr>
              <w:contextualSpacing/>
              <w:jc w:val="center"/>
              <w:rPr>
                <w:rFonts w:hint="eastAsia" w:ascii="宋体" w:hAnsi="宋体" w:eastAsia="宋体" w:cs="宋体"/>
                <w:szCs w:val="21"/>
              </w:rPr>
            </w:pPr>
            <w:r>
              <w:rPr>
                <w:rFonts w:hint="eastAsia" w:ascii="宋体" w:hAnsi="宋体" w:eastAsia="宋体" w:cs="宋体"/>
                <w:szCs w:val="21"/>
              </w:rPr>
              <w:t>三</w:t>
            </w:r>
          </w:p>
        </w:tc>
        <w:tc>
          <w:tcPr>
            <w:tcW w:w="4624" w:type="pct"/>
            <w:gridSpan w:val="3"/>
            <w:vAlign w:val="center"/>
          </w:tcPr>
          <w:p w14:paraId="25F88D76">
            <w:pPr>
              <w:ind w:firstLine="420"/>
              <w:contextualSpacing/>
              <w:jc w:val="center"/>
              <w:rPr>
                <w:rFonts w:hint="eastAsia" w:ascii="宋体" w:hAnsi="宋体" w:eastAsia="宋体" w:cs="宋体"/>
                <w:szCs w:val="21"/>
              </w:rPr>
            </w:pPr>
            <w:r>
              <w:rPr>
                <w:rFonts w:hint="eastAsia" w:ascii="宋体" w:hAnsi="宋体" w:eastAsia="宋体" w:cs="宋体"/>
                <w:szCs w:val="21"/>
              </w:rPr>
              <w:t>应急维护工作</w:t>
            </w:r>
          </w:p>
        </w:tc>
      </w:tr>
      <w:tr w14:paraId="6B663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7FC35907">
            <w:pPr>
              <w:contextualSpacing/>
              <w:jc w:val="center"/>
              <w:rPr>
                <w:rFonts w:hint="eastAsia" w:ascii="宋体" w:hAnsi="宋体" w:eastAsia="宋体" w:cs="宋体"/>
                <w:szCs w:val="21"/>
              </w:rPr>
            </w:pPr>
            <w:r>
              <w:rPr>
                <w:rFonts w:hint="eastAsia" w:ascii="宋体" w:hAnsi="宋体" w:eastAsia="宋体" w:cs="宋体"/>
                <w:szCs w:val="21"/>
              </w:rPr>
              <w:t>10</w:t>
            </w:r>
          </w:p>
        </w:tc>
        <w:tc>
          <w:tcPr>
            <w:tcW w:w="1109" w:type="pct"/>
            <w:vAlign w:val="center"/>
          </w:tcPr>
          <w:p w14:paraId="043B59F5">
            <w:pPr>
              <w:contextualSpacing/>
              <w:jc w:val="center"/>
              <w:rPr>
                <w:rFonts w:hint="eastAsia" w:ascii="宋体" w:hAnsi="宋体" w:eastAsia="宋体" w:cs="宋体"/>
                <w:szCs w:val="21"/>
              </w:rPr>
            </w:pPr>
            <w:r>
              <w:rPr>
                <w:rFonts w:hint="eastAsia" w:ascii="宋体" w:hAnsi="宋体" w:eastAsia="宋体" w:cs="宋体"/>
                <w:szCs w:val="21"/>
              </w:rPr>
              <w:t>现场服务</w:t>
            </w:r>
          </w:p>
        </w:tc>
        <w:tc>
          <w:tcPr>
            <w:tcW w:w="2773" w:type="pct"/>
            <w:vAlign w:val="center"/>
          </w:tcPr>
          <w:p w14:paraId="73F6BB95">
            <w:pPr>
              <w:ind w:firstLine="420"/>
              <w:contextualSpacing/>
              <w:jc w:val="center"/>
              <w:rPr>
                <w:rFonts w:hint="eastAsia" w:ascii="宋体" w:hAnsi="宋体" w:eastAsia="宋体" w:cs="宋体"/>
                <w:szCs w:val="21"/>
              </w:rPr>
            </w:pPr>
            <w:r>
              <w:rPr>
                <w:rFonts w:hint="eastAsia" w:ascii="宋体" w:hAnsi="宋体" w:eastAsia="宋体" w:cs="宋体"/>
                <w:szCs w:val="21"/>
              </w:rPr>
              <w:t>远程无法解决故障需现场支持</w:t>
            </w:r>
          </w:p>
        </w:tc>
        <w:tc>
          <w:tcPr>
            <w:tcW w:w="742" w:type="pct"/>
            <w:vAlign w:val="center"/>
          </w:tcPr>
          <w:p w14:paraId="5B872A14">
            <w:pPr>
              <w:contextualSpacing/>
              <w:jc w:val="center"/>
              <w:rPr>
                <w:rFonts w:hint="eastAsia" w:ascii="宋体" w:hAnsi="宋体" w:eastAsia="宋体" w:cs="宋体"/>
                <w:szCs w:val="21"/>
              </w:rPr>
            </w:pPr>
            <w:r>
              <w:rPr>
                <w:rFonts w:hint="eastAsia" w:ascii="宋体" w:hAnsi="宋体" w:eastAsia="宋体" w:cs="宋体"/>
                <w:szCs w:val="21"/>
              </w:rPr>
              <w:t>根据需要</w:t>
            </w:r>
          </w:p>
        </w:tc>
      </w:tr>
      <w:tr w14:paraId="4AFAD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4A7D8633">
            <w:pPr>
              <w:contextualSpacing/>
              <w:jc w:val="center"/>
              <w:rPr>
                <w:rFonts w:hint="eastAsia" w:ascii="宋体" w:hAnsi="宋体" w:eastAsia="宋体" w:cs="宋体"/>
                <w:szCs w:val="21"/>
              </w:rPr>
            </w:pPr>
            <w:r>
              <w:rPr>
                <w:rFonts w:hint="eastAsia" w:ascii="宋体" w:hAnsi="宋体" w:eastAsia="宋体" w:cs="宋体"/>
                <w:szCs w:val="21"/>
              </w:rPr>
              <w:t>11</w:t>
            </w:r>
          </w:p>
        </w:tc>
        <w:tc>
          <w:tcPr>
            <w:tcW w:w="1109" w:type="pct"/>
            <w:vAlign w:val="center"/>
          </w:tcPr>
          <w:p w14:paraId="4C9233DC">
            <w:pPr>
              <w:contextualSpacing/>
              <w:jc w:val="center"/>
              <w:rPr>
                <w:rFonts w:hint="eastAsia" w:ascii="宋体" w:hAnsi="宋体" w:eastAsia="宋体" w:cs="宋体"/>
                <w:szCs w:val="21"/>
              </w:rPr>
            </w:pPr>
            <w:r>
              <w:rPr>
                <w:rFonts w:hint="eastAsia" w:ascii="宋体" w:hAnsi="宋体" w:eastAsia="宋体" w:cs="宋体"/>
                <w:szCs w:val="21"/>
              </w:rPr>
              <w:t>备件更换</w:t>
            </w:r>
          </w:p>
        </w:tc>
        <w:tc>
          <w:tcPr>
            <w:tcW w:w="2773" w:type="pct"/>
            <w:vAlign w:val="center"/>
          </w:tcPr>
          <w:p w14:paraId="1FDC56E4">
            <w:pPr>
              <w:ind w:firstLine="420"/>
              <w:contextualSpacing/>
              <w:jc w:val="center"/>
              <w:rPr>
                <w:rFonts w:hint="eastAsia" w:ascii="宋体" w:hAnsi="宋体" w:eastAsia="宋体" w:cs="宋体"/>
                <w:szCs w:val="21"/>
              </w:rPr>
            </w:pPr>
            <w:r>
              <w:rPr>
                <w:rFonts w:hint="eastAsia" w:ascii="宋体" w:hAnsi="宋体" w:eastAsia="宋体" w:cs="宋体"/>
                <w:szCs w:val="21"/>
              </w:rPr>
              <w:t>故障情况需要更换备件时</w:t>
            </w:r>
          </w:p>
        </w:tc>
        <w:tc>
          <w:tcPr>
            <w:tcW w:w="742" w:type="pct"/>
            <w:vAlign w:val="center"/>
          </w:tcPr>
          <w:p w14:paraId="62FE25BE">
            <w:pPr>
              <w:contextualSpacing/>
              <w:jc w:val="center"/>
              <w:rPr>
                <w:rFonts w:hint="eastAsia" w:ascii="宋体" w:hAnsi="宋体" w:eastAsia="宋体" w:cs="宋体"/>
                <w:szCs w:val="21"/>
              </w:rPr>
            </w:pPr>
            <w:r>
              <w:rPr>
                <w:rFonts w:hint="eastAsia" w:ascii="宋体" w:hAnsi="宋体" w:eastAsia="宋体" w:cs="宋体"/>
                <w:szCs w:val="21"/>
              </w:rPr>
              <w:t>根据需要</w:t>
            </w:r>
          </w:p>
        </w:tc>
      </w:tr>
      <w:tr w14:paraId="3E5FB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jc w:val="center"/>
        </w:trPr>
        <w:tc>
          <w:tcPr>
            <w:tcW w:w="376" w:type="pct"/>
            <w:vAlign w:val="center"/>
          </w:tcPr>
          <w:p w14:paraId="15187A58">
            <w:pPr>
              <w:contextualSpacing/>
              <w:jc w:val="center"/>
              <w:rPr>
                <w:rFonts w:hint="eastAsia" w:ascii="宋体" w:hAnsi="宋体" w:eastAsia="宋体" w:cs="宋体"/>
                <w:szCs w:val="21"/>
              </w:rPr>
            </w:pPr>
            <w:r>
              <w:rPr>
                <w:rFonts w:hint="eastAsia" w:ascii="宋体" w:hAnsi="宋体" w:eastAsia="宋体" w:cs="宋体"/>
                <w:szCs w:val="21"/>
              </w:rPr>
              <w:t>12</w:t>
            </w:r>
          </w:p>
        </w:tc>
        <w:tc>
          <w:tcPr>
            <w:tcW w:w="1109" w:type="pct"/>
            <w:vAlign w:val="center"/>
          </w:tcPr>
          <w:p w14:paraId="671A32AC">
            <w:pPr>
              <w:contextualSpacing/>
              <w:jc w:val="center"/>
              <w:rPr>
                <w:rFonts w:hint="eastAsia" w:ascii="宋体" w:hAnsi="宋体" w:eastAsia="宋体" w:cs="宋体"/>
                <w:szCs w:val="21"/>
              </w:rPr>
            </w:pPr>
            <w:r>
              <w:rPr>
                <w:rFonts w:hint="eastAsia" w:ascii="宋体" w:hAnsi="宋体" w:eastAsia="宋体" w:cs="宋体"/>
                <w:szCs w:val="21"/>
              </w:rPr>
              <w:t>硬件维修</w:t>
            </w:r>
          </w:p>
        </w:tc>
        <w:tc>
          <w:tcPr>
            <w:tcW w:w="2773" w:type="pct"/>
            <w:vAlign w:val="center"/>
          </w:tcPr>
          <w:p w14:paraId="7316CCDE">
            <w:pPr>
              <w:ind w:firstLine="420"/>
              <w:contextualSpacing/>
              <w:jc w:val="center"/>
              <w:rPr>
                <w:rFonts w:hint="eastAsia" w:ascii="宋体" w:hAnsi="宋体" w:eastAsia="宋体" w:cs="宋体"/>
                <w:szCs w:val="21"/>
              </w:rPr>
            </w:pPr>
            <w:r>
              <w:rPr>
                <w:rFonts w:hint="eastAsia" w:ascii="宋体" w:hAnsi="宋体" w:eastAsia="宋体" w:cs="宋体"/>
                <w:szCs w:val="21"/>
              </w:rPr>
              <w:t>对故障部件进行修复</w:t>
            </w:r>
          </w:p>
        </w:tc>
        <w:tc>
          <w:tcPr>
            <w:tcW w:w="742" w:type="pct"/>
            <w:vAlign w:val="center"/>
          </w:tcPr>
          <w:p w14:paraId="4CBE5F6D">
            <w:pPr>
              <w:contextualSpacing/>
              <w:jc w:val="center"/>
              <w:rPr>
                <w:rFonts w:hint="eastAsia" w:ascii="宋体" w:hAnsi="宋体" w:eastAsia="宋体" w:cs="宋体"/>
                <w:szCs w:val="21"/>
              </w:rPr>
            </w:pPr>
            <w:r>
              <w:rPr>
                <w:rFonts w:hint="eastAsia" w:ascii="宋体" w:hAnsi="宋体" w:eastAsia="宋体" w:cs="宋体"/>
                <w:szCs w:val="21"/>
              </w:rPr>
              <w:t>根据需要</w:t>
            </w:r>
          </w:p>
        </w:tc>
      </w:tr>
    </w:tbl>
    <w:p w14:paraId="7A3BAE1D">
      <w:pPr>
        <w:spacing w:line="360" w:lineRule="auto"/>
        <w:rPr>
          <w:rFonts w:hint="eastAsia" w:ascii="宋体" w:hAnsi="宋体" w:eastAsia="宋体" w:cs="宋体"/>
          <w:szCs w:val="21"/>
        </w:rPr>
      </w:pPr>
    </w:p>
    <w:p w14:paraId="5E937C01">
      <w:pPr>
        <w:spacing w:line="360" w:lineRule="auto"/>
        <w:ind w:left="425" w:hanging="425"/>
        <w:jc w:val="left"/>
        <w:rPr>
          <w:rFonts w:hint="eastAsia" w:ascii="宋体" w:hAnsi="宋体" w:eastAsia="宋体" w:cs="宋体"/>
          <w:b/>
          <w:bCs/>
          <w:szCs w:val="21"/>
          <w:lang w:val="zh-CN"/>
        </w:rPr>
      </w:pPr>
      <w:r>
        <w:rPr>
          <w:rFonts w:hint="eastAsia" w:ascii="宋体" w:hAnsi="宋体" w:eastAsia="宋体" w:cs="宋体"/>
          <w:b/>
          <w:bCs/>
          <w:szCs w:val="21"/>
        </w:rPr>
        <w:t>3</w:t>
      </w:r>
      <w:r>
        <w:rPr>
          <w:rFonts w:hint="eastAsia" w:ascii="宋体" w:hAnsi="宋体" w:eastAsia="宋体" w:cs="宋体"/>
          <w:b/>
          <w:bCs/>
          <w:szCs w:val="21"/>
          <w:lang w:val="zh-CN"/>
        </w:rPr>
        <w:t>.工作考核方式</w:t>
      </w:r>
    </w:p>
    <w:p w14:paraId="5B091ABD">
      <w:pPr>
        <w:spacing w:line="360" w:lineRule="auto"/>
        <w:rPr>
          <w:rFonts w:hint="eastAsia" w:ascii="宋体" w:hAnsi="宋体" w:eastAsia="宋体" w:cs="宋体"/>
          <w:szCs w:val="21"/>
        </w:rPr>
      </w:pPr>
      <w:r>
        <w:rPr>
          <w:rFonts w:hint="eastAsia" w:ascii="宋体" w:hAnsi="宋体" w:eastAsia="宋体" w:cs="宋体"/>
          <w:szCs w:val="21"/>
        </w:rPr>
        <w:t>3.1.中标方应根据采购方对运维服务工作的考核要求，于每月7日前向采购人提交上月噪声自动监测站运行情况月报，向采购方陈述各自动站的运行状况和事件处理情况等。</w:t>
      </w:r>
    </w:p>
    <w:p w14:paraId="07539F7A">
      <w:pPr>
        <w:spacing w:line="360" w:lineRule="auto"/>
        <w:rPr>
          <w:rFonts w:hint="eastAsia" w:ascii="宋体" w:hAnsi="宋体" w:eastAsia="宋体" w:cs="宋体"/>
          <w:bCs/>
          <w:szCs w:val="21"/>
          <w:lang w:val="zh-CN"/>
        </w:rPr>
      </w:pPr>
      <w:r>
        <w:rPr>
          <w:rFonts w:hint="eastAsia" w:ascii="宋体" w:hAnsi="宋体" w:eastAsia="宋体" w:cs="宋体"/>
          <w:szCs w:val="21"/>
        </w:rPr>
        <w:t>3.2.采购方通过多种形式对噪声自动监测站运行情况进行考核，</w:t>
      </w:r>
      <w:r>
        <w:rPr>
          <w:rFonts w:hint="eastAsia" w:ascii="宋体" w:hAnsi="宋体" w:eastAsia="宋体" w:cs="宋体"/>
          <w:bCs/>
          <w:szCs w:val="21"/>
          <w:lang w:val="zh-CN"/>
        </w:rPr>
        <w:t>根据运维质量、数据有效率/捕获率、异常处置响应、月报质量、外部检查等，每月进行综合考核评分。</w:t>
      </w:r>
      <w:r>
        <w:rPr>
          <w:rFonts w:hint="eastAsia" w:ascii="宋体" w:hAnsi="宋体" w:eastAsia="宋体" w:cs="宋体"/>
          <w:szCs w:val="21"/>
          <w:lang w:val="zh-CN"/>
        </w:rPr>
        <w:t>考核结果将作为采购单位支付服务费用的重要依据。</w:t>
      </w:r>
      <w:r>
        <w:rPr>
          <w:rFonts w:hint="eastAsia" w:ascii="宋体" w:hAnsi="宋体" w:eastAsia="宋体" w:cs="宋体"/>
          <w:bCs/>
          <w:szCs w:val="21"/>
          <w:lang w:val="zh-CN"/>
        </w:rPr>
        <w:t>评分采取百分制考核的方式，具体考核内容见下表。</w:t>
      </w:r>
    </w:p>
    <w:tbl>
      <w:tblPr>
        <w:tblStyle w:val="89"/>
        <w:tblW w:w="5005"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5939"/>
        <w:gridCol w:w="713"/>
        <w:gridCol w:w="713"/>
        <w:gridCol w:w="979"/>
      </w:tblGrid>
      <w:tr w14:paraId="6C534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485" w:type="pct"/>
            <w:tcBorders>
              <w:left w:val="single" w:color="auto" w:sz="4" w:space="0"/>
            </w:tcBorders>
            <w:vAlign w:val="center"/>
          </w:tcPr>
          <w:p w14:paraId="2E19C47E">
            <w:pPr>
              <w:snapToGrid w:val="0"/>
              <w:jc w:val="center"/>
              <w:rPr>
                <w:rFonts w:hint="eastAsia" w:ascii="宋体" w:hAnsi="宋体" w:eastAsia="宋体" w:cs="宋体"/>
                <w:b/>
                <w:szCs w:val="21"/>
                <w:lang w:val="zh-CN"/>
              </w:rPr>
            </w:pPr>
            <w:r>
              <w:rPr>
                <w:rFonts w:hint="eastAsia" w:ascii="宋体" w:hAnsi="宋体" w:eastAsia="宋体" w:cs="宋体"/>
                <w:b/>
                <w:szCs w:val="21"/>
                <w:lang w:val="zh-CN"/>
              </w:rPr>
              <w:t>考核内容</w:t>
            </w:r>
          </w:p>
        </w:tc>
        <w:tc>
          <w:tcPr>
            <w:tcW w:w="3214" w:type="pct"/>
            <w:vAlign w:val="center"/>
          </w:tcPr>
          <w:p w14:paraId="2D93DFF4">
            <w:pPr>
              <w:snapToGrid w:val="0"/>
              <w:jc w:val="center"/>
              <w:rPr>
                <w:rFonts w:hint="eastAsia" w:ascii="宋体" w:hAnsi="宋体" w:eastAsia="宋体" w:cs="宋体"/>
                <w:b/>
                <w:szCs w:val="21"/>
                <w:lang w:val="zh-CN"/>
              </w:rPr>
            </w:pPr>
            <w:r>
              <w:rPr>
                <w:rFonts w:hint="eastAsia" w:ascii="宋体" w:hAnsi="宋体" w:eastAsia="宋体" w:cs="宋体"/>
                <w:b/>
                <w:szCs w:val="21"/>
                <w:lang w:val="zh-CN"/>
              </w:rPr>
              <w:t>考核要求及评分标准</w:t>
            </w:r>
          </w:p>
        </w:tc>
        <w:tc>
          <w:tcPr>
            <w:tcW w:w="386" w:type="pct"/>
            <w:vAlign w:val="center"/>
          </w:tcPr>
          <w:p w14:paraId="1D0366BD">
            <w:pPr>
              <w:snapToGrid w:val="0"/>
              <w:jc w:val="center"/>
              <w:rPr>
                <w:rFonts w:hint="eastAsia" w:ascii="宋体" w:hAnsi="宋体" w:eastAsia="宋体" w:cs="宋体"/>
                <w:b/>
                <w:szCs w:val="21"/>
                <w:lang w:val="zh-CN"/>
              </w:rPr>
            </w:pPr>
            <w:r>
              <w:rPr>
                <w:rFonts w:hint="eastAsia" w:ascii="宋体" w:hAnsi="宋体" w:eastAsia="宋体" w:cs="宋体"/>
                <w:b/>
                <w:szCs w:val="21"/>
                <w:lang w:val="zh-CN"/>
              </w:rPr>
              <w:t>分值</w:t>
            </w:r>
          </w:p>
        </w:tc>
        <w:tc>
          <w:tcPr>
            <w:tcW w:w="386" w:type="pct"/>
            <w:vAlign w:val="center"/>
          </w:tcPr>
          <w:p w14:paraId="268924FF">
            <w:pPr>
              <w:snapToGrid w:val="0"/>
              <w:jc w:val="center"/>
              <w:rPr>
                <w:rFonts w:hint="eastAsia" w:ascii="宋体" w:hAnsi="宋体" w:eastAsia="宋体" w:cs="宋体"/>
                <w:b/>
                <w:szCs w:val="21"/>
                <w:lang w:val="zh-CN"/>
              </w:rPr>
            </w:pPr>
            <w:r>
              <w:rPr>
                <w:rFonts w:hint="eastAsia" w:ascii="宋体" w:hAnsi="宋体" w:eastAsia="宋体" w:cs="宋体"/>
                <w:b/>
                <w:szCs w:val="21"/>
                <w:lang w:val="zh-CN"/>
              </w:rPr>
              <w:t>得分</w:t>
            </w:r>
          </w:p>
        </w:tc>
        <w:tc>
          <w:tcPr>
            <w:tcW w:w="529" w:type="pct"/>
            <w:tcBorders>
              <w:right w:val="single" w:color="auto" w:sz="4" w:space="0"/>
            </w:tcBorders>
            <w:vAlign w:val="center"/>
          </w:tcPr>
          <w:p w14:paraId="765D1749">
            <w:pPr>
              <w:snapToGrid w:val="0"/>
              <w:jc w:val="center"/>
              <w:rPr>
                <w:rFonts w:hint="eastAsia" w:ascii="宋体" w:hAnsi="宋体" w:eastAsia="宋体" w:cs="宋体"/>
                <w:b/>
                <w:szCs w:val="21"/>
                <w:lang w:val="zh-CN"/>
              </w:rPr>
            </w:pPr>
            <w:r>
              <w:rPr>
                <w:rFonts w:hint="eastAsia" w:ascii="宋体" w:hAnsi="宋体" w:eastAsia="宋体" w:cs="宋体"/>
                <w:b/>
                <w:szCs w:val="21"/>
                <w:lang w:val="zh-CN"/>
              </w:rPr>
              <w:t>情况说明</w:t>
            </w:r>
          </w:p>
        </w:tc>
      </w:tr>
      <w:tr w14:paraId="6E091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5181760E">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运维质量</w:t>
            </w:r>
          </w:p>
        </w:tc>
        <w:tc>
          <w:tcPr>
            <w:tcW w:w="3214" w:type="pct"/>
            <w:vAlign w:val="center"/>
          </w:tcPr>
          <w:p w14:paraId="6E9ADE1C">
            <w:pPr>
              <w:snapToGrid w:val="0"/>
              <w:rPr>
                <w:rFonts w:hint="eastAsia" w:ascii="宋体" w:hAnsi="宋体" w:eastAsia="宋体" w:cs="宋体"/>
                <w:bCs/>
                <w:szCs w:val="21"/>
                <w:lang w:val="zh-CN"/>
              </w:rPr>
            </w:pPr>
            <w:r>
              <w:rPr>
                <w:rFonts w:hint="eastAsia" w:ascii="宋体" w:hAnsi="宋体" w:eastAsia="宋体" w:cs="宋体"/>
                <w:bCs/>
                <w:szCs w:val="21"/>
                <w:lang w:val="zh-CN"/>
              </w:rPr>
              <w:t>依据招标文件、相关标准规范、仪器设备使用说明书定期开展现场巡查和维护工作。主要包括仪器设备及辅助设施的检查，各类维护、校准、质控、维修记录等。每不符合1项扣0.5分。</w:t>
            </w:r>
          </w:p>
        </w:tc>
        <w:tc>
          <w:tcPr>
            <w:tcW w:w="386" w:type="pct"/>
            <w:vAlign w:val="center"/>
          </w:tcPr>
          <w:p w14:paraId="4647CF02">
            <w:pPr>
              <w:snapToGrid w:val="0"/>
              <w:jc w:val="center"/>
              <w:rPr>
                <w:rFonts w:hint="eastAsia" w:ascii="宋体" w:hAnsi="宋体" w:eastAsia="宋体" w:cs="宋体"/>
                <w:szCs w:val="21"/>
              </w:rPr>
            </w:pPr>
            <w:r>
              <w:rPr>
                <w:rFonts w:hint="eastAsia" w:ascii="宋体" w:hAnsi="宋体" w:eastAsia="宋体" w:cs="宋体"/>
                <w:szCs w:val="21"/>
              </w:rPr>
              <w:t>40</w:t>
            </w:r>
          </w:p>
        </w:tc>
        <w:tc>
          <w:tcPr>
            <w:tcW w:w="386" w:type="pct"/>
            <w:vAlign w:val="center"/>
          </w:tcPr>
          <w:p w14:paraId="4BDD5CDD">
            <w:pPr>
              <w:snapToGrid w:val="0"/>
              <w:jc w:val="center"/>
              <w:rPr>
                <w:rFonts w:hint="eastAsia" w:ascii="宋体" w:hAnsi="宋体" w:eastAsia="宋体" w:cs="宋体"/>
                <w:szCs w:val="21"/>
              </w:rPr>
            </w:pPr>
          </w:p>
        </w:tc>
        <w:tc>
          <w:tcPr>
            <w:tcW w:w="529" w:type="pct"/>
            <w:tcBorders>
              <w:right w:val="single" w:color="auto" w:sz="4" w:space="0"/>
            </w:tcBorders>
            <w:vAlign w:val="center"/>
          </w:tcPr>
          <w:p w14:paraId="06405BA9">
            <w:pPr>
              <w:snapToGrid w:val="0"/>
              <w:jc w:val="center"/>
              <w:rPr>
                <w:rFonts w:hint="eastAsia" w:ascii="宋体" w:hAnsi="宋体" w:eastAsia="宋体" w:cs="宋体"/>
                <w:szCs w:val="21"/>
              </w:rPr>
            </w:pPr>
          </w:p>
        </w:tc>
      </w:tr>
      <w:tr w14:paraId="53783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6F1A0C5A">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数据有效率/捕获率</w:t>
            </w:r>
          </w:p>
        </w:tc>
        <w:tc>
          <w:tcPr>
            <w:tcW w:w="3214" w:type="pct"/>
            <w:vAlign w:val="center"/>
          </w:tcPr>
          <w:p w14:paraId="5558C950">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常规水质、空气自动站：数据有效率≥95%，不扣分；85%≤数据有效率＜95%，每下降0.1%扣0.2分；数据有效率低于85%，扣除当月运维费用。</w:t>
            </w:r>
          </w:p>
          <w:p w14:paraId="4A2FDC33">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VOCs水质自动站：数据有效率≥85%，不扣分；75%≤数据有效率＜85%，每下降0.1%扣0.2分；有效率低于75%，扣除当月运维费用。</w:t>
            </w:r>
          </w:p>
          <w:p w14:paraId="291F7E13">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VOCs空气自动站：数据有效率≥80%，不扣分；70%≤数据有效率＜80%，每下降0.1%扣0.2分；有效率低于70%，扣除当月运维费用。</w:t>
            </w:r>
          </w:p>
          <w:p w14:paraId="383467CF">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噪声自动站：数据捕获率≥95%，不扣分；85%≤数据捕获率＜95%，每下降0.1%扣0.2分；数据捕获率低于85%，扣除当月运维费用。</w:t>
            </w:r>
          </w:p>
          <w:p w14:paraId="4D7F3FEC">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各标段均按单站点计算数据有效率/捕获率，累计扣分。</w:t>
            </w:r>
          </w:p>
        </w:tc>
        <w:tc>
          <w:tcPr>
            <w:tcW w:w="386" w:type="pct"/>
            <w:vAlign w:val="center"/>
          </w:tcPr>
          <w:p w14:paraId="25C424C4">
            <w:pPr>
              <w:snapToGrid w:val="0"/>
              <w:jc w:val="center"/>
              <w:rPr>
                <w:rFonts w:hint="eastAsia" w:ascii="宋体" w:hAnsi="宋体" w:eastAsia="宋体" w:cs="宋体"/>
                <w:szCs w:val="21"/>
              </w:rPr>
            </w:pPr>
            <w:r>
              <w:rPr>
                <w:rFonts w:hint="eastAsia" w:ascii="宋体" w:hAnsi="宋体" w:eastAsia="宋体" w:cs="宋体"/>
                <w:szCs w:val="21"/>
              </w:rPr>
              <w:t>20</w:t>
            </w:r>
          </w:p>
        </w:tc>
        <w:tc>
          <w:tcPr>
            <w:tcW w:w="386" w:type="pct"/>
            <w:vAlign w:val="center"/>
          </w:tcPr>
          <w:p w14:paraId="70C3397C">
            <w:pPr>
              <w:snapToGrid w:val="0"/>
              <w:jc w:val="center"/>
              <w:rPr>
                <w:rFonts w:hint="eastAsia" w:ascii="宋体" w:hAnsi="宋体" w:eastAsia="宋体" w:cs="宋体"/>
                <w:szCs w:val="21"/>
              </w:rPr>
            </w:pPr>
          </w:p>
        </w:tc>
        <w:tc>
          <w:tcPr>
            <w:tcW w:w="529" w:type="pct"/>
            <w:tcBorders>
              <w:right w:val="single" w:color="auto" w:sz="4" w:space="0"/>
            </w:tcBorders>
            <w:vAlign w:val="center"/>
          </w:tcPr>
          <w:p w14:paraId="0C81326D">
            <w:pPr>
              <w:snapToGrid w:val="0"/>
              <w:jc w:val="center"/>
              <w:rPr>
                <w:rFonts w:hint="eastAsia" w:ascii="宋体" w:hAnsi="宋体" w:eastAsia="宋体" w:cs="宋体"/>
                <w:szCs w:val="21"/>
              </w:rPr>
            </w:pPr>
          </w:p>
        </w:tc>
      </w:tr>
      <w:tr w14:paraId="3B6A7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45746FC3">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异常处置响应</w:t>
            </w:r>
          </w:p>
        </w:tc>
        <w:tc>
          <w:tcPr>
            <w:tcW w:w="3214" w:type="pct"/>
            <w:vAlign w:val="center"/>
          </w:tcPr>
          <w:p w14:paraId="1EF07843">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每日9时前报送前一日18时-当日8时数据核查情况，每日19时前报送当日8时-18时数据核查情况。每缺少1次扣0.5分。</w:t>
            </w:r>
          </w:p>
          <w:p w14:paraId="0A4275D0">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每日8时-19时数据异常应在2小时内处置，每日19时-次日8时数据异常应在次日10时前处置。处置不及时每次扣0.5分，未处置每次扣1分。</w:t>
            </w:r>
          </w:p>
          <w:p w14:paraId="32AE6D60">
            <w:pPr>
              <w:adjustRightInd w:val="0"/>
              <w:snapToGrid w:val="0"/>
              <w:rPr>
                <w:rFonts w:hint="eastAsia" w:ascii="宋体" w:hAnsi="宋体" w:eastAsia="宋体" w:cs="宋体"/>
                <w:bCs/>
                <w:szCs w:val="21"/>
                <w:lang w:val="zh-CN"/>
              </w:rPr>
            </w:pPr>
            <w:r>
              <w:rPr>
                <w:rFonts w:hint="eastAsia" w:ascii="宋体" w:hAnsi="宋体" w:eastAsia="宋体" w:cs="宋体"/>
                <w:bCs/>
                <w:szCs w:val="21"/>
                <w:lang w:val="zh-CN"/>
              </w:rPr>
              <w:t>处置指已解决问题或已至现场开展调查。</w:t>
            </w:r>
          </w:p>
        </w:tc>
        <w:tc>
          <w:tcPr>
            <w:tcW w:w="386" w:type="pct"/>
            <w:vAlign w:val="center"/>
          </w:tcPr>
          <w:p w14:paraId="68A6DA48">
            <w:pPr>
              <w:snapToGrid w:val="0"/>
              <w:jc w:val="center"/>
              <w:rPr>
                <w:rFonts w:hint="eastAsia" w:ascii="宋体" w:hAnsi="宋体" w:eastAsia="宋体" w:cs="宋体"/>
                <w:szCs w:val="21"/>
              </w:rPr>
            </w:pPr>
            <w:r>
              <w:rPr>
                <w:rFonts w:hint="eastAsia" w:ascii="宋体" w:hAnsi="宋体" w:eastAsia="宋体" w:cs="宋体"/>
                <w:szCs w:val="21"/>
              </w:rPr>
              <w:t>15</w:t>
            </w:r>
          </w:p>
        </w:tc>
        <w:tc>
          <w:tcPr>
            <w:tcW w:w="386" w:type="pct"/>
            <w:vAlign w:val="center"/>
          </w:tcPr>
          <w:p w14:paraId="6410F743">
            <w:pPr>
              <w:snapToGrid w:val="0"/>
              <w:jc w:val="center"/>
              <w:rPr>
                <w:rFonts w:hint="eastAsia" w:ascii="宋体" w:hAnsi="宋体" w:eastAsia="宋体" w:cs="宋体"/>
                <w:szCs w:val="21"/>
              </w:rPr>
            </w:pPr>
          </w:p>
        </w:tc>
        <w:tc>
          <w:tcPr>
            <w:tcW w:w="529" w:type="pct"/>
            <w:tcBorders>
              <w:right w:val="single" w:color="auto" w:sz="4" w:space="0"/>
            </w:tcBorders>
            <w:vAlign w:val="center"/>
          </w:tcPr>
          <w:p w14:paraId="79EAAFE2">
            <w:pPr>
              <w:snapToGrid w:val="0"/>
              <w:jc w:val="center"/>
              <w:rPr>
                <w:rFonts w:hint="eastAsia" w:ascii="宋体" w:hAnsi="宋体" w:eastAsia="宋体" w:cs="宋体"/>
                <w:szCs w:val="21"/>
              </w:rPr>
            </w:pPr>
          </w:p>
        </w:tc>
      </w:tr>
      <w:tr w14:paraId="615C5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7F38BBAE">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月报质量</w:t>
            </w:r>
          </w:p>
        </w:tc>
        <w:tc>
          <w:tcPr>
            <w:tcW w:w="3214" w:type="pct"/>
            <w:vAlign w:val="center"/>
          </w:tcPr>
          <w:p w14:paraId="3E850496">
            <w:pPr>
              <w:snapToGrid w:val="0"/>
              <w:rPr>
                <w:rFonts w:hint="eastAsia" w:ascii="宋体" w:hAnsi="宋体" w:eastAsia="宋体" w:cs="宋体"/>
                <w:bCs/>
                <w:szCs w:val="21"/>
                <w:lang w:val="zh-CN"/>
              </w:rPr>
            </w:pPr>
            <w:r>
              <w:rPr>
                <w:rFonts w:hint="eastAsia" w:ascii="宋体" w:hAnsi="宋体" w:eastAsia="宋体" w:cs="宋体"/>
                <w:bCs/>
                <w:szCs w:val="21"/>
                <w:lang w:val="zh-CN"/>
              </w:rPr>
              <w:t>每月7日前提交上个月月报，提交不及时每延迟1天扣0.5分；月报内容，每缺少1项扣1分；运维月报质量视情况扣分1-3分。</w:t>
            </w:r>
          </w:p>
        </w:tc>
        <w:tc>
          <w:tcPr>
            <w:tcW w:w="386" w:type="pct"/>
            <w:vAlign w:val="center"/>
          </w:tcPr>
          <w:p w14:paraId="100DCA6F">
            <w:pPr>
              <w:snapToGrid w:val="0"/>
              <w:jc w:val="center"/>
              <w:rPr>
                <w:rFonts w:hint="eastAsia" w:ascii="宋体" w:hAnsi="宋体" w:eastAsia="宋体" w:cs="宋体"/>
                <w:szCs w:val="21"/>
              </w:rPr>
            </w:pPr>
            <w:r>
              <w:rPr>
                <w:rFonts w:hint="eastAsia" w:ascii="宋体" w:hAnsi="宋体" w:eastAsia="宋体" w:cs="宋体"/>
                <w:szCs w:val="21"/>
              </w:rPr>
              <w:t>10</w:t>
            </w:r>
          </w:p>
        </w:tc>
        <w:tc>
          <w:tcPr>
            <w:tcW w:w="386" w:type="pct"/>
            <w:vAlign w:val="center"/>
          </w:tcPr>
          <w:p w14:paraId="7C1BB2ED">
            <w:pPr>
              <w:snapToGrid w:val="0"/>
              <w:jc w:val="center"/>
              <w:rPr>
                <w:rFonts w:hint="eastAsia" w:ascii="宋体" w:hAnsi="宋体" w:eastAsia="宋体" w:cs="宋体"/>
                <w:szCs w:val="21"/>
              </w:rPr>
            </w:pPr>
          </w:p>
        </w:tc>
        <w:tc>
          <w:tcPr>
            <w:tcW w:w="529" w:type="pct"/>
            <w:tcBorders>
              <w:right w:val="single" w:color="auto" w:sz="4" w:space="0"/>
            </w:tcBorders>
            <w:vAlign w:val="center"/>
          </w:tcPr>
          <w:p w14:paraId="4DAC2D8D">
            <w:pPr>
              <w:snapToGrid w:val="0"/>
              <w:jc w:val="center"/>
              <w:rPr>
                <w:rFonts w:hint="eastAsia" w:ascii="宋体" w:hAnsi="宋体" w:eastAsia="宋体" w:cs="宋体"/>
                <w:szCs w:val="21"/>
              </w:rPr>
            </w:pPr>
          </w:p>
        </w:tc>
      </w:tr>
      <w:tr w14:paraId="5836E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5" w:type="pct"/>
            <w:tcBorders>
              <w:left w:val="single" w:color="auto" w:sz="4" w:space="0"/>
            </w:tcBorders>
            <w:vAlign w:val="center"/>
          </w:tcPr>
          <w:p w14:paraId="2DE97D4C">
            <w:pPr>
              <w:snapToGrid w:val="0"/>
              <w:jc w:val="center"/>
              <w:rPr>
                <w:rFonts w:hint="eastAsia" w:ascii="宋体" w:hAnsi="宋体" w:eastAsia="宋体" w:cs="宋体"/>
                <w:bCs/>
                <w:szCs w:val="21"/>
                <w:lang w:val="zh-CN"/>
              </w:rPr>
            </w:pPr>
            <w:r>
              <w:rPr>
                <w:rFonts w:hint="eastAsia" w:ascii="宋体" w:hAnsi="宋体" w:eastAsia="宋体" w:cs="宋体"/>
                <w:bCs/>
                <w:szCs w:val="21"/>
                <w:lang w:val="zh-CN"/>
              </w:rPr>
              <w:t>外部检查</w:t>
            </w:r>
          </w:p>
        </w:tc>
        <w:tc>
          <w:tcPr>
            <w:tcW w:w="3214" w:type="pct"/>
            <w:vAlign w:val="center"/>
          </w:tcPr>
          <w:p w14:paraId="717892F7">
            <w:pPr>
              <w:snapToGrid w:val="0"/>
              <w:rPr>
                <w:rFonts w:hint="eastAsia" w:ascii="宋体" w:hAnsi="宋体" w:eastAsia="宋体" w:cs="宋体"/>
                <w:bCs/>
                <w:szCs w:val="21"/>
                <w:lang w:val="zh-CN"/>
              </w:rPr>
            </w:pPr>
            <w:r>
              <w:rPr>
                <w:rFonts w:hint="eastAsia" w:ascii="宋体" w:hAnsi="宋体" w:eastAsia="宋体" w:cs="宋体"/>
                <w:bCs/>
                <w:szCs w:val="21"/>
                <w:lang w:val="zh-CN"/>
              </w:rPr>
              <w:t>排名后位扣分：在上级检查排名位列后三位的运维单位，每次扣2分；</w:t>
            </w:r>
          </w:p>
          <w:p w14:paraId="39AAFD13">
            <w:pPr>
              <w:snapToGrid w:val="0"/>
              <w:rPr>
                <w:rFonts w:hint="eastAsia" w:ascii="宋体" w:hAnsi="宋体" w:eastAsia="宋体" w:cs="宋体"/>
                <w:bCs/>
                <w:szCs w:val="21"/>
                <w:lang w:val="zh-CN"/>
              </w:rPr>
            </w:pPr>
            <w:r>
              <w:rPr>
                <w:rFonts w:hint="eastAsia" w:ascii="宋体" w:hAnsi="宋体" w:eastAsia="宋体" w:cs="宋体"/>
                <w:bCs/>
                <w:szCs w:val="21"/>
                <w:lang w:val="zh-CN"/>
              </w:rPr>
              <w:t>站点扣分均值扣分：以外部检查覆盖站点的扣分平均值进行扣分。</w:t>
            </w:r>
          </w:p>
        </w:tc>
        <w:tc>
          <w:tcPr>
            <w:tcW w:w="386" w:type="pct"/>
            <w:vAlign w:val="center"/>
          </w:tcPr>
          <w:p w14:paraId="6FBB98BE">
            <w:pPr>
              <w:snapToGrid w:val="0"/>
              <w:jc w:val="center"/>
              <w:rPr>
                <w:rFonts w:hint="eastAsia" w:ascii="宋体" w:hAnsi="宋体" w:eastAsia="宋体" w:cs="宋体"/>
                <w:szCs w:val="21"/>
              </w:rPr>
            </w:pPr>
            <w:r>
              <w:rPr>
                <w:rFonts w:hint="eastAsia" w:ascii="宋体" w:hAnsi="宋体" w:eastAsia="宋体" w:cs="宋体"/>
                <w:szCs w:val="21"/>
              </w:rPr>
              <w:t>15</w:t>
            </w:r>
          </w:p>
        </w:tc>
        <w:tc>
          <w:tcPr>
            <w:tcW w:w="386" w:type="pct"/>
            <w:vAlign w:val="center"/>
          </w:tcPr>
          <w:p w14:paraId="0ADF9EDF">
            <w:pPr>
              <w:snapToGrid w:val="0"/>
              <w:jc w:val="center"/>
              <w:rPr>
                <w:rFonts w:hint="eastAsia" w:ascii="宋体" w:hAnsi="宋体" w:eastAsia="宋体" w:cs="宋体"/>
                <w:szCs w:val="21"/>
              </w:rPr>
            </w:pPr>
          </w:p>
        </w:tc>
        <w:tc>
          <w:tcPr>
            <w:tcW w:w="529" w:type="pct"/>
            <w:tcBorders>
              <w:right w:val="single" w:color="auto" w:sz="4" w:space="0"/>
            </w:tcBorders>
            <w:vAlign w:val="center"/>
          </w:tcPr>
          <w:p w14:paraId="3FDE8F94">
            <w:pPr>
              <w:snapToGrid w:val="0"/>
              <w:jc w:val="center"/>
              <w:rPr>
                <w:rFonts w:hint="eastAsia" w:ascii="宋体" w:hAnsi="宋体" w:eastAsia="宋体" w:cs="宋体"/>
                <w:szCs w:val="21"/>
              </w:rPr>
            </w:pPr>
          </w:p>
        </w:tc>
      </w:tr>
    </w:tbl>
    <w:p w14:paraId="4E5313D6">
      <w:pPr>
        <w:spacing w:line="360" w:lineRule="auto"/>
        <w:rPr>
          <w:rFonts w:hint="eastAsia" w:ascii="宋体" w:hAnsi="宋体" w:eastAsia="宋体" w:cs="宋体"/>
          <w:szCs w:val="21"/>
        </w:rPr>
      </w:pPr>
    </w:p>
    <w:p w14:paraId="642CD80D">
      <w:pPr>
        <w:spacing w:line="440" w:lineRule="atLeast"/>
        <w:jc w:val="left"/>
        <w:rPr>
          <w:rFonts w:hint="eastAsia" w:ascii="宋体" w:hAnsi="宋体" w:eastAsia="宋体" w:cs="宋体"/>
          <w:b/>
          <w:szCs w:val="21"/>
        </w:rPr>
      </w:pPr>
      <w:r>
        <w:rPr>
          <w:rFonts w:hint="eastAsia" w:ascii="宋体" w:hAnsi="宋体" w:eastAsia="宋体" w:cs="宋体"/>
          <w:b/>
          <w:szCs w:val="21"/>
        </w:rPr>
        <w:t>4.其他要求</w:t>
      </w:r>
    </w:p>
    <w:p w14:paraId="2769465D">
      <w:pPr>
        <w:spacing w:line="440" w:lineRule="atLeast"/>
        <w:ind w:firstLine="420"/>
        <w:rPr>
          <w:rFonts w:hint="eastAsia" w:ascii="宋体" w:hAnsi="宋体" w:eastAsia="宋体" w:cs="宋体"/>
          <w:szCs w:val="21"/>
        </w:rPr>
      </w:pPr>
      <w:r>
        <w:rPr>
          <w:rFonts w:hint="eastAsia" w:ascii="宋体" w:hAnsi="宋体" w:eastAsia="宋体" w:cs="宋体"/>
          <w:szCs w:val="21"/>
        </w:rPr>
        <w:t>4.1、中标单位应在合同签订前提供具有本项目主要运维仪器设备的易损件和耗材原厂家或代理商提</w:t>
      </w:r>
      <w:r>
        <w:rPr>
          <w:rFonts w:hint="eastAsia" w:ascii="宋体" w:hAnsi="宋体" w:eastAsia="宋体" w:cs="宋体"/>
          <w:bCs/>
          <w:szCs w:val="21"/>
        </w:rPr>
        <w:t>供的备件来源证明、供货渠道</w:t>
      </w:r>
      <w:r>
        <w:rPr>
          <w:rFonts w:hint="eastAsia" w:ascii="宋体" w:hAnsi="宋体" w:eastAsia="宋体" w:cs="宋体"/>
          <w:szCs w:val="21"/>
        </w:rPr>
        <w:t>，提供加盖耗品耗件供应商公章复印件。若无法提供证明材料，取消合同，中标单位列入不诚信。</w:t>
      </w:r>
    </w:p>
    <w:p w14:paraId="0CBD16E2">
      <w:pPr>
        <w:spacing w:line="440" w:lineRule="atLeast"/>
        <w:ind w:firstLine="420"/>
        <w:rPr>
          <w:rFonts w:hint="eastAsia" w:ascii="宋体" w:hAnsi="宋体" w:eastAsia="宋体" w:cs="宋体"/>
          <w:szCs w:val="21"/>
        </w:rPr>
      </w:pPr>
      <w:r>
        <w:rPr>
          <w:rFonts w:hint="eastAsia" w:ascii="宋体" w:hAnsi="宋体" w:eastAsia="宋体" w:cs="宋体"/>
          <w:szCs w:val="21"/>
        </w:rPr>
        <w:t>4.2、应急设备：为确保自动站稳定连续运行，需提供主要运维仪器设备的备机，以备不时之需。</w:t>
      </w:r>
    </w:p>
    <w:p w14:paraId="4D239F50">
      <w:pPr>
        <w:spacing w:line="440" w:lineRule="atLeast"/>
        <w:ind w:firstLine="420"/>
        <w:rPr>
          <w:rFonts w:hint="eastAsia" w:ascii="宋体" w:hAnsi="宋体" w:eastAsia="宋体" w:cs="宋体"/>
          <w:szCs w:val="21"/>
        </w:rPr>
      </w:pPr>
      <w:r>
        <w:rPr>
          <w:rFonts w:hint="eastAsia" w:ascii="宋体" w:hAnsi="宋体" w:eastAsia="宋体" w:cs="宋体"/>
          <w:szCs w:val="21"/>
        </w:rPr>
        <w:t>4.3、投标单位须具有测定噪声便携式仪器。需提供能服务于本项目的通过计量检定的仪器设备相关证明材料。</w:t>
      </w:r>
    </w:p>
    <w:p w14:paraId="6AA39747">
      <w:pPr>
        <w:spacing w:line="440" w:lineRule="atLeast"/>
        <w:rPr>
          <w:rFonts w:hint="eastAsia" w:ascii="宋体" w:hAnsi="宋体" w:eastAsia="宋体" w:cs="宋体"/>
          <w:b/>
          <w:szCs w:val="21"/>
          <w:lang w:val="zh-CN"/>
        </w:rPr>
      </w:pPr>
      <w:r>
        <w:rPr>
          <w:rFonts w:hint="eastAsia" w:ascii="宋体" w:hAnsi="宋体" w:eastAsia="宋体" w:cs="宋体"/>
          <w:b/>
          <w:szCs w:val="21"/>
        </w:rPr>
        <w:t>六、</w:t>
      </w:r>
      <w:r>
        <w:rPr>
          <w:rFonts w:hint="eastAsia" w:ascii="宋体" w:hAnsi="宋体" w:eastAsia="宋体" w:cs="宋体"/>
          <w:b/>
          <w:szCs w:val="21"/>
          <w:lang w:val="zh-CN"/>
        </w:rPr>
        <w:t>商务要求：</w:t>
      </w:r>
    </w:p>
    <w:p w14:paraId="20EF691E">
      <w:pPr>
        <w:numPr>
          <w:ilvl w:val="0"/>
          <w:numId w:val="24"/>
        </w:numPr>
        <w:spacing w:line="440" w:lineRule="atLeast"/>
        <w:rPr>
          <w:rFonts w:hint="eastAsia" w:ascii="宋体" w:hAnsi="宋体" w:eastAsia="宋体" w:cs="宋体"/>
          <w:bCs/>
          <w:szCs w:val="21"/>
          <w:lang w:val="zh-CN"/>
        </w:rPr>
      </w:pPr>
      <w:r>
        <w:rPr>
          <w:rFonts w:hint="eastAsia" w:ascii="宋体" w:hAnsi="宋体" w:eastAsia="宋体" w:cs="宋体"/>
          <w:b/>
          <w:bCs/>
          <w:szCs w:val="21"/>
        </w:rPr>
        <w:t>合同履行期限：</w:t>
      </w:r>
      <w:r>
        <w:rPr>
          <w:rFonts w:hint="eastAsia" w:ascii="宋体" w:hAnsi="宋体" w:eastAsia="宋体" w:cs="宋体"/>
          <w:color w:val="000000"/>
          <w:szCs w:val="21"/>
        </w:rPr>
        <w:t>铭城花园、气象局、市软件园服务期为2026年11月25日至2027年10月31日，常丰居委会、执法局、市科技创业园、太平南路、发达路服务期为2026年12月10日至2027年10月31日</w:t>
      </w:r>
      <w:r>
        <w:rPr>
          <w:rFonts w:hint="eastAsia" w:ascii="宋体" w:hAnsi="宋体" w:eastAsia="宋体" w:cs="宋体"/>
          <w:sz w:val="24"/>
        </w:rPr>
        <w:t>。</w:t>
      </w:r>
    </w:p>
    <w:p w14:paraId="1BA07413">
      <w:pPr>
        <w:numPr>
          <w:ilvl w:val="0"/>
          <w:numId w:val="24"/>
        </w:numPr>
        <w:spacing w:line="440" w:lineRule="atLeast"/>
        <w:jc w:val="left"/>
        <w:rPr>
          <w:rFonts w:hint="eastAsia" w:ascii="宋体" w:hAnsi="宋体" w:eastAsia="宋体" w:cs="宋体"/>
          <w:b/>
          <w:bCs/>
          <w:szCs w:val="21"/>
        </w:rPr>
      </w:pPr>
      <w:r>
        <w:rPr>
          <w:rFonts w:hint="eastAsia" w:ascii="宋体" w:hAnsi="宋体" w:eastAsia="宋体" w:cs="宋体"/>
          <w:b/>
          <w:bCs/>
          <w:szCs w:val="21"/>
        </w:rPr>
        <w:t>服务地点：采购单位指定地点。</w:t>
      </w:r>
    </w:p>
    <w:p w14:paraId="7591BE03">
      <w:pPr>
        <w:numPr>
          <w:ilvl w:val="0"/>
          <w:numId w:val="24"/>
        </w:numPr>
        <w:spacing w:line="440" w:lineRule="atLeast"/>
        <w:jc w:val="left"/>
        <w:rPr>
          <w:rFonts w:hint="eastAsia" w:ascii="宋体" w:hAnsi="宋体" w:eastAsia="宋体" w:cs="宋体"/>
          <w:b/>
          <w:bCs/>
          <w:szCs w:val="21"/>
        </w:rPr>
      </w:pPr>
      <w:r>
        <w:rPr>
          <w:rFonts w:hint="eastAsia" w:ascii="宋体" w:hAnsi="宋体" w:eastAsia="宋体" w:cs="宋体"/>
          <w:b/>
          <w:bCs/>
          <w:szCs w:val="21"/>
        </w:rPr>
        <w:t>报价要求</w:t>
      </w:r>
    </w:p>
    <w:p w14:paraId="7333735F">
      <w:pPr>
        <w:numPr>
          <w:ilvl w:val="1"/>
          <w:numId w:val="24"/>
        </w:numPr>
        <w:spacing w:line="440" w:lineRule="atLeast"/>
        <w:jc w:val="left"/>
        <w:rPr>
          <w:rFonts w:hint="eastAsia" w:ascii="宋体" w:hAnsi="宋体" w:eastAsia="宋体" w:cs="宋体"/>
          <w:szCs w:val="21"/>
        </w:rPr>
      </w:pPr>
      <w:r>
        <w:rPr>
          <w:rFonts w:hint="eastAsia" w:ascii="宋体" w:hAnsi="宋体" w:eastAsia="宋体" w:cs="宋体"/>
          <w:szCs w:val="21"/>
        </w:rPr>
        <w:t>本标段采购预算为人民币：（大写）拾肆万元整（￥140,000.00），最高限价：人民币（大写）拾肆万元整（￥140,000.00），超过最高限价的报价为无效报价，无效投标报价的响应文件不进行评审，也不得标。</w:t>
      </w:r>
    </w:p>
    <w:p w14:paraId="17DDEE23">
      <w:pPr>
        <w:numPr>
          <w:ilvl w:val="1"/>
          <w:numId w:val="24"/>
        </w:numPr>
        <w:spacing w:line="440" w:lineRule="atLeast"/>
        <w:jc w:val="left"/>
        <w:rPr>
          <w:rFonts w:hint="eastAsia" w:ascii="宋体" w:hAnsi="宋体" w:eastAsia="宋体" w:cs="宋体"/>
          <w:szCs w:val="21"/>
        </w:rPr>
      </w:pPr>
      <w:r>
        <w:rPr>
          <w:rFonts w:hint="eastAsia" w:ascii="宋体" w:hAnsi="宋体" w:eastAsia="宋体" w:cs="宋体"/>
          <w:szCs w:val="21"/>
        </w:rPr>
        <w:t>本标段投标响应报价应是为完成本项目所需的全部费用，包括但不仅限于完成本项目所列的服务内容的所有费用（包括但不限于场地费、税费、人员工资、保险、交通、检验校核费用、设备的维护费用、站点运行水电费、网费等，但不包括不可抗拒原因产生的设备、设施损坏）。招标人不再支付其他款项。投标人报价已充分考虑项目完成的政策性调整、各种市场价格的浮动等因素造成的价格变动，项目完成期内的合同价格不作调整。</w:t>
      </w:r>
    </w:p>
    <w:p w14:paraId="38057A79">
      <w:pPr>
        <w:spacing w:line="440" w:lineRule="atLeast"/>
        <w:jc w:val="left"/>
        <w:rPr>
          <w:rFonts w:hint="eastAsia" w:ascii="宋体" w:hAnsi="宋体" w:eastAsia="宋体" w:cs="宋体"/>
          <w:szCs w:val="21"/>
        </w:rPr>
      </w:pPr>
      <w:r>
        <w:rPr>
          <w:rFonts w:hint="eastAsia" w:ascii="宋体" w:hAnsi="宋体" w:eastAsia="宋体" w:cs="宋体"/>
          <w:szCs w:val="21"/>
        </w:rPr>
        <w:t>4.3     响应时必须对全部采购项目报价，只响应其中部分内容或出现选择性报价者，其报价将被拒绝。</w:t>
      </w:r>
    </w:p>
    <w:p w14:paraId="453851EB">
      <w:pPr>
        <w:numPr>
          <w:ilvl w:val="0"/>
          <w:numId w:val="24"/>
        </w:numPr>
        <w:spacing w:line="440" w:lineRule="atLeast"/>
        <w:jc w:val="left"/>
        <w:rPr>
          <w:rFonts w:hint="eastAsia" w:ascii="宋体" w:hAnsi="宋体" w:eastAsia="宋体" w:cs="宋体"/>
          <w:b/>
          <w:bCs/>
          <w:szCs w:val="21"/>
        </w:rPr>
      </w:pPr>
      <w:r>
        <w:rPr>
          <w:rFonts w:hint="eastAsia" w:ascii="宋体" w:hAnsi="宋体" w:eastAsia="宋体" w:cs="宋体"/>
          <w:b/>
          <w:bCs/>
          <w:szCs w:val="21"/>
        </w:rPr>
        <w:t>付款要求：</w:t>
      </w:r>
    </w:p>
    <w:p w14:paraId="1CAB75AC">
      <w:pPr>
        <w:numPr>
          <w:ilvl w:val="1"/>
          <w:numId w:val="24"/>
        </w:numPr>
        <w:spacing w:line="440" w:lineRule="atLeast"/>
        <w:rPr>
          <w:rFonts w:hint="eastAsia" w:ascii="宋体" w:hAnsi="宋体" w:eastAsia="宋体" w:cs="宋体"/>
          <w:szCs w:val="21"/>
        </w:rPr>
      </w:pPr>
      <w:r>
        <w:rPr>
          <w:rFonts w:hint="eastAsia" w:ascii="宋体" w:hAnsi="宋体" w:eastAsia="宋体" w:cs="宋体"/>
          <w:szCs w:val="21"/>
          <w:lang w:val="zh-CN"/>
        </w:rPr>
        <w:t>付款步骤：</w:t>
      </w:r>
      <w:r>
        <w:rPr>
          <w:rFonts w:hint="eastAsia" w:ascii="宋体" w:hAnsi="宋体" w:eastAsia="宋体" w:cs="宋体"/>
          <w:b/>
          <w:bCs/>
          <w:szCs w:val="21"/>
        </w:rPr>
        <w:t>合同签订后，采购方在45个工作日内支付4万元作为预付款。剩余费用根据考核结果于项目完成后支付</w:t>
      </w:r>
      <w:r>
        <w:rPr>
          <w:rFonts w:hint="eastAsia" w:ascii="宋体" w:hAnsi="宋体" w:eastAsia="宋体" w:cs="宋体"/>
          <w:szCs w:val="21"/>
        </w:rPr>
        <w:t>：月得分90分及以上，考核合格，按合同金额支付当月全部运维费用；月得分在80（含）至90分之间的，当月运维费用按80%至90%比例支付；月得分低于80分，考核不合格，扣除当月运维费用。</w:t>
      </w:r>
    </w:p>
    <w:p w14:paraId="78CDFE07">
      <w:pPr>
        <w:numPr>
          <w:ilvl w:val="1"/>
          <w:numId w:val="24"/>
        </w:numPr>
        <w:spacing w:line="440" w:lineRule="atLeast"/>
        <w:jc w:val="left"/>
        <w:rPr>
          <w:rFonts w:hint="eastAsia" w:ascii="宋体" w:hAnsi="宋体" w:eastAsia="宋体" w:cs="宋体"/>
          <w:szCs w:val="21"/>
        </w:rPr>
      </w:pPr>
      <w:r>
        <w:rPr>
          <w:rFonts w:hint="eastAsia" w:ascii="宋体" w:hAnsi="宋体" w:eastAsia="宋体" w:cs="宋体"/>
          <w:szCs w:val="21"/>
        </w:rPr>
        <w:t>付款方式：转账支付。</w:t>
      </w:r>
    </w:p>
    <w:p w14:paraId="11975BBD">
      <w:pPr>
        <w:numPr>
          <w:ilvl w:val="0"/>
          <w:numId w:val="24"/>
        </w:numPr>
        <w:spacing w:line="440" w:lineRule="atLeast"/>
        <w:jc w:val="left"/>
        <w:rPr>
          <w:rFonts w:hint="eastAsia" w:ascii="宋体" w:hAnsi="宋体" w:eastAsia="宋体" w:cs="宋体"/>
          <w:b/>
          <w:bCs/>
          <w:szCs w:val="21"/>
          <w:lang w:val="zh-CN"/>
        </w:rPr>
      </w:pPr>
      <w:r>
        <w:rPr>
          <w:rFonts w:hint="eastAsia" w:ascii="宋体" w:hAnsi="宋体" w:eastAsia="宋体" w:cs="宋体"/>
          <w:b/>
          <w:bCs/>
          <w:szCs w:val="21"/>
          <w:lang w:val="zh-CN"/>
        </w:rPr>
        <w:t>质量保证及售后服务要求：</w:t>
      </w:r>
    </w:p>
    <w:p w14:paraId="76A72B9D">
      <w:pPr>
        <w:numPr>
          <w:ilvl w:val="1"/>
          <w:numId w:val="24"/>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本项目的实施必须符合国家、江苏省、苏州市有关规范、规程和相关技术文件，以及招投标要求承诺。</w:t>
      </w:r>
    </w:p>
    <w:p w14:paraId="06410A98">
      <w:pPr>
        <w:numPr>
          <w:ilvl w:val="0"/>
          <w:numId w:val="24"/>
        </w:numPr>
        <w:spacing w:line="440" w:lineRule="atLeast"/>
        <w:jc w:val="left"/>
        <w:rPr>
          <w:rFonts w:hint="eastAsia" w:ascii="宋体" w:hAnsi="宋体" w:eastAsia="宋体" w:cs="宋体"/>
          <w:b/>
          <w:bCs/>
          <w:szCs w:val="21"/>
          <w:lang w:val="zh-CN"/>
        </w:rPr>
      </w:pPr>
      <w:r>
        <w:rPr>
          <w:rFonts w:hint="eastAsia" w:ascii="宋体" w:hAnsi="宋体" w:eastAsia="宋体" w:cs="宋体"/>
          <w:b/>
          <w:bCs/>
          <w:szCs w:val="21"/>
        </w:rPr>
        <w:t>履约</w:t>
      </w:r>
      <w:r>
        <w:rPr>
          <w:rFonts w:hint="eastAsia" w:ascii="宋体" w:hAnsi="宋体" w:eastAsia="宋体" w:cs="宋体"/>
          <w:b/>
          <w:bCs/>
          <w:szCs w:val="21"/>
          <w:lang w:val="zh-CN"/>
        </w:rPr>
        <w:t>验收：</w:t>
      </w:r>
    </w:p>
    <w:p w14:paraId="084013B5">
      <w:pPr>
        <w:numPr>
          <w:ilvl w:val="1"/>
          <w:numId w:val="24"/>
        </w:numPr>
        <w:spacing w:line="440" w:lineRule="atLeast"/>
        <w:jc w:val="left"/>
        <w:rPr>
          <w:rFonts w:hint="eastAsia" w:ascii="宋体" w:hAnsi="宋体" w:eastAsia="宋体" w:cs="宋体"/>
          <w:szCs w:val="21"/>
          <w:lang w:val="zh-CN"/>
        </w:rPr>
      </w:pPr>
      <w:r>
        <w:rPr>
          <w:rFonts w:hint="eastAsia" w:ascii="宋体" w:hAnsi="宋体" w:eastAsia="宋体" w:cs="宋体"/>
          <w:szCs w:val="21"/>
          <w:lang w:val="zh-CN"/>
        </w:rPr>
        <w:t>验收组织方式：本项目由采购人及相关部门进行验收。</w:t>
      </w:r>
    </w:p>
    <w:p w14:paraId="1D40B9DC">
      <w:pPr>
        <w:numPr>
          <w:ilvl w:val="1"/>
          <w:numId w:val="24"/>
        </w:numPr>
        <w:spacing w:line="440" w:lineRule="atLeast"/>
        <w:jc w:val="left"/>
        <w:rPr>
          <w:rFonts w:hint="eastAsia" w:ascii="宋体" w:hAnsi="宋体" w:eastAsia="宋体" w:cs="宋体"/>
          <w:szCs w:val="21"/>
        </w:rPr>
      </w:pPr>
      <w:r>
        <w:rPr>
          <w:rFonts w:hint="eastAsia" w:ascii="宋体" w:hAnsi="宋体" w:eastAsia="宋体" w:cs="宋体"/>
          <w:szCs w:val="21"/>
          <w:lang w:val="zh-CN"/>
        </w:rPr>
        <w:t>履约验收时间：本项目完成后进行验收，采购人向供应商发出《政府采购履约验收通知单》（附件1），验收完成后形成《政府采购履约验收书》（附件2）。</w:t>
      </w:r>
    </w:p>
    <w:p w14:paraId="5726DBC0">
      <w:pPr>
        <w:numPr>
          <w:ilvl w:val="1"/>
          <w:numId w:val="24"/>
        </w:numPr>
        <w:spacing w:line="360" w:lineRule="auto"/>
        <w:jc w:val="left"/>
        <w:rPr>
          <w:rFonts w:hint="eastAsia" w:ascii="宋体" w:hAnsi="宋体" w:eastAsia="宋体" w:cs="宋体"/>
          <w:bCs/>
          <w:szCs w:val="21"/>
          <w:lang w:bidi="ar"/>
        </w:rPr>
      </w:pPr>
      <w:r>
        <w:rPr>
          <w:rFonts w:hint="eastAsia" w:ascii="宋体" w:hAnsi="宋体" w:eastAsia="宋体" w:cs="宋体"/>
          <w:szCs w:val="21"/>
          <w:lang w:val="zh-CN"/>
        </w:rPr>
        <w:t>履约验收标准：根据招标文件、中标单位的投标文件、双方签订的合同文件及其附件、国家的相关规定。</w:t>
      </w:r>
    </w:p>
    <w:p w14:paraId="08C942C0">
      <w:pPr>
        <w:spacing w:line="360" w:lineRule="auto"/>
        <w:jc w:val="left"/>
        <w:rPr>
          <w:rFonts w:hint="eastAsia" w:ascii="宋体" w:hAnsi="宋体" w:eastAsia="宋体" w:cs="宋体"/>
          <w:bCs/>
          <w:szCs w:val="21"/>
          <w:lang w:bidi="ar"/>
        </w:rPr>
      </w:pPr>
    </w:p>
    <w:p w14:paraId="2C1265BD">
      <w:pPr>
        <w:spacing w:before="156"/>
        <w:rPr>
          <w:rFonts w:hint="eastAsia" w:ascii="宋体" w:hAnsi="宋体" w:eastAsia="宋体" w:cs="宋体"/>
          <w:b/>
          <w:szCs w:val="21"/>
          <w:lang w:bidi="ar"/>
        </w:rPr>
        <w:sectPr>
          <w:pgSz w:w="11906" w:h="16838"/>
          <w:pgMar w:top="1361" w:right="1304" w:bottom="1304" w:left="1361" w:header="851" w:footer="992" w:gutter="0"/>
          <w:cols w:space="1701" w:num="1"/>
          <w:docGrid w:linePitch="360" w:charSpace="0"/>
        </w:sectPr>
      </w:pPr>
    </w:p>
    <w:p w14:paraId="58D5E105">
      <w:pPr>
        <w:jc w:val="center"/>
        <w:rPr>
          <w:rFonts w:hint="eastAsia" w:ascii="宋体" w:hAnsi="宋体" w:eastAsia="宋体" w:cs="宋体"/>
          <w:b/>
          <w:bCs/>
          <w:sz w:val="32"/>
          <w:szCs w:val="32"/>
        </w:rPr>
      </w:pPr>
      <w:r>
        <w:rPr>
          <w:rFonts w:hint="eastAsia" w:ascii="宋体" w:hAnsi="宋体" w:eastAsia="宋体" w:cs="宋体"/>
          <w:b/>
          <w:bCs/>
          <w:sz w:val="32"/>
          <w:szCs w:val="32"/>
        </w:rPr>
        <w:t>标段七 环境质量监测点位视频监控运维服务项目</w:t>
      </w:r>
    </w:p>
    <w:p w14:paraId="20266319">
      <w:pPr>
        <w:spacing w:line="440" w:lineRule="atLeast"/>
        <w:jc w:val="left"/>
        <w:rPr>
          <w:rFonts w:hint="eastAsia" w:ascii="宋体" w:hAnsi="宋体" w:eastAsia="宋体" w:cs="宋体"/>
          <w:b/>
          <w:szCs w:val="21"/>
          <w:lang w:val="zh-CN"/>
        </w:rPr>
      </w:pPr>
      <w:r>
        <w:rPr>
          <w:rFonts w:hint="eastAsia" w:ascii="宋体" w:hAnsi="宋体" w:eastAsia="宋体" w:cs="宋体"/>
          <w:b/>
          <w:szCs w:val="21"/>
        </w:rPr>
        <w:t>采购需求</w:t>
      </w:r>
      <w:r>
        <w:rPr>
          <w:rFonts w:hint="eastAsia" w:ascii="宋体" w:hAnsi="宋体" w:eastAsia="宋体" w:cs="宋体"/>
          <w:b/>
          <w:szCs w:val="21"/>
          <w:lang w:val="zh-CN"/>
        </w:rPr>
        <w:t>：</w:t>
      </w:r>
    </w:p>
    <w:p w14:paraId="7BB4673B">
      <w:pPr>
        <w:spacing w:before="156"/>
        <w:jc w:val="left"/>
        <w:rPr>
          <w:rFonts w:hint="eastAsia" w:ascii="宋体" w:hAnsi="宋体" w:eastAsia="宋体" w:cs="宋体"/>
          <w:b/>
          <w:szCs w:val="21"/>
          <w:lang w:bidi="ar"/>
        </w:rPr>
      </w:pPr>
      <w:r>
        <w:rPr>
          <w:rFonts w:hint="eastAsia" w:ascii="宋体" w:hAnsi="宋体" w:eastAsia="宋体" w:cs="宋体"/>
          <w:b/>
          <w:szCs w:val="21"/>
          <w:lang w:bidi="ar"/>
        </w:rPr>
        <w:t>1.项目概况</w:t>
      </w:r>
    </w:p>
    <w:p w14:paraId="52E948A1">
      <w:pPr>
        <w:spacing w:line="440" w:lineRule="exact"/>
        <w:ind w:firstLine="420" w:firstLineChars="200"/>
        <w:rPr>
          <w:rFonts w:hint="eastAsia" w:ascii="宋体" w:hAnsi="宋体" w:eastAsia="宋体" w:cs="宋体"/>
          <w:kern w:val="2"/>
          <w:szCs w:val="24"/>
        </w:rPr>
      </w:pPr>
      <w:r>
        <w:rPr>
          <w:rFonts w:hint="eastAsia" w:ascii="宋体" w:hAnsi="宋体" w:eastAsia="宋体" w:cs="宋体"/>
          <w:kern w:val="2"/>
          <w:szCs w:val="24"/>
        </w:rPr>
        <w:t>为全面提升区域环境监测智能化科技水平，强化监测站点周边防人为干扰管控能力，满足水、气环境质量自动监测站点实时巡查与动态监管需求，通过布设前端视频监控设备、搭建一体化监控管理平台，完成全域环境监测点位视频监控体系搭建。本项目运维范围涵盖前端监控设备、配套基础设施、监控平台，核心服务包括设备巡检维修、通讯保障、平台维护，确保视频传输稳定、监控功能正常，满足存储及查看需求。</w:t>
      </w:r>
    </w:p>
    <w:p w14:paraId="5A942E9D">
      <w:pPr>
        <w:spacing w:line="440" w:lineRule="exact"/>
        <w:ind w:firstLine="420" w:firstLineChars="200"/>
        <w:rPr>
          <w:rFonts w:hint="eastAsia" w:ascii="宋体" w:hAnsi="宋体" w:eastAsia="宋体" w:cs="宋体"/>
          <w:szCs w:val="21"/>
        </w:rPr>
      </w:pPr>
      <w:r>
        <w:rPr>
          <w:rFonts w:hint="eastAsia" w:ascii="宋体" w:hAnsi="宋体" w:eastAsia="宋体" w:cs="宋体"/>
          <w:szCs w:val="21"/>
        </w:rPr>
        <w:t>本标段主要为环境质量监测点位视频监控运维服务项目，项目基本信息如下：</w:t>
      </w:r>
    </w:p>
    <w:p w14:paraId="01CD2CFB">
      <w:pPr>
        <w:ind w:firstLine="420"/>
        <w:jc w:val="center"/>
        <w:rPr>
          <w:rFonts w:hint="eastAsia" w:ascii="宋体" w:hAnsi="宋体" w:eastAsia="宋体" w:cs="宋体"/>
          <w:b/>
          <w:bCs/>
          <w:szCs w:val="20"/>
        </w:rPr>
      </w:pPr>
      <w:r>
        <w:rPr>
          <w:rFonts w:hint="eastAsia" w:ascii="宋体" w:hAnsi="宋体" w:eastAsia="宋体" w:cs="宋体"/>
          <w:b/>
          <w:bCs/>
          <w:szCs w:val="20"/>
        </w:rPr>
        <w:t>视频监控点位信息表</w:t>
      </w:r>
    </w:p>
    <w:tbl>
      <w:tblPr>
        <w:tblStyle w:val="88"/>
        <w:tblW w:w="8805" w:type="dxa"/>
        <w:tblInd w:w="93" w:type="dxa"/>
        <w:tblLayout w:type="fixed"/>
        <w:tblCellMar>
          <w:top w:w="0" w:type="dxa"/>
          <w:left w:w="108" w:type="dxa"/>
          <w:bottom w:w="0" w:type="dxa"/>
          <w:right w:w="108" w:type="dxa"/>
        </w:tblCellMar>
      </w:tblPr>
      <w:tblGrid>
        <w:gridCol w:w="1080"/>
        <w:gridCol w:w="2238"/>
        <w:gridCol w:w="1437"/>
        <w:gridCol w:w="1063"/>
        <w:gridCol w:w="2987"/>
      </w:tblGrid>
      <w:tr w14:paraId="273DDFF0">
        <w:tblPrEx>
          <w:tblCellMar>
            <w:top w:w="0" w:type="dxa"/>
            <w:left w:w="108" w:type="dxa"/>
            <w:bottom w:w="0" w:type="dxa"/>
            <w:right w:w="108" w:type="dxa"/>
          </w:tblCellMar>
        </w:tblPrEx>
        <w:trPr>
          <w:trHeight w:val="538" w:hRule="atLeast"/>
          <w:tblHeader/>
        </w:trPr>
        <w:tc>
          <w:tcPr>
            <w:tcW w:w="1080" w:type="dxa"/>
            <w:tcBorders>
              <w:top w:val="single" w:color="000000" w:sz="4" w:space="0"/>
              <w:left w:val="single" w:color="000000" w:sz="4" w:space="0"/>
              <w:bottom w:val="single" w:color="000000" w:sz="4" w:space="0"/>
              <w:right w:val="single" w:color="000000" w:sz="4" w:space="0"/>
            </w:tcBorders>
            <w:noWrap/>
            <w:vAlign w:val="center"/>
          </w:tcPr>
          <w:p w14:paraId="37435AE6">
            <w:pPr>
              <w:widowControl/>
              <w:snapToGrid w:val="0"/>
              <w:jc w:val="center"/>
              <w:textAlignment w:val="center"/>
              <w:rPr>
                <w:rFonts w:hint="eastAsia" w:ascii="宋体" w:hAnsi="宋体" w:eastAsia="宋体" w:cs="宋体"/>
                <w:b/>
                <w:bCs/>
                <w:color w:val="000000"/>
                <w:szCs w:val="21"/>
              </w:rPr>
            </w:pPr>
            <w:r>
              <w:rPr>
                <w:rFonts w:hint="eastAsia" w:ascii="宋体" w:hAnsi="宋体" w:eastAsia="宋体" w:cs="宋体"/>
                <w:b/>
                <w:bCs/>
                <w:color w:val="000000"/>
                <w:szCs w:val="21"/>
                <w:lang w:bidi="ar"/>
              </w:rPr>
              <w:t>序号</w:t>
            </w:r>
          </w:p>
        </w:tc>
        <w:tc>
          <w:tcPr>
            <w:tcW w:w="2238" w:type="dxa"/>
            <w:tcBorders>
              <w:top w:val="single" w:color="000000" w:sz="4" w:space="0"/>
              <w:left w:val="single" w:color="000000" w:sz="4" w:space="0"/>
              <w:bottom w:val="single" w:color="000000" w:sz="4" w:space="0"/>
              <w:right w:val="single" w:color="000000" w:sz="4" w:space="0"/>
            </w:tcBorders>
            <w:noWrap/>
            <w:vAlign w:val="center"/>
          </w:tcPr>
          <w:p w14:paraId="2E02E880">
            <w:pPr>
              <w:widowControl/>
              <w:snapToGrid w:val="0"/>
              <w:jc w:val="center"/>
              <w:textAlignment w:val="center"/>
              <w:rPr>
                <w:rFonts w:hint="eastAsia" w:ascii="宋体" w:hAnsi="宋体" w:eastAsia="宋体" w:cs="宋体"/>
                <w:b/>
                <w:bCs/>
                <w:color w:val="000000"/>
                <w:szCs w:val="21"/>
              </w:rPr>
            </w:pPr>
            <w:r>
              <w:rPr>
                <w:rFonts w:hint="eastAsia" w:ascii="宋体" w:hAnsi="宋体" w:eastAsia="宋体" w:cs="宋体"/>
                <w:b/>
                <w:bCs/>
                <w:color w:val="000000"/>
                <w:szCs w:val="21"/>
                <w:lang w:bidi="ar"/>
              </w:rPr>
              <w:t>点位</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409E30CB">
            <w:pPr>
              <w:widowControl/>
              <w:snapToGrid w:val="0"/>
              <w:jc w:val="center"/>
              <w:textAlignment w:val="center"/>
              <w:rPr>
                <w:rFonts w:hint="eastAsia" w:ascii="宋体" w:hAnsi="宋体" w:eastAsia="宋体" w:cs="宋体"/>
                <w:b/>
                <w:bCs/>
                <w:color w:val="000000"/>
                <w:szCs w:val="21"/>
              </w:rPr>
            </w:pPr>
            <w:r>
              <w:rPr>
                <w:rFonts w:hint="eastAsia" w:ascii="宋体" w:hAnsi="宋体" w:eastAsia="宋体" w:cs="宋体"/>
                <w:b/>
                <w:bCs/>
                <w:color w:val="000000"/>
                <w:szCs w:val="21"/>
                <w:lang w:bidi="ar"/>
              </w:rPr>
              <w:t>摄像头类型</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FC2C1BA">
            <w:pPr>
              <w:widowControl/>
              <w:snapToGrid w:val="0"/>
              <w:jc w:val="center"/>
              <w:textAlignment w:val="center"/>
              <w:rPr>
                <w:rFonts w:hint="eastAsia" w:ascii="宋体" w:hAnsi="宋体" w:eastAsia="宋体" w:cs="宋体"/>
                <w:b/>
                <w:bCs/>
                <w:color w:val="000000"/>
                <w:szCs w:val="21"/>
              </w:rPr>
            </w:pPr>
            <w:r>
              <w:rPr>
                <w:rFonts w:hint="eastAsia" w:ascii="宋体" w:hAnsi="宋体" w:eastAsia="宋体" w:cs="宋体"/>
                <w:b/>
                <w:bCs/>
                <w:color w:val="000000"/>
                <w:szCs w:val="21"/>
                <w:lang w:bidi="ar"/>
              </w:rPr>
              <w:t>数量</w:t>
            </w:r>
          </w:p>
        </w:tc>
        <w:tc>
          <w:tcPr>
            <w:tcW w:w="2987" w:type="dxa"/>
            <w:tcBorders>
              <w:top w:val="single" w:color="000000" w:sz="4" w:space="0"/>
              <w:left w:val="single" w:color="000000" w:sz="4" w:space="0"/>
              <w:bottom w:val="single" w:color="000000" w:sz="4" w:space="0"/>
              <w:right w:val="single" w:color="000000" w:sz="4" w:space="0"/>
            </w:tcBorders>
            <w:noWrap/>
            <w:vAlign w:val="center"/>
          </w:tcPr>
          <w:p w14:paraId="3D8EB837">
            <w:pPr>
              <w:widowControl/>
              <w:snapToGrid w:val="0"/>
              <w:jc w:val="center"/>
              <w:textAlignment w:val="center"/>
              <w:rPr>
                <w:rFonts w:hint="eastAsia" w:ascii="宋体" w:hAnsi="宋体" w:eastAsia="宋体" w:cs="宋体"/>
                <w:b/>
                <w:bCs/>
                <w:color w:val="000000"/>
                <w:szCs w:val="21"/>
              </w:rPr>
            </w:pPr>
            <w:r>
              <w:rPr>
                <w:rFonts w:hint="eastAsia" w:ascii="宋体" w:hAnsi="宋体" w:eastAsia="宋体" w:cs="宋体"/>
                <w:b/>
                <w:bCs/>
                <w:color w:val="000000"/>
                <w:szCs w:val="21"/>
                <w:lang w:bidi="ar"/>
              </w:rPr>
              <w:t>备注</w:t>
            </w:r>
          </w:p>
        </w:tc>
      </w:tr>
      <w:tr w14:paraId="56A4F302">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0BC4B86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14E231F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三水厂气站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44A28FB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B703CEB">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0BDDCA42">
            <w:pPr>
              <w:snapToGrid w:val="0"/>
              <w:jc w:val="center"/>
              <w:rPr>
                <w:rFonts w:hint="eastAsia" w:ascii="宋体" w:hAnsi="宋体" w:eastAsia="宋体" w:cs="宋体"/>
                <w:color w:val="000000"/>
                <w:szCs w:val="21"/>
              </w:rPr>
            </w:pPr>
          </w:p>
        </w:tc>
      </w:tr>
      <w:tr w14:paraId="3975EB13">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110B73F0">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7F6B7A5A">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5941C96D">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4BD948D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69CB5B2E">
            <w:pPr>
              <w:snapToGrid w:val="0"/>
              <w:jc w:val="center"/>
              <w:rPr>
                <w:rFonts w:hint="eastAsia" w:ascii="宋体" w:hAnsi="宋体" w:eastAsia="宋体" w:cs="宋体"/>
                <w:color w:val="000000"/>
                <w:szCs w:val="21"/>
              </w:rPr>
            </w:pPr>
          </w:p>
        </w:tc>
      </w:tr>
      <w:tr w14:paraId="16D3B814">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7BC7F8F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41A6028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陆渡小学</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18BAD75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52E3311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70DE2F91">
            <w:pPr>
              <w:snapToGrid w:val="0"/>
              <w:jc w:val="center"/>
              <w:rPr>
                <w:rFonts w:hint="eastAsia" w:ascii="宋体" w:hAnsi="宋体" w:eastAsia="宋体" w:cs="宋体"/>
                <w:color w:val="000000"/>
                <w:szCs w:val="21"/>
              </w:rPr>
            </w:pPr>
          </w:p>
        </w:tc>
      </w:tr>
      <w:tr w14:paraId="57178645">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5349880B">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46F4F15A">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3DDBDDFD">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36E01A0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4E52BC88">
            <w:pPr>
              <w:snapToGrid w:val="0"/>
              <w:jc w:val="center"/>
              <w:rPr>
                <w:rFonts w:hint="eastAsia" w:ascii="宋体" w:hAnsi="宋体" w:eastAsia="宋体" w:cs="宋体"/>
                <w:color w:val="000000"/>
                <w:szCs w:val="21"/>
              </w:rPr>
            </w:pPr>
          </w:p>
        </w:tc>
      </w:tr>
      <w:tr w14:paraId="02AFAB65">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3C86EF3E">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3</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1F94DFC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荡茜河气站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2D59053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4B29225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0417088D">
            <w:pPr>
              <w:snapToGrid w:val="0"/>
              <w:jc w:val="center"/>
              <w:rPr>
                <w:rFonts w:hint="eastAsia" w:ascii="宋体" w:hAnsi="宋体" w:eastAsia="宋体" w:cs="宋体"/>
                <w:color w:val="000000"/>
                <w:szCs w:val="21"/>
              </w:rPr>
            </w:pPr>
          </w:p>
        </w:tc>
      </w:tr>
      <w:tr w14:paraId="4A17B04C">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284EEE93">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77234FAC">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20B47B4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46E983E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0775B7C5">
            <w:pPr>
              <w:snapToGrid w:val="0"/>
              <w:jc w:val="center"/>
              <w:rPr>
                <w:rFonts w:hint="eastAsia" w:ascii="宋体" w:hAnsi="宋体" w:eastAsia="宋体" w:cs="宋体"/>
                <w:color w:val="000000"/>
                <w:szCs w:val="21"/>
              </w:rPr>
            </w:pPr>
          </w:p>
        </w:tc>
      </w:tr>
      <w:tr w14:paraId="6E160598">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09D3222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4</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03D159FB">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沙溪一中</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1175ADAE">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A94A83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6406A5DD">
            <w:pPr>
              <w:snapToGrid w:val="0"/>
              <w:jc w:val="center"/>
              <w:rPr>
                <w:rFonts w:hint="eastAsia" w:ascii="宋体" w:hAnsi="宋体" w:eastAsia="宋体" w:cs="宋体"/>
                <w:color w:val="000000"/>
                <w:szCs w:val="21"/>
              </w:rPr>
            </w:pPr>
          </w:p>
        </w:tc>
      </w:tr>
      <w:tr w14:paraId="170FB5CE">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5DE19127">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318A659A">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2568960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385005D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70FC387B">
            <w:pPr>
              <w:snapToGrid w:val="0"/>
              <w:jc w:val="center"/>
              <w:rPr>
                <w:rFonts w:hint="eastAsia" w:ascii="宋体" w:hAnsi="宋体" w:eastAsia="宋体" w:cs="宋体"/>
                <w:color w:val="000000"/>
                <w:szCs w:val="21"/>
              </w:rPr>
            </w:pPr>
          </w:p>
        </w:tc>
      </w:tr>
      <w:tr w14:paraId="1FD0042E">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50BE61B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5</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32B6DCE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气象观测站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2C4571B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7F27831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29DD09DC">
            <w:pPr>
              <w:snapToGrid w:val="0"/>
              <w:jc w:val="center"/>
              <w:rPr>
                <w:rFonts w:hint="eastAsia" w:ascii="宋体" w:hAnsi="宋体" w:eastAsia="宋体" w:cs="宋体"/>
                <w:color w:val="000000"/>
                <w:szCs w:val="21"/>
              </w:rPr>
            </w:pPr>
          </w:p>
        </w:tc>
      </w:tr>
      <w:tr w14:paraId="54D88AFB">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0A3D2897">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674ACE18">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3BD1532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86EB56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7A316ABB">
            <w:pPr>
              <w:snapToGrid w:val="0"/>
              <w:jc w:val="center"/>
              <w:rPr>
                <w:rFonts w:hint="eastAsia" w:ascii="宋体" w:hAnsi="宋体" w:eastAsia="宋体" w:cs="宋体"/>
                <w:color w:val="000000"/>
                <w:szCs w:val="21"/>
              </w:rPr>
            </w:pPr>
          </w:p>
        </w:tc>
      </w:tr>
      <w:tr w14:paraId="7D87D632">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1258B38D">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6</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6FECDF1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新泾闸水站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6D368DE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0EDD09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1E67572B">
            <w:pPr>
              <w:snapToGrid w:val="0"/>
              <w:jc w:val="center"/>
              <w:rPr>
                <w:rFonts w:hint="eastAsia" w:ascii="宋体" w:hAnsi="宋体" w:eastAsia="宋体" w:cs="宋体"/>
                <w:color w:val="000000"/>
                <w:szCs w:val="21"/>
              </w:rPr>
            </w:pPr>
          </w:p>
        </w:tc>
      </w:tr>
      <w:tr w14:paraId="50699BC5">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5F314A9A">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0107DB54">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2575CFC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33B0C9DB">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203C9D41">
            <w:pPr>
              <w:snapToGrid w:val="0"/>
              <w:jc w:val="center"/>
              <w:rPr>
                <w:rFonts w:hint="eastAsia" w:ascii="宋体" w:hAnsi="宋体" w:eastAsia="宋体" w:cs="宋体"/>
                <w:color w:val="000000"/>
                <w:szCs w:val="21"/>
              </w:rPr>
            </w:pPr>
          </w:p>
        </w:tc>
      </w:tr>
      <w:tr w14:paraId="1EEFB6F1">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7E89ABE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7</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029451C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钱泾闸水站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0F10F96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193CEFA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51C21D6D">
            <w:pPr>
              <w:snapToGrid w:val="0"/>
              <w:jc w:val="center"/>
              <w:rPr>
                <w:rFonts w:hint="eastAsia" w:ascii="宋体" w:hAnsi="宋体" w:eastAsia="宋体" w:cs="宋体"/>
                <w:color w:val="000000"/>
                <w:szCs w:val="21"/>
              </w:rPr>
            </w:pPr>
          </w:p>
        </w:tc>
      </w:tr>
      <w:tr w14:paraId="6EF4584B">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6D49F4F2">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4946C6FF">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3B4D11CF">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16B0FEA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1F252475">
            <w:pPr>
              <w:snapToGrid w:val="0"/>
              <w:jc w:val="center"/>
              <w:rPr>
                <w:rFonts w:hint="eastAsia" w:ascii="宋体" w:hAnsi="宋体" w:eastAsia="宋体" w:cs="宋体"/>
                <w:color w:val="000000"/>
                <w:szCs w:val="21"/>
              </w:rPr>
            </w:pPr>
          </w:p>
        </w:tc>
      </w:tr>
      <w:tr w14:paraId="78B4D023">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2EEC338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8</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368091E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鹿鸣泾桥水站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7D6989E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54DB637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7F83A744">
            <w:pPr>
              <w:snapToGrid w:val="0"/>
              <w:jc w:val="center"/>
              <w:rPr>
                <w:rFonts w:hint="eastAsia" w:ascii="宋体" w:hAnsi="宋体" w:eastAsia="宋体" w:cs="宋体"/>
                <w:color w:val="000000"/>
                <w:szCs w:val="21"/>
              </w:rPr>
            </w:pPr>
          </w:p>
        </w:tc>
      </w:tr>
      <w:tr w14:paraId="236766B5">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4BA1D968">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1B1E4D04">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747D4AF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5B1247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77D0E17D">
            <w:pPr>
              <w:snapToGrid w:val="0"/>
              <w:jc w:val="center"/>
              <w:rPr>
                <w:rFonts w:hint="eastAsia" w:ascii="宋体" w:hAnsi="宋体" w:eastAsia="宋体" w:cs="宋体"/>
                <w:color w:val="000000"/>
                <w:szCs w:val="21"/>
              </w:rPr>
            </w:pPr>
          </w:p>
        </w:tc>
      </w:tr>
      <w:tr w14:paraId="101EFAAA">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50DBEF9D">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9</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20844D4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新塘河闸水站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0E955E3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134BE0B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60F773B6">
            <w:pPr>
              <w:snapToGrid w:val="0"/>
              <w:jc w:val="center"/>
              <w:rPr>
                <w:rFonts w:hint="eastAsia" w:ascii="宋体" w:hAnsi="宋体" w:eastAsia="宋体" w:cs="宋体"/>
                <w:color w:val="000000"/>
                <w:szCs w:val="21"/>
              </w:rPr>
            </w:pPr>
          </w:p>
        </w:tc>
      </w:tr>
      <w:tr w14:paraId="06190ECC">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0F8314AB">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32BC8D7C">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068C8BB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58D8B1C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0C286E38">
            <w:pPr>
              <w:snapToGrid w:val="0"/>
              <w:jc w:val="center"/>
              <w:rPr>
                <w:rFonts w:hint="eastAsia" w:ascii="宋体" w:hAnsi="宋体" w:eastAsia="宋体" w:cs="宋体"/>
                <w:color w:val="000000"/>
                <w:szCs w:val="21"/>
              </w:rPr>
            </w:pPr>
          </w:p>
        </w:tc>
      </w:tr>
      <w:tr w14:paraId="65A7C3C2">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0A59614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10</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21F5D15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墅沟闸水站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6E6CA35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58C304F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4CA15E34">
            <w:pPr>
              <w:widowControl/>
              <w:snapToGrid w:val="0"/>
              <w:jc w:val="center"/>
              <w:textAlignment w:val="center"/>
              <w:rPr>
                <w:rFonts w:hint="eastAsia" w:ascii="宋体" w:hAnsi="宋体" w:eastAsia="宋体" w:cs="宋体"/>
                <w:color w:val="000000"/>
                <w:szCs w:val="21"/>
              </w:rPr>
            </w:pPr>
          </w:p>
        </w:tc>
      </w:tr>
      <w:tr w14:paraId="0E8AF639">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700DE5A1">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602F50DD">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123E266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7553D10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2B87A9D4">
            <w:pPr>
              <w:snapToGrid w:val="0"/>
              <w:jc w:val="center"/>
              <w:rPr>
                <w:rFonts w:hint="eastAsia" w:ascii="宋体" w:hAnsi="宋体" w:eastAsia="宋体" w:cs="宋体"/>
                <w:color w:val="000000"/>
                <w:szCs w:val="21"/>
              </w:rPr>
            </w:pPr>
          </w:p>
        </w:tc>
      </w:tr>
      <w:tr w14:paraId="0E8EBC86">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041491C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11</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2428FAB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浏河闸太仓站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532761F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8E6745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2C09C9C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r>
              <w:rPr>
                <w:rFonts w:hint="eastAsia" w:ascii="宋体" w:hAnsi="宋体" w:eastAsia="宋体" w:cs="宋体"/>
                <w:color w:val="000000"/>
                <w:szCs w:val="21"/>
              </w:rPr>
              <w:t>需调整位置</w:t>
            </w:r>
          </w:p>
        </w:tc>
      </w:tr>
      <w:tr w14:paraId="3AAA0C0B">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14E3235E">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68D099F3">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25AEE01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40D7798B">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255EA343">
            <w:pPr>
              <w:snapToGrid w:val="0"/>
              <w:jc w:val="center"/>
              <w:rPr>
                <w:rFonts w:hint="eastAsia" w:ascii="宋体" w:hAnsi="宋体" w:eastAsia="宋体" w:cs="宋体"/>
                <w:color w:val="000000"/>
                <w:szCs w:val="21"/>
              </w:rPr>
            </w:pPr>
          </w:p>
        </w:tc>
      </w:tr>
      <w:tr w14:paraId="450B708A">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289CDF8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12</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25374C1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三水厂水站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556E6A8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7FA10B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1F601B7E">
            <w:pPr>
              <w:snapToGrid w:val="0"/>
              <w:jc w:val="center"/>
              <w:rPr>
                <w:rFonts w:hint="eastAsia" w:ascii="宋体" w:hAnsi="宋体" w:eastAsia="宋体" w:cs="宋体"/>
                <w:color w:val="000000"/>
                <w:szCs w:val="21"/>
              </w:rPr>
            </w:pPr>
          </w:p>
        </w:tc>
      </w:tr>
      <w:tr w14:paraId="19EEEBFB">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62E927B6">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25A55932">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535B921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7B00DF7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6B89A0E9">
            <w:pPr>
              <w:snapToGrid w:val="0"/>
              <w:jc w:val="center"/>
              <w:rPr>
                <w:rFonts w:hint="eastAsia" w:ascii="宋体" w:hAnsi="宋体" w:eastAsia="宋体" w:cs="宋体"/>
                <w:color w:val="000000"/>
                <w:szCs w:val="21"/>
              </w:rPr>
            </w:pPr>
          </w:p>
        </w:tc>
      </w:tr>
      <w:tr w14:paraId="35520B30">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7DDFADD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13</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091DBB2D">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浪港闸水站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54A2505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71F0ECC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42B85999">
            <w:pPr>
              <w:snapToGrid w:val="0"/>
              <w:jc w:val="center"/>
              <w:rPr>
                <w:rFonts w:hint="eastAsia" w:ascii="宋体" w:hAnsi="宋体" w:eastAsia="宋体" w:cs="宋体"/>
                <w:color w:val="000000"/>
                <w:szCs w:val="21"/>
              </w:rPr>
            </w:pPr>
          </w:p>
        </w:tc>
      </w:tr>
      <w:tr w14:paraId="5766EB44">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27840AA7">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0F9976D2">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0D701B1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0CB780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38C77882">
            <w:pPr>
              <w:snapToGrid w:val="0"/>
              <w:jc w:val="center"/>
              <w:rPr>
                <w:rFonts w:hint="eastAsia" w:ascii="宋体" w:hAnsi="宋体" w:eastAsia="宋体" w:cs="宋体"/>
                <w:color w:val="000000"/>
                <w:szCs w:val="21"/>
              </w:rPr>
            </w:pPr>
          </w:p>
        </w:tc>
      </w:tr>
      <w:tr w14:paraId="0160FB34">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225C79F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14</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50BF4ED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浏河水站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5640A01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8497FB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06B5A3FE">
            <w:pPr>
              <w:snapToGrid w:val="0"/>
              <w:jc w:val="center"/>
              <w:rPr>
                <w:rFonts w:hint="eastAsia" w:ascii="宋体" w:hAnsi="宋体" w:eastAsia="宋体" w:cs="宋体"/>
                <w:color w:val="000000"/>
                <w:szCs w:val="21"/>
              </w:rPr>
            </w:pPr>
          </w:p>
        </w:tc>
      </w:tr>
      <w:tr w14:paraId="637EBF73">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0091A8A6">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6EFFA8F7">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61020E1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6E276E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58F8FFEB">
            <w:pPr>
              <w:snapToGrid w:val="0"/>
              <w:jc w:val="center"/>
              <w:rPr>
                <w:rFonts w:hint="eastAsia" w:ascii="宋体" w:hAnsi="宋体" w:eastAsia="宋体" w:cs="宋体"/>
                <w:color w:val="000000"/>
                <w:szCs w:val="21"/>
              </w:rPr>
            </w:pPr>
          </w:p>
        </w:tc>
      </w:tr>
      <w:tr w14:paraId="1BD518B1">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108379E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15</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1EE7F4E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仪桥水站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43A9EF1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9455A2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249FA6F7">
            <w:pPr>
              <w:snapToGrid w:val="0"/>
              <w:jc w:val="center"/>
              <w:rPr>
                <w:rFonts w:hint="eastAsia" w:ascii="宋体" w:hAnsi="宋体" w:eastAsia="宋体" w:cs="宋体"/>
                <w:color w:val="000000"/>
                <w:szCs w:val="21"/>
              </w:rPr>
            </w:pPr>
          </w:p>
        </w:tc>
      </w:tr>
      <w:tr w14:paraId="697AA273">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5920F24D">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5FFC500F">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6D98325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2D09DE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1846A6D3">
            <w:pPr>
              <w:snapToGrid w:val="0"/>
              <w:jc w:val="center"/>
              <w:rPr>
                <w:rFonts w:hint="eastAsia" w:ascii="宋体" w:hAnsi="宋体" w:eastAsia="宋体" w:cs="宋体"/>
                <w:color w:val="000000"/>
                <w:szCs w:val="21"/>
              </w:rPr>
            </w:pPr>
          </w:p>
        </w:tc>
      </w:tr>
      <w:tr w14:paraId="5231FC89">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20B716A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16</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2AECEEB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双凤气站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5E8DD6F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27C935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002CCFF1">
            <w:pPr>
              <w:snapToGrid w:val="0"/>
              <w:jc w:val="center"/>
              <w:rPr>
                <w:rFonts w:hint="eastAsia" w:ascii="宋体" w:hAnsi="宋体" w:eastAsia="宋体" w:cs="宋体"/>
                <w:color w:val="000000"/>
                <w:szCs w:val="21"/>
              </w:rPr>
            </w:pPr>
          </w:p>
        </w:tc>
      </w:tr>
      <w:tr w14:paraId="601FFDC3">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62B1F625">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603CC5FA">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1683EE2D">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5E54EC7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7B00934D">
            <w:pPr>
              <w:snapToGrid w:val="0"/>
              <w:jc w:val="center"/>
              <w:rPr>
                <w:rFonts w:hint="eastAsia" w:ascii="宋体" w:hAnsi="宋体" w:eastAsia="宋体" w:cs="宋体"/>
                <w:color w:val="000000"/>
                <w:szCs w:val="21"/>
              </w:rPr>
            </w:pPr>
          </w:p>
        </w:tc>
      </w:tr>
      <w:tr w14:paraId="394B827F">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4657075E">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17</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13C27FB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振东渡口水站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27AA257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456AF5A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335E0751">
            <w:pPr>
              <w:snapToGrid w:val="0"/>
              <w:jc w:val="center"/>
              <w:rPr>
                <w:rFonts w:hint="eastAsia" w:ascii="宋体" w:hAnsi="宋体" w:eastAsia="宋体" w:cs="宋体"/>
                <w:color w:val="000000"/>
                <w:szCs w:val="21"/>
              </w:rPr>
            </w:pPr>
          </w:p>
        </w:tc>
      </w:tr>
      <w:tr w14:paraId="19068ABD">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20DA1456">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694AE4AE">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7933E55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56F122CD">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7BD0EC4F">
            <w:pPr>
              <w:snapToGrid w:val="0"/>
              <w:jc w:val="center"/>
              <w:rPr>
                <w:rFonts w:hint="eastAsia" w:ascii="宋体" w:hAnsi="宋体" w:eastAsia="宋体" w:cs="宋体"/>
                <w:color w:val="000000"/>
                <w:szCs w:val="21"/>
              </w:rPr>
            </w:pPr>
          </w:p>
        </w:tc>
      </w:tr>
      <w:tr w14:paraId="72132FAB">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2B0527D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18</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7FD618E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新丰桥镇水站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53863FC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04A1B8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160FAAAB">
            <w:pPr>
              <w:snapToGrid w:val="0"/>
              <w:jc w:val="center"/>
              <w:rPr>
                <w:rFonts w:hint="eastAsia" w:ascii="宋体" w:hAnsi="宋体" w:eastAsia="宋体" w:cs="宋体"/>
                <w:color w:val="000000"/>
                <w:szCs w:val="21"/>
              </w:rPr>
            </w:pPr>
          </w:p>
        </w:tc>
      </w:tr>
      <w:tr w14:paraId="2FC00C54">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6518B33F">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7FA1691A">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6E49F5E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66B17F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7582A34F">
            <w:pPr>
              <w:snapToGrid w:val="0"/>
              <w:jc w:val="center"/>
              <w:rPr>
                <w:rFonts w:hint="eastAsia" w:ascii="宋体" w:hAnsi="宋体" w:eastAsia="宋体" w:cs="宋体"/>
                <w:color w:val="000000"/>
                <w:szCs w:val="21"/>
              </w:rPr>
            </w:pPr>
          </w:p>
        </w:tc>
      </w:tr>
      <w:tr w14:paraId="1ADAE0AC">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75A5CB7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19</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747B124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科教新城实小</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307938C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35844EC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2FCE5D37">
            <w:pPr>
              <w:snapToGrid w:val="0"/>
              <w:jc w:val="center"/>
              <w:rPr>
                <w:rFonts w:hint="eastAsia" w:ascii="宋体" w:hAnsi="宋体" w:eastAsia="宋体" w:cs="宋体"/>
                <w:color w:val="000000"/>
                <w:szCs w:val="21"/>
              </w:rPr>
            </w:pPr>
          </w:p>
        </w:tc>
      </w:tr>
      <w:tr w14:paraId="2D5DD019">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59E9EA38">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7DCB47F9">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7A950F4B">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4378A98E">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070D896D">
            <w:pPr>
              <w:snapToGrid w:val="0"/>
              <w:jc w:val="center"/>
              <w:rPr>
                <w:rFonts w:hint="eastAsia" w:ascii="宋体" w:hAnsi="宋体" w:eastAsia="宋体" w:cs="宋体"/>
                <w:color w:val="000000"/>
                <w:szCs w:val="21"/>
              </w:rPr>
            </w:pPr>
          </w:p>
        </w:tc>
      </w:tr>
      <w:tr w14:paraId="3EEBD8B5">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03051D1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20</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76398BD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荣文学校</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18B68F7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EA9FF2D">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4AAF375D">
            <w:pPr>
              <w:snapToGrid w:val="0"/>
              <w:jc w:val="center"/>
              <w:rPr>
                <w:rFonts w:hint="eastAsia" w:ascii="宋体" w:hAnsi="宋体" w:eastAsia="宋体" w:cs="宋体"/>
                <w:color w:val="000000"/>
                <w:szCs w:val="21"/>
              </w:rPr>
            </w:pPr>
          </w:p>
        </w:tc>
      </w:tr>
      <w:tr w14:paraId="64C0B577">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78E55D22">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1232E933">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4629092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F508C1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401AF1F2">
            <w:pPr>
              <w:snapToGrid w:val="0"/>
              <w:jc w:val="center"/>
              <w:rPr>
                <w:rFonts w:hint="eastAsia" w:ascii="宋体" w:hAnsi="宋体" w:eastAsia="宋体" w:cs="宋体"/>
                <w:color w:val="000000"/>
                <w:szCs w:val="21"/>
              </w:rPr>
            </w:pPr>
          </w:p>
        </w:tc>
      </w:tr>
      <w:tr w14:paraId="3E862504">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4FFE8D4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21</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737F41C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太仓港口</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740B265D">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ACBAB1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22700540">
            <w:pPr>
              <w:snapToGrid w:val="0"/>
              <w:jc w:val="center"/>
              <w:rPr>
                <w:rFonts w:hint="eastAsia" w:ascii="宋体" w:hAnsi="宋体" w:eastAsia="宋体" w:cs="宋体"/>
                <w:color w:val="000000"/>
                <w:szCs w:val="21"/>
              </w:rPr>
            </w:pPr>
          </w:p>
        </w:tc>
      </w:tr>
      <w:tr w14:paraId="7B24D06E">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3B46F035">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2B79EE5B">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7FB9EF5F">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1B21194F">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5FD4A0AC">
            <w:pPr>
              <w:snapToGrid w:val="0"/>
              <w:jc w:val="center"/>
              <w:rPr>
                <w:rFonts w:hint="eastAsia" w:ascii="宋体" w:hAnsi="宋体" w:eastAsia="宋体" w:cs="宋体"/>
                <w:color w:val="000000"/>
                <w:szCs w:val="21"/>
              </w:rPr>
            </w:pPr>
          </w:p>
        </w:tc>
      </w:tr>
      <w:tr w14:paraId="02DA7915">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4E5D060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22</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61BCC39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七浦水闸水站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21A910B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DF201AF">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783776EE">
            <w:pPr>
              <w:snapToGrid w:val="0"/>
              <w:jc w:val="center"/>
              <w:rPr>
                <w:rFonts w:hint="eastAsia" w:ascii="宋体" w:hAnsi="宋体" w:eastAsia="宋体" w:cs="宋体"/>
                <w:color w:val="000000"/>
                <w:szCs w:val="21"/>
              </w:rPr>
            </w:pPr>
          </w:p>
        </w:tc>
      </w:tr>
      <w:tr w14:paraId="3697B1BF">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1263CE68">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19F232F8">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7B9A0DA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00A133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7D90C9B9">
            <w:pPr>
              <w:snapToGrid w:val="0"/>
              <w:jc w:val="center"/>
              <w:rPr>
                <w:rFonts w:hint="eastAsia" w:ascii="宋体" w:hAnsi="宋体" w:eastAsia="宋体" w:cs="宋体"/>
                <w:color w:val="000000"/>
                <w:szCs w:val="21"/>
              </w:rPr>
            </w:pPr>
          </w:p>
        </w:tc>
      </w:tr>
      <w:tr w14:paraId="3A9EFC5B">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748AC9D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23</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0B6D6A8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杨林塘水站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7F9CDD5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3FE3343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0A56AFB2">
            <w:pPr>
              <w:widowControl/>
              <w:snapToGrid w:val="0"/>
              <w:jc w:val="center"/>
              <w:textAlignment w:val="center"/>
              <w:rPr>
                <w:rFonts w:hint="eastAsia" w:ascii="宋体" w:hAnsi="宋体" w:eastAsia="宋体" w:cs="宋体"/>
                <w:color w:val="000000"/>
                <w:szCs w:val="21"/>
              </w:rPr>
            </w:pPr>
          </w:p>
        </w:tc>
      </w:tr>
      <w:tr w14:paraId="6461C4D7">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00440DD9">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4DD3E8B1">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5592A43E">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75B3D3D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0ED389FF">
            <w:pPr>
              <w:snapToGrid w:val="0"/>
              <w:jc w:val="center"/>
              <w:rPr>
                <w:rFonts w:hint="eastAsia" w:ascii="宋体" w:hAnsi="宋体" w:eastAsia="宋体" w:cs="宋体"/>
                <w:color w:val="000000"/>
                <w:szCs w:val="21"/>
              </w:rPr>
            </w:pPr>
          </w:p>
        </w:tc>
      </w:tr>
      <w:tr w14:paraId="5B375EDE">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15C957B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24</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683667EF">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荡茜河桥断面</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0A3E29F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DDCE96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6EF229B8">
            <w:pPr>
              <w:snapToGrid w:val="0"/>
              <w:jc w:val="center"/>
              <w:rPr>
                <w:rFonts w:hint="eastAsia" w:ascii="宋体" w:hAnsi="宋体" w:eastAsia="宋体" w:cs="宋体"/>
                <w:color w:val="000000"/>
                <w:szCs w:val="21"/>
              </w:rPr>
            </w:pPr>
          </w:p>
        </w:tc>
      </w:tr>
      <w:tr w14:paraId="460C9AB9">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763F618F">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788E8EE7">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100D19C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1A1888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0CFFA293">
            <w:pPr>
              <w:snapToGrid w:val="0"/>
              <w:jc w:val="center"/>
              <w:rPr>
                <w:rFonts w:hint="eastAsia" w:ascii="宋体" w:hAnsi="宋体" w:eastAsia="宋体" w:cs="宋体"/>
                <w:color w:val="000000"/>
                <w:szCs w:val="21"/>
              </w:rPr>
            </w:pPr>
          </w:p>
        </w:tc>
      </w:tr>
      <w:tr w14:paraId="64883E77">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6C98835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25</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31F2D20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仪桥断面</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4B6F5BE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A24E00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43B3D1E6">
            <w:pPr>
              <w:widowControl/>
              <w:snapToGrid w:val="0"/>
              <w:jc w:val="center"/>
              <w:textAlignment w:val="center"/>
              <w:rPr>
                <w:rFonts w:hint="eastAsia" w:ascii="宋体" w:hAnsi="宋体" w:eastAsia="宋体" w:cs="宋体"/>
                <w:color w:val="000000"/>
                <w:szCs w:val="21"/>
              </w:rPr>
            </w:pPr>
          </w:p>
        </w:tc>
      </w:tr>
      <w:tr w14:paraId="1160F045">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59D15A3C">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4F7F8511">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6A20ABC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26AB98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535C276A">
            <w:pPr>
              <w:snapToGrid w:val="0"/>
              <w:jc w:val="center"/>
              <w:rPr>
                <w:rFonts w:hint="eastAsia" w:ascii="宋体" w:hAnsi="宋体" w:eastAsia="宋体" w:cs="宋体"/>
                <w:color w:val="000000"/>
                <w:szCs w:val="21"/>
              </w:rPr>
            </w:pPr>
          </w:p>
        </w:tc>
      </w:tr>
      <w:tr w14:paraId="40C69599">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4EEE3A9E">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26</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244B980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协鑫码头预警站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03148CE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466E488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0FE0DE8E">
            <w:pPr>
              <w:snapToGrid w:val="0"/>
              <w:jc w:val="center"/>
              <w:rPr>
                <w:rFonts w:hint="eastAsia" w:ascii="宋体" w:hAnsi="宋体" w:eastAsia="宋体" w:cs="宋体"/>
                <w:color w:val="000000"/>
                <w:szCs w:val="21"/>
              </w:rPr>
            </w:pPr>
          </w:p>
        </w:tc>
      </w:tr>
      <w:tr w14:paraId="3FFEEB2D">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1D65E846">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698C892A">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4F76F1E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12A854E">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7748D421">
            <w:pPr>
              <w:snapToGrid w:val="0"/>
              <w:jc w:val="center"/>
              <w:rPr>
                <w:rFonts w:hint="eastAsia" w:ascii="宋体" w:hAnsi="宋体" w:eastAsia="宋体" w:cs="宋体"/>
                <w:color w:val="000000"/>
                <w:szCs w:val="21"/>
              </w:rPr>
            </w:pPr>
          </w:p>
        </w:tc>
      </w:tr>
      <w:tr w14:paraId="5A4B8C53">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3190FA7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27</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21E6386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浏河闸水站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180F44C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1CCD587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0CC77120">
            <w:pPr>
              <w:snapToGrid w:val="0"/>
              <w:jc w:val="center"/>
              <w:rPr>
                <w:rFonts w:hint="eastAsia" w:ascii="宋体" w:hAnsi="宋体" w:eastAsia="宋体" w:cs="宋体"/>
                <w:color w:val="000000"/>
                <w:szCs w:val="21"/>
              </w:rPr>
            </w:pPr>
          </w:p>
        </w:tc>
      </w:tr>
      <w:tr w14:paraId="51C9173F">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1F5332BB">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55CDFCF5">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5A6E38B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5182AC0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1D0E89CC">
            <w:pPr>
              <w:snapToGrid w:val="0"/>
              <w:jc w:val="center"/>
              <w:rPr>
                <w:rFonts w:hint="eastAsia" w:ascii="宋体" w:hAnsi="宋体" w:eastAsia="宋体" w:cs="宋体"/>
                <w:color w:val="000000"/>
                <w:szCs w:val="21"/>
              </w:rPr>
            </w:pPr>
          </w:p>
        </w:tc>
      </w:tr>
      <w:tr w14:paraId="49AFCAFF">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2A8DB84F">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28</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19E4822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城管指挥中心</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6E6292CB">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56A67A8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4BB7150F">
            <w:pPr>
              <w:snapToGrid w:val="0"/>
              <w:jc w:val="center"/>
              <w:rPr>
                <w:rFonts w:hint="eastAsia" w:ascii="宋体" w:hAnsi="宋体" w:eastAsia="宋体" w:cs="宋体"/>
                <w:color w:val="000000"/>
                <w:szCs w:val="21"/>
              </w:rPr>
            </w:pPr>
          </w:p>
        </w:tc>
      </w:tr>
      <w:tr w14:paraId="0B2705AE">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780B7DB6">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6BE2B097">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729D8C4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11AC67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1B3CEB99">
            <w:pPr>
              <w:snapToGrid w:val="0"/>
              <w:jc w:val="center"/>
              <w:rPr>
                <w:rFonts w:hint="eastAsia" w:ascii="宋体" w:hAnsi="宋体" w:eastAsia="宋体" w:cs="宋体"/>
                <w:color w:val="000000"/>
                <w:szCs w:val="21"/>
              </w:rPr>
            </w:pPr>
          </w:p>
        </w:tc>
      </w:tr>
      <w:tr w14:paraId="7D8D854B">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7311A76B">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29</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0750B17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滨江大道桥断面</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3DB4731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4EB07C9E">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63A9A0DF">
            <w:pPr>
              <w:snapToGrid w:val="0"/>
              <w:jc w:val="center"/>
              <w:rPr>
                <w:rFonts w:hint="eastAsia" w:ascii="宋体" w:hAnsi="宋体" w:eastAsia="宋体" w:cs="宋体"/>
                <w:color w:val="000000"/>
                <w:szCs w:val="21"/>
              </w:rPr>
            </w:pPr>
          </w:p>
        </w:tc>
      </w:tr>
      <w:tr w14:paraId="228EDBC9">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393F78DF">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530CC8C5">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2C7F0B8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0EA0B5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4DC1E584">
            <w:pPr>
              <w:snapToGrid w:val="0"/>
              <w:jc w:val="center"/>
              <w:rPr>
                <w:rFonts w:hint="eastAsia" w:ascii="宋体" w:hAnsi="宋体" w:eastAsia="宋体" w:cs="宋体"/>
                <w:color w:val="000000"/>
                <w:szCs w:val="21"/>
              </w:rPr>
            </w:pPr>
          </w:p>
        </w:tc>
      </w:tr>
      <w:tr w14:paraId="103BA09C">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5D9277E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30</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570E902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新泾闸断面</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64BC89E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300307B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7F4B8BB5">
            <w:pPr>
              <w:snapToGrid w:val="0"/>
              <w:jc w:val="center"/>
              <w:rPr>
                <w:rFonts w:hint="eastAsia" w:ascii="宋体" w:hAnsi="宋体" w:eastAsia="宋体" w:cs="宋体"/>
                <w:color w:val="000000"/>
                <w:szCs w:val="21"/>
              </w:rPr>
            </w:pPr>
          </w:p>
        </w:tc>
      </w:tr>
      <w:tr w14:paraId="4E8DAE3D">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5A8D2BE7">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74DA35B3">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724B0CB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44347A1D">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2C3D8114">
            <w:pPr>
              <w:snapToGrid w:val="0"/>
              <w:jc w:val="center"/>
              <w:rPr>
                <w:rFonts w:hint="eastAsia" w:ascii="宋体" w:hAnsi="宋体" w:eastAsia="宋体" w:cs="宋体"/>
                <w:color w:val="000000"/>
                <w:szCs w:val="21"/>
              </w:rPr>
            </w:pPr>
          </w:p>
        </w:tc>
      </w:tr>
      <w:tr w14:paraId="2023F0AB">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2C62291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31</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4CCE088E">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朝阳河飞马路断面</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172AFCD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73281FF">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17B1EED4">
            <w:pPr>
              <w:snapToGrid w:val="0"/>
              <w:jc w:val="center"/>
              <w:rPr>
                <w:rFonts w:hint="eastAsia" w:ascii="宋体" w:hAnsi="宋体" w:eastAsia="宋体" w:cs="宋体"/>
                <w:color w:val="000000"/>
                <w:szCs w:val="21"/>
              </w:rPr>
            </w:pPr>
          </w:p>
        </w:tc>
      </w:tr>
      <w:tr w14:paraId="3031E0EC">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1DD485B2">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7D19D2A1">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62B269F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71971B5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4D00BBCF">
            <w:pPr>
              <w:snapToGrid w:val="0"/>
              <w:jc w:val="center"/>
              <w:rPr>
                <w:rFonts w:hint="eastAsia" w:ascii="宋体" w:hAnsi="宋体" w:eastAsia="宋体" w:cs="宋体"/>
                <w:color w:val="000000"/>
                <w:szCs w:val="21"/>
              </w:rPr>
            </w:pPr>
          </w:p>
        </w:tc>
      </w:tr>
      <w:tr w14:paraId="03B76E26">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048E86B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32</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6AD2F12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石头塘闸水站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397B04E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3F778BD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683CE8AF">
            <w:pPr>
              <w:snapToGrid w:val="0"/>
              <w:jc w:val="center"/>
              <w:rPr>
                <w:rFonts w:hint="eastAsia" w:ascii="宋体" w:hAnsi="宋体" w:eastAsia="宋体" w:cs="宋体"/>
                <w:color w:val="000000"/>
                <w:szCs w:val="21"/>
              </w:rPr>
            </w:pPr>
          </w:p>
        </w:tc>
      </w:tr>
      <w:tr w14:paraId="2B56BC37">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2F0962D9">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1621FDC5">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3111275D">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7A1FE87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3526C4C0">
            <w:pPr>
              <w:snapToGrid w:val="0"/>
              <w:jc w:val="center"/>
              <w:rPr>
                <w:rFonts w:hint="eastAsia" w:ascii="宋体" w:hAnsi="宋体" w:eastAsia="宋体" w:cs="宋体"/>
                <w:color w:val="000000"/>
                <w:szCs w:val="21"/>
              </w:rPr>
            </w:pPr>
          </w:p>
        </w:tc>
      </w:tr>
      <w:tr w14:paraId="336411AC">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397F41E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33</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620F1B8B">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南园路桥断面</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78A0964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43B252D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2B213111">
            <w:pPr>
              <w:snapToGrid w:val="0"/>
              <w:jc w:val="center"/>
              <w:rPr>
                <w:rFonts w:hint="eastAsia" w:ascii="宋体" w:hAnsi="宋体" w:eastAsia="宋体" w:cs="宋体"/>
                <w:color w:val="000000"/>
                <w:szCs w:val="21"/>
              </w:rPr>
            </w:pPr>
          </w:p>
        </w:tc>
      </w:tr>
      <w:tr w14:paraId="58113EE7">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2106CBAD">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1CC07DAC">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1FA1F07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29231C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5D8BD257">
            <w:pPr>
              <w:snapToGrid w:val="0"/>
              <w:jc w:val="center"/>
              <w:rPr>
                <w:rFonts w:hint="eastAsia" w:ascii="宋体" w:hAnsi="宋体" w:eastAsia="宋体" w:cs="宋体"/>
                <w:color w:val="000000"/>
                <w:szCs w:val="21"/>
              </w:rPr>
            </w:pPr>
          </w:p>
        </w:tc>
      </w:tr>
      <w:tr w14:paraId="3489FC5E">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28A701F4">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34</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2A02C5E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吴塘昆太公路桥断面</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476F2E1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F474BBF">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3D31A4BF">
            <w:pPr>
              <w:widowControl/>
              <w:snapToGrid w:val="0"/>
              <w:jc w:val="center"/>
              <w:textAlignment w:val="center"/>
              <w:rPr>
                <w:rFonts w:hint="eastAsia" w:ascii="宋体" w:hAnsi="宋体" w:eastAsia="宋体" w:cs="宋体"/>
                <w:color w:val="000000"/>
                <w:szCs w:val="21"/>
              </w:rPr>
            </w:pPr>
          </w:p>
        </w:tc>
      </w:tr>
      <w:tr w14:paraId="61F84FF9">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2CA378D8">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165FB004">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6FF0501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713E270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786BFDE6">
            <w:pPr>
              <w:snapToGrid w:val="0"/>
              <w:jc w:val="center"/>
              <w:rPr>
                <w:rFonts w:hint="eastAsia" w:ascii="宋体" w:hAnsi="宋体" w:eastAsia="宋体" w:cs="宋体"/>
                <w:color w:val="000000"/>
                <w:szCs w:val="21"/>
              </w:rPr>
            </w:pPr>
          </w:p>
        </w:tc>
      </w:tr>
      <w:tr w14:paraId="7EBA3B92">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0E20E13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35</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1E6BF78F">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204杨林塘大桥断面</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2F04EBDD">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AD938A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2A5E4CEF">
            <w:pPr>
              <w:widowControl/>
              <w:snapToGrid w:val="0"/>
              <w:jc w:val="center"/>
              <w:textAlignment w:val="center"/>
              <w:rPr>
                <w:rFonts w:hint="eastAsia" w:ascii="宋体" w:hAnsi="宋体" w:eastAsia="宋体" w:cs="宋体"/>
                <w:color w:val="000000"/>
                <w:szCs w:val="21"/>
              </w:rPr>
            </w:pPr>
          </w:p>
        </w:tc>
      </w:tr>
      <w:tr w14:paraId="7902A6B9">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498C4C92">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266252AF">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250ACEA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2AA6B6A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58BA2AA3">
            <w:pPr>
              <w:snapToGrid w:val="0"/>
              <w:jc w:val="center"/>
              <w:rPr>
                <w:rFonts w:hint="eastAsia" w:ascii="宋体" w:hAnsi="宋体" w:eastAsia="宋体" w:cs="宋体"/>
                <w:color w:val="000000"/>
                <w:szCs w:val="21"/>
              </w:rPr>
            </w:pPr>
          </w:p>
        </w:tc>
      </w:tr>
      <w:tr w14:paraId="5D5B06B8">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75C2FC8B">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36</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545F4BB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荡茜河桥水站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66E8A8F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6A7AEE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69EDA836">
            <w:pPr>
              <w:snapToGrid w:val="0"/>
              <w:jc w:val="center"/>
              <w:rPr>
                <w:rFonts w:hint="eastAsia" w:ascii="宋体" w:hAnsi="宋体" w:eastAsia="宋体" w:cs="宋体"/>
                <w:color w:val="000000"/>
                <w:szCs w:val="21"/>
              </w:rPr>
            </w:pPr>
          </w:p>
        </w:tc>
      </w:tr>
      <w:tr w14:paraId="11CCB9E7">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081D984A">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72680162">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1B09F6C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84CF29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6B03F4A1">
            <w:pPr>
              <w:snapToGrid w:val="0"/>
              <w:jc w:val="center"/>
              <w:rPr>
                <w:rFonts w:hint="eastAsia" w:ascii="宋体" w:hAnsi="宋体" w:eastAsia="宋体" w:cs="宋体"/>
                <w:color w:val="000000"/>
                <w:szCs w:val="21"/>
              </w:rPr>
            </w:pPr>
          </w:p>
        </w:tc>
      </w:tr>
      <w:tr w14:paraId="17E9DA9B">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76049EAB">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37</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2A47F87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204杨林塘水站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2613A7E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5B1D0502">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0356117F">
            <w:pPr>
              <w:snapToGrid w:val="0"/>
              <w:jc w:val="center"/>
              <w:rPr>
                <w:rFonts w:hint="eastAsia" w:ascii="宋体" w:hAnsi="宋体" w:eastAsia="宋体" w:cs="宋体"/>
                <w:color w:val="000000"/>
                <w:szCs w:val="21"/>
              </w:rPr>
            </w:pPr>
            <w:r>
              <w:rPr>
                <w:rFonts w:hint="eastAsia" w:ascii="宋体" w:hAnsi="宋体" w:eastAsia="宋体" w:cs="宋体"/>
                <w:color w:val="000000"/>
                <w:szCs w:val="21"/>
              </w:rPr>
              <w:t>球机需调整位置</w:t>
            </w:r>
          </w:p>
        </w:tc>
      </w:tr>
      <w:tr w14:paraId="04283BF8">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017418E5">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5DEBBF96">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3821D8C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5851B57">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5E76870F">
            <w:pPr>
              <w:snapToGrid w:val="0"/>
              <w:jc w:val="center"/>
              <w:rPr>
                <w:rFonts w:hint="eastAsia" w:ascii="宋体" w:hAnsi="宋体" w:eastAsia="宋体" w:cs="宋体"/>
                <w:color w:val="000000"/>
                <w:szCs w:val="21"/>
              </w:rPr>
            </w:pPr>
          </w:p>
        </w:tc>
      </w:tr>
      <w:tr w14:paraId="7149E46E">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169153B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38</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6044626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南园路桥水站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3A80C11F">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787D8DB6">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03B27BF4">
            <w:pPr>
              <w:snapToGrid w:val="0"/>
              <w:jc w:val="center"/>
              <w:rPr>
                <w:rFonts w:hint="eastAsia" w:ascii="宋体" w:hAnsi="宋体" w:eastAsia="宋体" w:cs="宋体"/>
                <w:color w:val="000000"/>
                <w:szCs w:val="21"/>
              </w:rPr>
            </w:pPr>
            <w:r>
              <w:rPr>
                <w:rFonts w:hint="eastAsia" w:ascii="宋体" w:hAnsi="宋体" w:eastAsia="宋体" w:cs="宋体"/>
                <w:color w:val="000000"/>
                <w:szCs w:val="21"/>
              </w:rPr>
              <w:t>球机需调整位置</w:t>
            </w:r>
          </w:p>
        </w:tc>
      </w:tr>
      <w:tr w14:paraId="36158A6C">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3ACD30EB">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6CDA8302">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15E0C330">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6AACCBCC">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02133644">
            <w:pPr>
              <w:snapToGrid w:val="0"/>
              <w:jc w:val="center"/>
              <w:rPr>
                <w:rFonts w:hint="eastAsia" w:ascii="宋体" w:hAnsi="宋体" w:eastAsia="宋体" w:cs="宋体"/>
                <w:color w:val="000000"/>
                <w:szCs w:val="21"/>
              </w:rPr>
            </w:pPr>
          </w:p>
        </w:tc>
      </w:tr>
      <w:tr w14:paraId="13FD966B">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bottom w:val="single" w:color="000000" w:sz="4" w:space="0"/>
              <w:right w:val="single" w:color="000000" w:sz="4" w:space="0"/>
            </w:tcBorders>
            <w:noWrap/>
            <w:vAlign w:val="center"/>
          </w:tcPr>
          <w:p w14:paraId="736C222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39</w:t>
            </w:r>
          </w:p>
        </w:tc>
        <w:tc>
          <w:tcPr>
            <w:tcW w:w="2238" w:type="dxa"/>
            <w:vMerge w:val="restart"/>
            <w:tcBorders>
              <w:top w:val="single" w:color="000000" w:sz="4" w:space="0"/>
              <w:left w:val="single" w:color="000000" w:sz="4" w:space="0"/>
              <w:bottom w:val="single" w:color="000000" w:sz="4" w:space="0"/>
              <w:right w:val="single" w:color="000000" w:sz="4" w:space="0"/>
            </w:tcBorders>
            <w:noWrap/>
            <w:vAlign w:val="center"/>
          </w:tcPr>
          <w:p w14:paraId="16674FF8">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浏双线水站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1473A54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33975F05">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restart"/>
            <w:tcBorders>
              <w:top w:val="single" w:color="000000" w:sz="4" w:space="0"/>
              <w:left w:val="single" w:color="000000" w:sz="4" w:space="0"/>
              <w:bottom w:val="single" w:color="000000" w:sz="4" w:space="0"/>
              <w:right w:val="single" w:color="000000" w:sz="4" w:space="0"/>
            </w:tcBorders>
            <w:noWrap/>
            <w:vAlign w:val="center"/>
          </w:tcPr>
          <w:p w14:paraId="51250354">
            <w:pPr>
              <w:snapToGrid w:val="0"/>
              <w:jc w:val="center"/>
              <w:rPr>
                <w:rFonts w:hint="eastAsia" w:ascii="宋体" w:hAnsi="宋体" w:eastAsia="宋体" w:cs="宋体"/>
                <w:color w:val="000000"/>
                <w:szCs w:val="21"/>
              </w:rPr>
            </w:pPr>
            <w:r>
              <w:rPr>
                <w:rFonts w:hint="eastAsia" w:ascii="宋体" w:hAnsi="宋体" w:eastAsia="宋体" w:cs="宋体"/>
                <w:color w:val="000000"/>
                <w:szCs w:val="21"/>
              </w:rPr>
              <w:t>球机需调整位置</w:t>
            </w:r>
          </w:p>
        </w:tc>
      </w:tr>
      <w:tr w14:paraId="55920B9C">
        <w:tblPrEx>
          <w:tblCellMar>
            <w:top w:w="0" w:type="dxa"/>
            <w:left w:w="108" w:type="dxa"/>
            <w:bottom w:w="0" w:type="dxa"/>
            <w:right w:w="108" w:type="dxa"/>
          </w:tblCellMar>
        </w:tblPrEx>
        <w:trPr>
          <w:trHeight w:val="402" w:hRule="atLeast"/>
        </w:trPr>
        <w:tc>
          <w:tcPr>
            <w:tcW w:w="1080" w:type="dxa"/>
            <w:vMerge w:val="continue"/>
            <w:tcBorders>
              <w:top w:val="single" w:color="000000" w:sz="4" w:space="0"/>
              <w:left w:val="single" w:color="000000" w:sz="4" w:space="0"/>
              <w:bottom w:val="single" w:color="000000" w:sz="4" w:space="0"/>
              <w:right w:val="single" w:color="000000" w:sz="4" w:space="0"/>
            </w:tcBorders>
            <w:noWrap/>
            <w:vAlign w:val="center"/>
          </w:tcPr>
          <w:p w14:paraId="028045BD">
            <w:pPr>
              <w:snapToGrid w:val="0"/>
              <w:jc w:val="center"/>
              <w:rPr>
                <w:rFonts w:hint="eastAsia" w:ascii="宋体" w:hAnsi="宋体" w:eastAsia="宋体" w:cs="宋体"/>
                <w:color w:val="000000"/>
                <w:szCs w:val="21"/>
              </w:rPr>
            </w:pPr>
          </w:p>
        </w:tc>
        <w:tc>
          <w:tcPr>
            <w:tcW w:w="2238" w:type="dxa"/>
            <w:vMerge w:val="continue"/>
            <w:tcBorders>
              <w:top w:val="single" w:color="000000" w:sz="4" w:space="0"/>
              <w:left w:val="single" w:color="000000" w:sz="4" w:space="0"/>
              <w:bottom w:val="single" w:color="000000" w:sz="4" w:space="0"/>
              <w:right w:val="single" w:color="000000" w:sz="4" w:space="0"/>
            </w:tcBorders>
            <w:noWrap/>
            <w:vAlign w:val="center"/>
          </w:tcPr>
          <w:p w14:paraId="0E00265A">
            <w:pPr>
              <w:snapToGrid w:val="0"/>
              <w:jc w:val="center"/>
              <w:rPr>
                <w:rFonts w:hint="eastAsia" w:ascii="宋体" w:hAnsi="宋体" w:eastAsia="宋体" w:cs="宋体"/>
                <w:color w:val="000000"/>
                <w:szCs w:val="21"/>
              </w:rPr>
            </w:pP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36CBF12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48EE9D29">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2987" w:type="dxa"/>
            <w:vMerge w:val="continue"/>
            <w:tcBorders>
              <w:top w:val="single" w:color="000000" w:sz="4" w:space="0"/>
              <w:left w:val="single" w:color="000000" w:sz="4" w:space="0"/>
              <w:bottom w:val="single" w:color="000000" w:sz="4" w:space="0"/>
              <w:right w:val="single" w:color="000000" w:sz="4" w:space="0"/>
            </w:tcBorders>
            <w:noWrap/>
            <w:vAlign w:val="center"/>
          </w:tcPr>
          <w:p w14:paraId="051018BF">
            <w:pPr>
              <w:snapToGrid w:val="0"/>
              <w:jc w:val="center"/>
              <w:rPr>
                <w:rFonts w:hint="eastAsia" w:ascii="宋体" w:hAnsi="宋体" w:eastAsia="宋体" w:cs="宋体"/>
                <w:color w:val="000000"/>
                <w:szCs w:val="21"/>
              </w:rPr>
            </w:pPr>
          </w:p>
        </w:tc>
      </w:tr>
      <w:tr w14:paraId="3F8A295F">
        <w:tblPrEx>
          <w:tblCellMar>
            <w:top w:w="0" w:type="dxa"/>
            <w:left w:w="108" w:type="dxa"/>
            <w:bottom w:w="0" w:type="dxa"/>
            <w:right w:w="108" w:type="dxa"/>
          </w:tblCellMar>
        </w:tblPrEx>
        <w:trPr>
          <w:trHeight w:val="402" w:hRule="atLeast"/>
        </w:trPr>
        <w:tc>
          <w:tcPr>
            <w:tcW w:w="1080" w:type="dxa"/>
            <w:vMerge w:val="restart"/>
            <w:tcBorders>
              <w:top w:val="single" w:color="000000" w:sz="4" w:space="0"/>
              <w:left w:val="single" w:color="000000" w:sz="4" w:space="0"/>
              <w:right w:val="single" w:color="000000" w:sz="4" w:space="0"/>
            </w:tcBorders>
            <w:noWrap/>
            <w:vAlign w:val="center"/>
          </w:tcPr>
          <w:p w14:paraId="5ED450AA">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40</w:t>
            </w:r>
          </w:p>
        </w:tc>
        <w:tc>
          <w:tcPr>
            <w:tcW w:w="2238" w:type="dxa"/>
            <w:vMerge w:val="restart"/>
            <w:tcBorders>
              <w:top w:val="single" w:color="000000" w:sz="4" w:space="0"/>
              <w:left w:val="single" w:color="000000" w:sz="4" w:space="0"/>
              <w:right w:val="single" w:color="000000" w:sz="4" w:space="0"/>
            </w:tcBorders>
            <w:noWrap/>
            <w:vAlign w:val="center"/>
          </w:tcPr>
          <w:p w14:paraId="1227604E">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噪声站</w:t>
            </w:r>
          </w:p>
        </w:tc>
        <w:tc>
          <w:tcPr>
            <w:tcW w:w="1437" w:type="dxa"/>
            <w:tcBorders>
              <w:top w:val="single" w:color="000000" w:sz="4" w:space="0"/>
              <w:left w:val="single" w:color="000000" w:sz="4" w:space="0"/>
              <w:bottom w:val="single" w:color="000000" w:sz="4" w:space="0"/>
              <w:right w:val="single" w:color="000000" w:sz="4" w:space="0"/>
            </w:tcBorders>
            <w:noWrap/>
            <w:vAlign w:val="center"/>
          </w:tcPr>
          <w:p w14:paraId="0BA63BF3">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球机</w:t>
            </w:r>
          </w:p>
        </w:tc>
        <w:tc>
          <w:tcPr>
            <w:tcW w:w="1063" w:type="dxa"/>
            <w:tcBorders>
              <w:top w:val="single" w:color="000000" w:sz="4" w:space="0"/>
              <w:left w:val="single" w:color="000000" w:sz="4" w:space="0"/>
              <w:bottom w:val="single" w:color="000000" w:sz="4" w:space="0"/>
              <w:right w:val="single" w:color="000000" w:sz="4" w:space="0"/>
            </w:tcBorders>
            <w:noWrap/>
            <w:vAlign w:val="center"/>
          </w:tcPr>
          <w:p w14:paraId="035681D1">
            <w:pPr>
              <w:widowControl/>
              <w:snapToGrid w:val="0"/>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8</w:t>
            </w:r>
          </w:p>
        </w:tc>
        <w:tc>
          <w:tcPr>
            <w:tcW w:w="2987" w:type="dxa"/>
            <w:vMerge w:val="restart"/>
            <w:tcBorders>
              <w:top w:val="single" w:color="000000" w:sz="4" w:space="0"/>
              <w:left w:val="single" w:color="000000" w:sz="4" w:space="0"/>
              <w:right w:val="single" w:color="000000" w:sz="4" w:space="0"/>
            </w:tcBorders>
            <w:noWrap/>
            <w:vAlign w:val="center"/>
          </w:tcPr>
          <w:p w14:paraId="28BEECAB">
            <w:pPr>
              <w:snapToGrid w:val="0"/>
              <w:jc w:val="center"/>
              <w:rPr>
                <w:rFonts w:hint="eastAsia" w:ascii="宋体" w:hAnsi="宋体" w:eastAsia="宋体" w:cs="宋体"/>
                <w:color w:val="000000"/>
                <w:szCs w:val="21"/>
              </w:rPr>
            </w:pPr>
          </w:p>
        </w:tc>
      </w:tr>
      <w:tr w14:paraId="775A1351">
        <w:tblPrEx>
          <w:tblCellMar>
            <w:top w:w="0" w:type="dxa"/>
            <w:left w:w="108" w:type="dxa"/>
            <w:bottom w:w="0" w:type="dxa"/>
            <w:right w:w="108" w:type="dxa"/>
          </w:tblCellMar>
        </w:tblPrEx>
        <w:trPr>
          <w:trHeight w:val="402" w:hRule="atLeast"/>
        </w:trPr>
        <w:tc>
          <w:tcPr>
            <w:tcW w:w="1080" w:type="dxa"/>
            <w:vMerge w:val="continue"/>
            <w:tcBorders>
              <w:left w:val="single" w:color="000000" w:sz="4" w:space="0"/>
              <w:bottom w:val="single" w:color="auto" w:sz="4" w:space="0"/>
              <w:right w:val="single" w:color="000000" w:sz="4" w:space="0"/>
            </w:tcBorders>
            <w:noWrap/>
            <w:vAlign w:val="center"/>
          </w:tcPr>
          <w:p w14:paraId="326205C4">
            <w:pPr>
              <w:widowControl/>
              <w:snapToGrid w:val="0"/>
              <w:jc w:val="center"/>
              <w:textAlignment w:val="center"/>
              <w:rPr>
                <w:rFonts w:hint="eastAsia" w:ascii="宋体" w:hAnsi="宋体" w:eastAsia="宋体" w:cs="宋体"/>
                <w:color w:val="000000"/>
                <w:szCs w:val="21"/>
                <w:lang w:bidi="ar"/>
              </w:rPr>
            </w:pPr>
          </w:p>
        </w:tc>
        <w:tc>
          <w:tcPr>
            <w:tcW w:w="2238" w:type="dxa"/>
            <w:vMerge w:val="continue"/>
            <w:tcBorders>
              <w:left w:val="single" w:color="000000" w:sz="4" w:space="0"/>
              <w:bottom w:val="single" w:color="auto" w:sz="4" w:space="0"/>
              <w:right w:val="single" w:color="000000" w:sz="4" w:space="0"/>
            </w:tcBorders>
            <w:noWrap/>
            <w:vAlign w:val="center"/>
          </w:tcPr>
          <w:p w14:paraId="75840B63">
            <w:pPr>
              <w:widowControl/>
              <w:snapToGrid w:val="0"/>
              <w:jc w:val="center"/>
              <w:textAlignment w:val="center"/>
              <w:rPr>
                <w:rFonts w:hint="eastAsia" w:ascii="宋体" w:hAnsi="宋体" w:eastAsia="宋体" w:cs="宋体"/>
                <w:color w:val="000000"/>
                <w:szCs w:val="21"/>
                <w:lang w:bidi="ar"/>
              </w:rPr>
            </w:pPr>
          </w:p>
        </w:tc>
        <w:tc>
          <w:tcPr>
            <w:tcW w:w="1437" w:type="dxa"/>
            <w:tcBorders>
              <w:top w:val="single" w:color="000000" w:sz="4" w:space="0"/>
              <w:left w:val="single" w:color="000000" w:sz="4" w:space="0"/>
              <w:bottom w:val="single" w:color="auto" w:sz="4" w:space="0"/>
              <w:right w:val="single" w:color="000000" w:sz="4" w:space="0"/>
            </w:tcBorders>
            <w:noWrap/>
            <w:vAlign w:val="center"/>
          </w:tcPr>
          <w:p w14:paraId="65B5D757">
            <w:pPr>
              <w:widowControl/>
              <w:snapToGrid w:val="0"/>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枪机</w:t>
            </w:r>
          </w:p>
        </w:tc>
        <w:tc>
          <w:tcPr>
            <w:tcW w:w="1063" w:type="dxa"/>
            <w:tcBorders>
              <w:top w:val="single" w:color="000000" w:sz="4" w:space="0"/>
              <w:left w:val="single" w:color="000000" w:sz="4" w:space="0"/>
              <w:bottom w:val="single" w:color="auto" w:sz="4" w:space="0"/>
              <w:right w:val="single" w:color="000000" w:sz="4" w:space="0"/>
            </w:tcBorders>
            <w:noWrap/>
            <w:vAlign w:val="center"/>
          </w:tcPr>
          <w:p w14:paraId="0C13008C">
            <w:pPr>
              <w:widowControl/>
              <w:snapToGrid w:val="0"/>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w:t>
            </w:r>
          </w:p>
        </w:tc>
        <w:tc>
          <w:tcPr>
            <w:tcW w:w="2987" w:type="dxa"/>
            <w:vMerge w:val="continue"/>
            <w:tcBorders>
              <w:left w:val="single" w:color="000000" w:sz="4" w:space="0"/>
              <w:bottom w:val="single" w:color="auto" w:sz="4" w:space="0"/>
              <w:right w:val="single" w:color="000000" w:sz="4" w:space="0"/>
            </w:tcBorders>
            <w:noWrap/>
            <w:vAlign w:val="center"/>
          </w:tcPr>
          <w:p w14:paraId="5008A977">
            <w:pPr>
              <w:snapToGrid w:val="0"/>
              <w:jc w:val="center"/>
              <w:rPr>
                <w:rFonts w:hint="eastAsia" w:ascii="宋体" w:hAnsi="宋体" w:eastAsia="宋体" w:cs="宋体"/>
                <w:color w:val="000000"/>
                <w:szCs w:val="21"/>
              </w:rPr>
            </w:pPr>
          </w:p>
        </w:tc>
      </w:tr>
      <w:tr w14:paraId="7A781C75">
        <w:tblPrEx>
          <w:tblCellMar>
            <w:top w:w="0" w:type="dxa"/>
            <w:left w:w="108" w:type="dxa"/>
            <w:bottom w:w="0" w:type="dxa"/>
            <w:right w:w="108" w:type="dxa"/>
          </w:tblCellMar>
        </w:tblPrEx>
        <w:trPr>
          <w:trHeight w:val="402" w:hRule="atLeast"/>
        </w:trPr>
        <w:tc>
          <w:tcPr>
            <w:tcW w:w="1080" w:type="dxa"/>
            <w:vMerge w:val="restart"/>
            <w:tcBorders>
              <w:top w:val="single" w:color="auto" w:sz="4" w:space="0"/>
              <w:left w:val="single" w:color="000000" w:sz="4" w:space="0"/>
              <w:right w:val="single" w:color="000000" w:sz="4" w:space="0"/>
            </w:tcBorders>
            <w:noWrap/>
            <w:vAlign w:val="center"/>
          </w:tcPr>
          <w:p w14:paraId="55A40981">
            <w:pPr>
              <w:widowControl/>
              <w:snapToGrid w:val="0"/>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41</w:t>
            </w:r>
          </w:p>
        </w:tc>
        <w:tc>
          <w:tcPr>
            <w:tcW w:w="2238" w:type="dxa"/>
            <w:vMerge w:val="restart"/>
            <w:tcBorders>
              <w:top w:val="single" w:color="auto" w:sz="4" w:space="0"/>
              <w:left w:val="single" w:color="000000" w:sz="4" w:space="0"/>
              <w:right w:val="single" w:color="000000" w:sz="4" w:space="0"/>
            </w:tcBorders>
            <w:noWrap/>
            <w:vAlign w:val="center"/>
          </w:tcPr>
          <w:p w14:paraId="110D761A">
            <w:pPr>
              <w:widowControl/>
              <w:snapToGrid w:val="0"/>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地下水监测井</w:t>
            </w:r>
          </w:p>
        </w:tc>
        <w:tc>
          <w:tcPr>
            <w:tcW w:w="1437" w:type="dxa"/>
            <w:tcBorders>
              <w:top w:val="single" w:color="auto" w:sz="4" w:space="0"/>
              <w:left w:val="single" w:color="000000" w:sz="4" w:space="0"/>
              <w:bottom w:val="single" w:color="auto" w:sz="4" w:space="0"/>
              <w:right w:val="single" w:color="000000" w:sz="4" w:space="0"/>
            </w:tcBorders>
            <w:noWrap/>
            <w:vAlign w:val="center"/>
          </w:tcPr>
          <w:p w14:paraId="4C788DEC">
            <w:pPr>
              <w:widowControl/>
              <w:snapToGrid w:val="0"/>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球机</w:t>
            </w:r>
          </w:p>
        </w:tc>
        <w:tc>
          <w:tcPr>
            <w:tcW w:w="1063" w:type="dxa"/>
            <w:tcBorders>
              <w:top w:val="single" w:color="auto" w:sz="4" w:space="0"/>
              <w:left w:val="single" w:color="000000" w:sz="4" w:space="0"/>
              <w:bottom w:val="single" w:color="auto" w:sz="4" w:space="0"/>
              <w:right w:val="single" w:color="000000" w:sz="4" w:space="0"/>
            </w:tcBorders>
            <w:noWrap/>
            <w:vAlign w:val="center"/>
          </w:tcPr>
          <w:p w14:paraId="47E985B4">
            <w:pPr>
              <w:widowControl/>
              <w:snapToGrid w:val="0"/>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4</w:t>
            </w:r>
          </w:p>
        </w:tc>
        <w:tc>
          <w:tcPr>
            <w:tcW w:w="2987" w:type="dxa"/>
            <w:vMerge w:val="restart"/>
            <w:tcBorders>
              <w:top w:val="single" w:color="auto" w:sz="4" w:space="0"/>
              <w:left w:val="single" w:color="000000" w:sz="4" w:space="0"/>
              <w:right w:val="single" w:color="000000" w:sz="4" w:space="0"/>
            </w:tcBorders>
            <w:noWrap/>
            <w:vAlign w:val="center"/>
          </w:tcPr>
          <w:p w14:paraId="64BB249A">
            <w:pPr>
              <w:snapToGrid w:val="0"/>
              <w:jc w:val="center"/>
              <w:rPr>
                <w:rFonts w:hint="eastAsia" w:ascii="宋体" w:hAnsi="宋体" w:eastAsia="宋体" w:cs="宋体"/>
                <w:color w:val="000000"/>
                <w:szCs w:val="21"/>
              </w:rPr>
            </w:pPr>
          </w:p>
        </w:tc>
      </w:tr>
      <w:tr w14:paraId="75DA7A9E">
        <w:tblPrEx>
          <w:tblCellMar>
            <w:top w:w="0" w:type="dxa"/>
            <w:left w:w="108" w:type="dxa"/>
            <w:bottom w:w="0" w:type="dxa"/>
            <w:right w:w="108" w:type="dxa"/>
          </w:tblCellMar>
        </w:tblPrEx>
        <w:trPr>
          <w:trHeight w:val="402" w:hRule="atLeast"/>
        </w:trPr>
        <w:tc>
          <w:tcPr>
            <w:tcW w:w="1080" w:type="dxa"/>
            <w:vMerge w:val="continue"/>
            <w:tcBorders>
              <w:left w:val="single" w:color="000000" w:sz="4" w:space="0"/>
              <w:bottom w:val="single" w:color="auto" w:sz="4" w:space="0"/>
              <w:right w:val="single" w:color="000000" w:sz="4" w:space="0"/>
            </w:tcBorders>
            <w:noWrap/>
            <w:vAlign w:val="center"/>
          </w:tcPr>
          <w:p w14:paraId="6CE89FA6">
            <w:pPr>
              <w:widowControl/>
              <w:snapToGrid w:val="0"/>
              <w:jc w:val="center"/>
              <w:textAlignment w:val="center"/>
              <w:rPr>
                <w:rFonts w:hint="eastAsia" w:ascii="宋体" w:hAnsi="宋体" w:eastAsia="宋体" w:cs="宋体"/>
                <w:color w:val="000000"/>
                <w:szCs w:val="21"/>
                <w:lang w:bidi="ar"/>
              </w:rPr>
            </w:pPr>
          </w:p>
        </w:tc>
        <w:tc>
          <w:tcPr>
            <w:tcW w:w="2238" w:type="dxa"/>
            <w:vMerge w:val="continue"/>
            <w:tcBorders>
              <w:left w:val="single" w:color="000000" w:sz="4" w:space="0"/>
              <w:bottom w:val="single" w:color="auto" w:sz="4" w:space="0"/>
              <w:right w:val="single" w:color="000000" w:sz="4" w:space="0"/>
            </w:tcBorders>
            <w:noWrap/>
            <w:vAlign w:val="center"/>
          </w:tcPr>
          <w:p w14:paraId="334199EB">
            <w:pPr>
              <w:widowControl/>
              <w:snapToGrid w:val="0"/>
              <w:jc w:val="center"/>
              <w:textAlignment w:val="center"/>
              <w:rPr>
                <w:rFonts w:hint="eastAsia" w:ascii="宋体" w:hAnsi="宋体" w:eastAsia="宋体" w:cs="宋体"/>
                <w:color w:val="000000"/>
                <w:szCs w:val="21"/>
                <w:lang w:bidi="ar"/>
              </w:rPr>
            </w:pPr>
          </w:p>
        </w:tc>
        <w:tc>
          <w:tcPr>
            <w:tcW w:w="1437" w:type="dxa"/>
            <w:tcBorders>
              <w:top w:val="single" w:color="auto" w:sz="4" w:space="0"/>
              <w:left w:val="single" w:color="000000" w:sz="4" w:space="0"/>
              <w:bottom w:val="single" w:color="auto" w:sz="4" w:space="0"/>
              <w:right w:val="single" w:color="000000" w:sz="4" w:space="0"/>
            </w:tcBorders>
            <w:noWrap/>
            <w:vAlign w:val="center"/>
          </w:tcPr>
          <w:p w14:paraId="76BA9486">
            <w:pPr>
              <w:widowControl/>
              <w:snapToGrid w:val="0"/>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枪机</w:t>
            </w:r>
          </w:p>
        </w:tc>
        <w:tc>
          <w:tcPr>
            <w:tcW w:w="1063" w:type="dxa"/>
            <w:tcBorders>
              <w:top w:val="single" w:color="auto" w:sz="4" w:space="0"/>
              <w:left w:val="single" w:color="000000" w:sz="4" w:space="0"/>
              <w:bottom w:val="single" w:color="auto" w:sz="4" w:space="0"/>
              <w:right w:val="single" w:color="000000" w:sz="4" w:space="0"/>
            </w:tcBorders>
            <w:noWrap/>
            <w:vAlign w:val="center"/>
          </w:tcPr>
          <w:p w14:paraId="6EE0D5CF">
            <w:pPr>
              <w:widowControl/>
              <w:snapToGrid w:val="0"/>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w:t>
            </w:r>
          </w:p>
        </w:tc>
        <w:tc>
          <w:tcPr>
            <w:tcW w:w="2987" w:type="dxa"/>
            <w:vMerge w:val="continue"/>
            <w:tcBorders>
              <w:left w:val="single" w:color="000000" w:sz="4" w:space="0"/>
              <w:bottom w:val="single" w:color="auto" w:sz="4" w:space="0"/>
              <w:right w:val="single" w:color="000000" w:sz="4" w:space="0"/>
            </w:tcBorders>
            <w:noWrap/>
            <w:vAlign w:val="center"/>
          </w:tcPr>
          <w:p w14:paraId="42774D3A">
            <w:pPr>
              <w:snapToGrid w:val="0"/>
              <w:jc w:val="center"/>
              <w:rPr>
                <w:rFonts w:hint="eastAsia" w:ascii="宋体" w:hAnsi="宋体" w:eastAsia="宋体" w:cs="宋体"/>
                <w:color w:val="000000"/>
                <w:szCs w:val="21"/>
              </w:rPr>
            </w:pPr>
          </w:p>
        </w:tc>
      </w:tr>
    </w:tbl>
    <w:p w14:paraId="599EE35A">
      <w:pPr>
        <w:jc w:val="left"/>
        <w:rPr>
          <w:rFonts w:hint="eastAsia" w:ascii="宋体" w:hAnsi="宋体" w:eastAsia="宋体" w:cs="宋体"/>
          <w:sz w:val="22"/>
        </w:rPr>
      </w:pPr>
    </w:p>
    <w:p w14:paraId="3F84D986">
      <w:pPr>
        <w:spacing w:before="156" w:line="360" w:lineRule="auto"/>
        <w:jc w:val="left"/>
        <w:rPr>
          <w:rFonts w:hint="eastAsia" w:ascii="宋体" w:hAnsi="宋体" w:eastAsia="宋体" w:cs="宋体"/>
          <w:b/>
          <w:szCs w:val="21"/>
          <w:lang w:bidi="ar"/>
        </w:rPr>
      </w:pPr>
      <w:r>
        <w:rPr>
          <w:rFonts w:hint="eastAsia" w:ascii="宋体" w:hAnsi="宋体" w:eastAsia="宋体" w:cs="宋体"/>
          <w:b/>
          <w:szCs w:val="21"/>
          <w:lang w:bidi="ar"/>
        </w:rPr>
        <w:t>2.服务内容及要求：</w:t>
      </w:r>
    </w:p>
    <w:p w14:paraId="6699BDBF">
      <w:pPr>
        <w:numPr>
          <w:ilvl w:val="1"/>
          <w:numId w:val="0"/>
        </w:numPr>
        <w:spacing w:line="360" w:lineRule="auto"/>
        <w:ind w:left="567" w:hanging="567"/>
        <w:jc w:val="left"/>
        <w:rPr>
          <w:rFonts w:hint="eastAsia" w:ascii="宋体" w:hAnsi="宋体" w:eastAsia="宋体" w:cs="宋体"/>
          <w:b/>
          <w:bCs/>
          <w:szCs w:val="21"/>
          <w:lang w:val="zh-CN"/>
        </w:rPr>
      </w:pPr>
      <w:r>
        <w:rPr>
          <w:rFonts w:hint="eastAsia" w:ascii="宋体" w:hAnsi="宋体" w:eastAsia="宋体" w:cs="宋体"/>
          <w:szCs w:val="21"/>
          <w:lang w:val="zh-CN"/>
        </w:rPr>
        <w:t>2.1.</w:t>
      </w:r>
      <w:r>
        <w:rPr>
          <w:rFonts w:hint="eastAsia" w:ascii="宋体" w:hAnsi="宋体" w:eastAsia="宋体" w:cs="宋体"/>
          <w:b/>
          <w:bCs/>
          <w:szCs w:val="21"/>
          <w:lang w:val="zh-CN"/>
        </w:rPr>
        <w:t>日常维护要求</w:t>
      </w:r>
    </w:p>
    <w:p w14:paraId="331140F3">
      <w:pPr>
        <w:numPr>
          <w:ilvl w:val="1"/>
          <w:numId w:val="0"/>
        </w:numPr>
        <w:spacing w:line="360" w:lineRule="auto"/>
        <w:ind w:left="567" w:hanging="567"/>
        <w:rPr>
          <w:rFonts w:hint="eastAsia" w:ascii="宋体" w:hAnsi="宋体" w:eastAsia="宋体" w:cs="宋体"/>
          <w:szCs w:val="21"/>
          <w:lang w:val="zh-CN"/>
        </w:rPr>
      </w:pPr>
      <w:r>
        <w:rPr>
          <w:rFonts w:hint="eastAsia" w:ascii="宋体" w:hAnsi="宋体" w:eastAsia="宋体" w:cs="宋体"/>
          <w:szCs w:val="21"/>
          <w:lang w:val="zh-CN"/>
        </w:rPr>
        <w:t xml:space="preserve">2.1.1. </w:t>
      </w:r>
      <w:r>
        <w:rPr>
          <w:rFonts w:hint="eastAsia" w:ascii="宋体" w:hAnsi="宋体" w:eastAsia="宋体" w:cs="宋体"/>
          <w:szCs w:val="21"/>
        </w:rPr>
        <w:t>★</w:t>
      </w:r>
      <w:r>
        <w:rPr>
          <w:rFonts w:hint="eastAsia" w:ascii="宋体" w:hAnsi="宋体" w:eastAsia="宋体" w:cs="宋体"/>
          <w:szCs w:val="21"/>
          <w:lang w:val="zh-CN"/>
        </w:rPr>
        <w:t>投标人应承担监控数据的保密责任，不得利用本项目的数据、档案或有关资料对外开展技术交流、业务联系、数据交换、文章发表等。否则，采购方有权终止合同，并有权追究其相应法律责任。</w:t>
      </w:r>
    </w:p>
    <w:p w14:paraId="37F567B8">
      <w:pPr>
        <w:numPr>
          <w:ilvl w:val="1"/>
          <w:numId w:val="0"/>
        </w:numPr>
        <w:spacing w:line="360" w:lineRule="auto"/>
        <w:ind w:left="567" w:hanging="567"/>
        <w:rPr>
          <w:rFonts w:hint="eastAsia" w:ascii="宋体" w:hAnsi="宋体" w:eastAsia="宋体" w:cs="宋体"/>
          <w:szCs w:val="21"/>
          <w:lang w:val="zh-CN"/>
        </w:rPr>
      </w:pPr>
      <w:r>
        <w:rPr>
          <w:rFonts w:hint="eastAsia" w:ascii="宋体" w:hAnsi="宋体" w:eastAsia="宋体" w:cs="宋体"/>
          <w:szCs w:val="21"/>
          <w:lang w:val="zh-CN"/>
        </w:rPr>
        <w:t>2.1.2.</w:t>
      </w:r>
      <w:r>
        <w:rPr>
          <w:rFonts w:hint="eastAsia" w:ascii="宋体" w:hAnsi="宋体" w:eastAsia="宋体" w:cs="宋体"/>
          <w:szCs w:val="21"/>
        </w:rPr>
        <w:t>★</w:t>
      </w:r>
      <w:r>
        <w:rPr>
          <w:rFonts w:hint="eastAsia" w:ascii="宋体" w:hAnsi="宋体" w:eastAsia="宋体" w:cs="宋体"/>
          <w:szCs w:val="21"/>
          <w:lang w:val="zh-CN"/>
        </w:rPr>
        <w:t>投标人应具有有效详细的运维管理办法，保障监控基本功能正常运行</w:t>
      </w:r>
      <w:r>
        <w:rPr>
          <w:rFonts w:hint="eastAsia" w:ascii="宋体" w:hAnsi="宋体" w:eastAsia="宋体" w:cs="宋体"/>
          <w:kern w:val="2"/>
          <w:szCs w:val="21"/>
        </w:rPr>
        <w:t>（即时浏览、云台控制、录像回放调取），并负责故障的全程处理。</w:t>
      </w:r>
    </w:p>
    <w:p w14:paraId="5C98D595">
      <w:pPr>
        <w:numPr>
          <w:ilvl w:val="1"/>
          <w:numId w:val="0"/>
        </w:numPr>
        <w:spacing w:line="360" w:lineRule="auto"/>
        <w:ind w:left="567" w:hanging="567"/>
        <w:jc w:val="left"/>
        <w:rPr>
          <w:rFonts w:hint="eastAsia" w:ascii="宋体" w:hAnsi="宋体" w:eastAsia="宋体" w:cs="宋体"/>
          <w:kern w:val="2"/>
          <w:szCs w:val="21"/>
        </w:rPr>
      </w:pPr>
      <w:r>
        <w:rPr>
          <w:rFonts w:hint="eastAsia" w:ascii="宋体" w:hAnsi="宋体" w:eastAsia="宋体" w:cs="宋体"/>
          <w:szCs w:val="21"/>
          <w:lang w:val="zh-CN"/>
        </w:rPr>
        <w:t>2.1.3.</w:t>
      </w:r>
      <w:r>
        <w:rPr>
          <w:rFonts w:hint="eastAsia" w:ascii="宋体" w:hAnsi="宋体" w:eastAsia="宋体" w:cs="宋体"/>
          <w:szCs w:val="21"/>
        </w:rPr>
        <w:t>★</w:t>
      </w:r>
      <w:r>
        <w:rPr>
          <w:rFonts w:hint="eastAsia" w:ascii="宋体" w:hAnsi="宋体" w:eastAsia="宋体" w:cs="宋体"/>
          <w:kern w:val="2"/>
          <w:szCs w:val="21"/>
        </w:rPr>
        <w:t>投标人针对本项目的明确专职管理人员及其他专职运维人员，并配备相应的运维设备，配备各类相应的维修机动车辆。</w:t>
      </w:r>
    </w:p>
    <w:p w14:paraId="6E46A9DD">
      <w:pPr>
        <w:numPr>
          <w:ilvl w:val="1"/>
          <w:numId w:val="0"/>
        </w:numPr>
        <w:spacing w:line="360" w:lineRule="auto"/>
        <w:ind w:left="567" w:hanging="567"/>
        <w:rPr>
          <w:rFonts w:hint="eastAsia" w:ascii="宋体" w:hAnsi="宋体" w:eastAsia="宋体" w:cs="宋体"/>
          <w:kern w:val="2"/>
          <w:szCs w:val="21"/>
        </w:rPr>
      </w:pPr>
      <w:r>
        <w:rPr>
          <w:rFonts w:hint="eastAsia" w:ascii="宋体" w:hAnsi="宋体" w:eastAsia="宋体" w:cs="宋体"/>
          <w:kern w:val="2"/>
          <w:szCs w:val="21"/>
        </w:rPr>
        <w:t>2.1.4.</w:t>
      </w:r>
      <w:r>
        <w:rPr>
          <w:rFonts w:hint="eastAsia" w:ascii="宋体" w:hAnsi="宋体" w:eastAsia="宋体" w:cs="宋体"/>
          <w:szCs w:val="21"/>
        </w:rPr>
        <w:t>★</w:t>
      </w:r>
      <w:r>
        <w:rPr>
          <w:rFonts w:hint="eastAsia" w:ascii="宋体" w:hAnsi="宋体" w:eastAsia="宋体" w:cs="宋体"/>
          <w:kern w:val="2"/>
          <w:szCs w:val="21"/>
        </w:rPr>
        <w:t>投标人应建立日常巡查机制，定期巡查监控设备及其辅助设施，确保设备设施正常运行。</w:t>
      </w:r>
    </w:p>
    <w:p w14:paraId="553210C0">
      <w:pPr>
        <w:numPr>
          <w:ilvl w:val="1"/>
          <w:numId w:val="0"/>
        </w:numPr>
        <w:spacing w:line="360" w:lineRule="auto"/>
        <w:jc w:val="left"/>
        <w:rPr>
          <w:rFonts w:hint="eastAsia" w:ascii="宋体" w:hAnsi="宋体" w:eastAsia="宋体" w:cs="宋体"/>
          <w:b/>
          <w:bCs/>
          <w:szCs w:val="21"/>
        </w:rPr>
      </w:pPr>
      <w:r>
        <w:rPr>
          <w:rFonts w:hint="eastAsia" w:ascii="宋体" w:hAnsi="宋体" w:eastAsia="宋体" w:cs="宋体"/>
          <w:b/>
          <w:bCs/>
          <w:szCs w:val="21"/>
        </w:rPr>
        <w:t>2.2. 故障仪器设备的维修</w:t>
      </w:r>
    </w:p>
    <w:p w14:paraId="7CB970C9">
      <w:pPr>
        <w:spacing w:line="360" w:lineRule="auto"/>
        <w:rPr>
          <w:rFonts w:hint="eastAsia" w:ascii="宋体" w:hAnsi="宋体" w:eastAsia="宋体" w:cs="宋体"/>
          <w:bCs/>
          <w:szCs w:val="21"/>
          <w:lang w:val="zh-CN"/>
        </w:rPr>
      </w:pPr>
      <w:r>
        <w:rPr>
          <w:rFonts w:hint="eastAsia" w:ascii="宋体" w:hAnsi="宋体" w:eastAsia="宋体" w:cs="宋体"/>
          <w:szCs w:val="21"/>
          <w:lang w:val="zh-CN"/>
        </w:rPr>
        <w:t>2.2.</w:t>
      </w:r>
      <w:r>
        <w:rPr>
          <w:rFonts w:hint="eastAsia" w:ascii="宋体" w:hAnsi="宋体" w:eastAsia="宋体" w:cs="宋体"/>
          <w:szCs w:val="21"/>
        </w:rPr>
        <w:t>1</w:t>
      </w:r>
      <w:r>
        <w:rPr>
          <w:rFonts w:hint="eastAsia" w:ascii="宋体" w:hAnsi="宋体" w:eastAsia="宋体" w:cs="宋体"/>
          <w:szCs w:val="21"/>
          <w:lang w:val="zh-CN"/>
        </w:rPr>
        <w:t>.</w:t>
      </w:r>
      <w:r>
        <w:rPr>
          <w:rFonts w:hint="eastAsia" w:ascii="宋体" w:hAnsi="宋体" w:eastAsia="宋体" w:cs="宋体"/>
          <w:szCs w:val="21"/>
        </w:rPr>
        <w:t>★</w:t>
      </w:r>
      <w:r>
        <w:rPr>
          <w:rFonts w:hint="eastAsia" w:ascii="宋体" w:hAnsi="宋体" w:eastAsia="宋体" w:cs="宋体"/>
          <w:bCs/>
          <w:szCs w:val="21"/>
          <w:lang w:val="zh-CN"/>
        </w:rPr>
        <w:t>维护人员若发现仪器故障，检修时需要仪器设备停用或更换的，应事先报经</w:t>
      </w:r>
      <w:r>
        <w:rPr>
          <w:rFonts w:hint="eastAsia" w:ascii="宋体" w:hAnsi="宋体" w:eastAsia="宋体" w:cs="宋体"/>
          <w:bCs/>
          <w:szCs w:val="21"/>
        </w:rPr>
        <w:t>采购方</w:t>
      </w:r>
      <w:r>
        <w:rPr>
          <w:rFonts w:hint="eastAsia" w:ascii="宋体" w:hAnsi="宋体" w:eastAsia="宋体" w:cs="宋体"/>
          <w:bCs/>
          <w:szCs w:val="21"/>
          <w:lang w:val="zh-CN"/>
        </w:rPr>
        <w:t>同意。</w:t>
      </w:r>
    </w:p>
    <w:p w14:paraId="7128C375">
      <w:pPr>
        <w:numPr>
          <w:ilvl w:val="2"/>
          <w:numId w:val="0"/>
        </w:numPr>
        <w:spacing w:line="360" w:lineRule="auto"/>
        <w:ind w:left="709" w:hanging="709"/>
        <w:rPr>
          <w:rFonts w:hint="eastAsia" w:ascii="宋体" w:hAnsi="宋体" w:eastAsia="宋体" w:cs="宋体"/>
          <w:bCs/>
          <w:szCs w:val="21"/>
          <w:lang w:val="zh-CN"/>
        </w:rPr>
      </w:pPr>
      <w:r>
        <w:rPr>
          <w:rFonts w:hint="eastAsia" w:ascii="宋体" w:hAnsi="宋体" w:eastAsia="宋体" w:cs="宋体"/>
          <w:szCs w:val="21"/>
          <w:lang w:val="zh-CN"/>
        </w:rPr>
        <w:t>2.2.</w:t>
      </w:r>
      <w:r>
        <w:rPr>
          <w:rFonts w:hint="eastAsia" w:ascii="宋体" w:hAnsi="宋体" w:eastAsia="宋体" w:cs="宋体"/>
          <w:szCs w:val="21"/>
        </w:rPr>
        <w:t>2</w:t>
      </w:r>
      <w:r>
        <w:rPr>
          <w:rFonts w:hint="eastAsia" w:ascii="宋体" w:hAnsi="宋体" w:eastAsia="宋体" w:cs="宋体"/>
          <w:szCs w:val="21"/>
          <w:lang w:val="zh-CN"/>
        </w:rPr>
        <w:t>.</w:t>
      </w:r>
      <w:r>
        <w:rPr>
          <w:rFonts w:hint="eastAsia" w:ascii="宋体" w:hAnsi="宋体" w:eastAsia="宋体" w:cs="宋体"/>
          <w:szCs w:val="21"/>
        </w:rPr>
        <w:t>★</w:t>
      </w:r>
      <w:r>
        <w:rPr>
          <w:rFonts w:hint="eastAsia" w:ascii="宋体" w:hAnsi="宋体" w:eastAsia="宋体" w:cs="宋体"/>
          <w:bCs/>
          <w:szCs w:val="21"/>
          <w:lang w:val="zh-CN"/>
        </w:rPr>
        <w:t>维护人员发现异常或接到</w:t>
      </w:r>
      <w:r>
        <w:rPr>
          <w:rFonts w:hint="eastAsia" w:ascii="宋体" w:hAnsi="宋体" w:eastAsia="宋体" w:cs="宋体"/>
          <w:bCs/>
          <w:szCs w:val="21"/>
        </w:rPr>
        <w:t>采购方</w:t>
      </w:r>
      <w:r>
        <w:rPr>
          <w:rFonts w:hint="eastAsia" w:ascii="宋体" w:hAnsi="宋体" w:eastAsia="宋体" w:cs="宋体"/>
          <w:bCs/>
          <w:szCs w:val="21"/>
          <w:lang w:val="zh-CN"/>
        </w:rPr>
        <w:t>故障通知，应在2小时内</w:t>
      </w:r>
      <w:r>
        <w:rPr>
          <w:rFonts w:hint="eastAsia" w:ascii="宋体" w:hAnsi="宋体" w:eastAsia="宋体" w:cs="宋体"/>
          <w:bCs/>
          <w:szCs w:val="21"/>
        </w:rPr>
        <w:t>响应</w:t>
      </w:r>
      <w:r>
        <w:rPr>
          <w:rFonts w:hint="eastAsia" w:ascii="宋体" w:hAnsi="宋体" w:eastAsia="宋体" w:cs="宋体"/>
          <w:bCs/>
          <w:szCs w:val="21"/>
          <w:lang w:val="zh-CN"/>
        </w:rPr>
        <w:t>，对于一些容易诊断</w:t>
      </w:r>
      <w:r>
        <w:rPr>
          <w:rFonts w:hint="eastAsia" w:ascii="宋体" w:hAnsi="宋体" w:eastAsia="宋体" w:cs="宋体"/>
          <w:bCs/>
          <w:szCs w:val="21"/>
        </w:rPr>
        <w:t>处理</w:t>
      </w:r>
      <w:r>
        <w:rPr>
          <w:rFonts w:hint="eastAsia" w:ascii="宋体" w:hAnsi="宋体" w:eastAsia="宋体" w:cs="宋体"/>
          <w:bCs/>
          <w:szCs w:val="21"/>
          <w:lang w:val="zh-CN"/>
        </w:rPr>
        <w:t>的故障，维修时间不应超过12小时；对于无法维修的设备应及时告知采购方，应提供备机、备件以保障监控系统的正常运行。投标人提供的备机应符合以下参数。</w:t>
      </w:r>
    </w:p>
    <w:tbl>
      <w:tblPr>
        <w:tblStyle w:val="88"/>
        <w:tblW w:w="91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6"/>
        <w:gridCol w:w="7734"/>
      </w:tblGrid>
      <w:tr w14:paraId="37F39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96" w:type="dxa"/>
            <w:vAlign w:val="center"/>
          </w:tcPr>
          <w:p w14:paraId="309DB5A7">
            <w:pPr>
              <w:snapToGrid w:val="0"/>
              <w:spacing w:line="400" w:lineRule="atLeast"/>
              <w:jc w:val="center"/>
              <w:rPr>
                <w:rFonts w:hint="eastAsia" w:ascii="宋体" w:hAnsi="宋体" w:eastAsia="宋体" w:cs="宋体"/>
                <w:b/>
                <w:bCs/>
                <w:szCs w:val="21"/>
              </w:rPr>
            </w:pPr>
            <w:r>
              <w:rPr>
                <w:rFonts w:hint="eastAsia" w:ascii="宋体" w:hAnsi="宋体" w:eastAsia="宋体" w:cs="宋体"/>
                <w:b/>
                <w:bCs/>
                <w:szCs w:val="21"/>
              </w:rPr>
              <w:t>设备名称</w:t>
            </w:r>
          </w:p>
        </w:tc>
        <w:tc>
          <w:tcPr>
            <w:tcW w:w="7734" w:type="dxa"/>
            <w:vAlign w:val="center"/>
          </w:tcPr>
          <w:p w14:paraId="2D4E8290">
            <w:pPr>
              <w:snapToGrid w:val="0"/>
              <w:spacing w:line="400" w:lineRule="atLeast"/>
              <w:jc w:val="center"/>
              <w:rPr>
                <w:rFonts w:hint="eastAsia" w:ascii="宋体" w:hAnsi="宋体" w:eastAsia="宋体" w:cs="宋体"/>
                <w:b/>
                <w:bCs/>
                <w:szCs w:val="21"/>
              </w:rPr>
            </w:pPr>
            <w:r>
              <w:rPr>
                <w:rFonts w:hint="eastAsia" w:ascii="宋体" w:hAnsi="宋体" w:eastAsia="宋体" w:cs="宋体"/>
                <w:b/>
                <w:bCs/>
                <w:szCs w:val="21"/>
              </w:rPr>
              <w:t>功能参数</w:t>
            </w:r>
          </w:p>
        </w:tc>
      </w:tr>
      <w:tr w14:paraId="157EF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96" w:type="dxa"/>
            <w:vAlign w:val="center"/>
          </w:tcPr>
          <w:p w14:paraId="1833811A">
            <w:pPr>
              <w:snapToGrid w:val="0"/>
              <w:spacing w:line="400" w:lineRule="atLeast"/>
              <w:jc w:val="center"/>
              <w:rPr>
                <w:rFonts w:hint="eastAsia" w:ascii="宋体" w:hAnsi="宋体" w:eastAsia="宋体" w:cs="宋体"/>
                <w:szCs w:val="21"/>
              </w:rPr>
            </w:pPr>
            <w:r>
              <w:rPr>
                <w:rFonts w:hint="eastAsia" w:ascii="宋体" w:hAnsi="宋体" w:eastAsia="宋体" w:cs="宋体"/>
                <w:szCs w:val="21"/>
              </w:rPr>
              <w:t>球机</w:t>
            </w:r>
          </w:p>
        </w:tc>
        <w:tc>
          <w:tcPr>
            <w:tcW w:w="7734" w:type="dxa"/>
            <w:vAlign w:val="center"/>
          </w:tcPr>
          <w:p w14:paraId="0AEC8F66">
            <w:pPr>
              <w:snapToGrid w:val="0"/>
              <w:spacing w:line="400" w:lineRule="atLeast"/>
              <w:rPr>
                <w:rFonts w:hint="eastAsia" w:ascii="宋体" w:hAnsi="宋体" w:eastAsia="宋体" w:cs="宋体"/>
                <w:szCs w:val="21"/>
              </w:rPr>
            </w:pPr>
            <w:r>
              <w:rPr>
                <w:rFonts w:hint="eastAsia" w:ascii="宋体" w:hAnsi="宋体" w:eastAsia="宋体" w:cs="宋体"/>
                <w:szCs w:val="21"/>
              </w:rPr>
              <w:t>最大视频分辨率与帧率：2560x1440、25fps</w:t>
            </w:r>
          </w:p>
          <w:p w14:paraId="30460470">
            <w:pPr>
              <w:snapToGrid w:val="0"/>
              <w:spacing w:line="400" w:lineRule="atLeast"/>
              <w:rPr>
                <w:rFonts w:hint="eastAsia" w:ascii="宋体" w:hAnsi="宋体" w:eastAsia="宋体" w:cs="宋体"/>
                <w:szCs w:val="21"/>
              </w:rPr>
            </w:pPr>
            <w:r>
              <w:rPr>
                <w:rFonts w:hint="eastAsia" w:ascii="宋体" w:hAnsi="宋体" w:eastAsia="宋体" w:cs="宋体"/>
                <w:szCs w:val="21"/>
              </w:rPr>
              <w:t>设备靶面尺寸为1/2.8英寸</w:t>
            </w:r>
          </w:p>
          <w:p w14:paraId="09250200">
            <w:pPr>
              <w:snapToGrid w:val="0"/>
              <w:spacing w:line="400" w:lineRule="atLeast"/>
              <w:rPr>
                <w:rFonts w:hint="eastAsia" w:ascii="宋体" w:hAnsi="宋体" w:eastAsia="宋体" w:cs="宋体"/>
                <w:szCs w:val="21"/>
              </w:rPr>
            </w:pPr>
            <w:r>
              <w:rPr>
                <w:rFonts w:hint="eastAsia" w:ascii="宋体" w:hAnsi="宋体" w:eastAsia="宋体" w:cs="宋体"/>
                <w:szCs w:val="21"/>
              </w:rPr>
              <w:t>光学变倍大于23倍，最大焦距110.4mm</w:t>
            </w:r>
          </w:p>
          <w:p w14:paraId="6BCA6E26">
            <w:pPr>
              <w:snapToGrid w:val="0"/>
              <w:spacing w:line="400" w:lineRule="atLeast"/>
              <w:rPr>
                <w:rFonts w:hint="eastAsia" w:ascii="宋体" w:hAnsi="宋体" w:eastAsia="宋体" w:cs="宋体"/>
                <w:szCs w:val="21"/>
              </w:rPr>
            </w:pPr>
            <w:r>
              <w:rPr>
                <w:rFonts w:hint="eastAsia" w:ascii="宋体" w:hAnsi="宋体" w:eastAsia="宋体" w:cs="宋体"/>
                <w:szCs w:val="21"/>
              </w:rPr>
              <w:t>补光光源关闭的情况下：彩色≤0.005 lx，黑白≤0.001 lx；</w:t>
            </w:r>
          </w:p>
          <w:p w14:paraId="4FF091D4">
            <w:pPr>
              <w:snapToGrid w:val="0"/>
              <w:spacing w:line="400" w:lineRule="atLeast"/>
              <w:rPr>
                <w:rFonts w:hint="eastAsia" w:ascii="宋体" w:hAnsi="宋体" w:eastAsia="宋体" w:cs="宋体"/>
                <w:szCs w:val="21"/>
              </w:rPr>
            </w:pPr>
            <w:r>
              <w:rPr>
                <w:rFonts w:hint="eastAsia" w:ascii="宋体" w:hAnsi="宋体" w:eastAsia="宋体" w:cs="宋体"/>
                <w:szCs w:val="21"/>
              </w:rPr>
              <w:t>设备水平手控最大速度大于≥120°/s，垂直手控最大速度≥80°/s，云台定位准确度小于等于0.1°</w:t>
            </w:r>
          </w:p>
          <w:p w14:paraId="5B174CC1">
            <w:pPr>
              <w:snapToGrid w:val="0"/>
              <w:spacing w:line="400" w:lineRule="atLeast"/>
              <w:rPr>
                <w:rFonts w:hint="eastAsia" w:ascii="宋体" w:hAnsi="宋体" w:eastAsia="宋体" w:cs="宋体"/>
                <w:szCs w:val="21"/>
              </w:rPr>
            </w:pPr>
            <w:r>
              <w:rPr>
                <w:rFonts w:hint="eastAsia" w:ascii="宋体" w:hAnsi="宋体" w:eastAsia="宋体" w:cs="宋体"/>
                <w:szCs w:val="21"/>
              </w:rPr>
              <w:t>夜晚天气晴朗无遮挡环境下，开启红外补光灯后可识别距离设备150m处的人体轮廓</w:t>
            </w:r>
          </w:p>
          <w:p w14:paraId="27E860AE">
            <w:pPr>
              <w:snapToGrid w:val="0"/>
              <w:spacing w:line="400" w:lineRule="atLeast"/>
              <w:rPr>
                <w:rFonts w:hint="eastAsia" w:ascii="宋体" w:hAnsi="宋体" w:eastAsia="宋体" w:cs="宋体"/>
                <w:szCs w:val="21"/>
              </w:rPr>
            </w:pPr>
            <w:r>
              <w:rPr>
                <w:rFonts w:hint="eastAsia" w:ascii="宋体" w:hAnsi="宋体" w:eastAsia="宋体" w:cs="宋体"/>
                <w:szCs w:val="21"/>
              </w:rPr>
              <w:t>★设备应具有300个预置位，具有自动扫描功能，可按照设置的预置位设置8条巡航路径，每条巡航路径可设置16个预置位。具有一键巡航功能。（提供具有CMA认证的检测报告并加盖原厂公章，检测依据：GB/T 30147-2013、GA/T 645-2014）</w:t>
            </w:r>
          </w:p>
          <w:p w14:paraId="18D1C184">
            <w:pPr>
              <w:snapToGrid w:val="0"/>
              <w:spacing w:line="400" w:lineRule="atLeast"/>
              <w:rPr>
                <w:rFonts w:hint="eastAsia" w:ascii="宋体" w:hAnsi="宋体" w:eastAsia="宋体" w:cs="宋体"/>
                <w:szCs w:val="21"/>
              </w:rPr>
            </w:pPr>
            <w:r>
              <w:rPr>
                <w:rFonts w:hint="eastAsia" w:ascii="宋体" w:hAnsi="宋体" w:eastAsia="宋体" w:cs="宋体"/>
                <w:szCs w:val="21"/>
              </w:rPr>
              <w:t>★设备支持区域入侵侦测、越界侦测等智能侦测功能，支持将智能分析结果传递至客户端（提供具有CMA认证的检测报告并加盖原厂公章，检测依据：GB/T 30147-2013、GA/T 645-2014）</w:t>
            </w:r>
          </w:p>
          <w:p w14:paraId="41F99150">
            <w:pPr>
              <w:snapToGrid w:val="0"/>
              <w:spacing w:line="400" w:lineRule="atLeast"/>
              <w:rPr>
                <w:rFonts w:hint="eastAsia" w:ascii="宋体" w:hAnsi="宋体" w:eastAsia="宋体" w:cs="宋体"/>
                <w:szCs w:val="21"/>
              </w:rPr>
            </w:pPr>
            <w:r>
              <w:rPr>
                <w:rFonts w:hint="eastAsia" w:ascii="宋体" w:hAnsi="宋体" w:eastAsia="宋体" w:cs="宋体"/>
                <w:szCs w:val="21"/>
              </w:rPr>
              <w:t>★设备具有镜头前盖加热功能，可对镜头前盖玻璃加热，去除镜头玻璃上的冰状和水状附着物（提供具有CMA认证的检测报告并加盖原厂公章，检测依据：GB/T 30147-2013、GA/T 645-2014）</w:t>
            </w:r>
          </w:p>
          <w:p w14:paraId="1E4871EC">
            <w:pPr>
              <w:snapToGrid w:val="0"/>
              <w:spacing w:line="400" w:lineRule="atLeast"/>
              <w:rPr>
                <w:rFonts w:hint="eastAsia" w:ascii="宋体" w:hAnsi="宋体" w:eastAsia="宋体" w:cs="宋体"/>
                <w:szCs w:val="21"/>
              </w:rPr>
            </w:pPr>
            <w:r>
              <w:rPr>
                <w:rFonts w:hint="eastAsia" w:ascii="宋体" w:hAnsi="宋体" w:eastAsia="宋体" w:cs="宋体"/>
                <w:szCs w:val="21"/>
              </w:rPr>
              <w:t>★可将视频图像存储至SD卡，支持SD卡热插拔，最大支持512GB SD卡。（提供具有CMA认证的检测报告并加盖原厂公章，检测依据：GB/T 30147-2013、GA/T 645-2014）</w:t>
            </w:r>
          </w:p>
          <w:p w14:paraId="5C4725A0">
            <w:pPr>
              <w:snapToGrid w:val="0"/>
              <w:spacing w:line="400" w:lineRule="atLeast"/>
              <w:rPr>
                <w:rFonts w:hint="eastAsia" w:ascii="宋体" w:hAnsi="宋体" w:eastAsia="宋体" w:cs="宋体"/>
                <w:szCs w:val="21"/>
              </w:rPr>
            </w:pPr>
            <w:r>
              <w:rPr>
                <w:rFonts w:hint="eastAsia" w:ascii="宋体" w:hAnsi="宋体" w:eastAsia="宋体" w:cs="宋体"/>
                <w:szCs w:val="21"/>
              </w:rPr>
              <w:t>★设备内置2个麦克风，可采集距离设备15m处大于等于75dB（A）的声音（提供具有CMA认证的检测报告并加盖原厂公章，检测依据：GB/T 30147-2013、GA/T 645-2014）</w:t>
            </w:r>
          </w:p>
          <w:p w14:paraId="307B627D">
            <w:pPr>
              <w:snapToGrid w:val="0"/>
              <w:spacing w:line="400" w:lineRule="atLeast"/>
              <w:rPr>
                <w:rFonts w:hint="eastAsia" w:ascii="宋体" w:hAnsi="宋体" w:eastAsia="宋体" w:cs="宋体"/>
                <w:szCs w:val="21"/>
              </w:rPr>
            </w:pPr>
            <w:r>
              <w:rPr>
                <w:rFonts w:hint="eastAsia" w:ascii="宋体" w:hAnsi="宋体" w:eastAsia="宋体" w:cs="宋体"/>
                <w:szCs w:val="21"/>
              </w:rPr>
              <w:t>★设备具有1个RJ45网络接口、2个内置麦克风、1个TF卡插槽。设备采用AC220V转DC12V电源适配器供电。（提供具有CMA认证的检测报告并加盖原厂公章，检测依据：GB/T 30147-2013、GA/T 645-2014）</w:t>
            </w:r>
          </w:p>
          <w:p w14:paraId="087E1674">
            <w:pPr>
              <w:snapToGrid w:val="0"/>
              <w:spacing w:line="400" w:lineRule="atLeast"/>
              <w:rPr>
                <w:rFonts w:hint="eastAsia" w:ascii="宋体" w:hAnsi="宋体" w:eastAsia="宋体" w:cs="宋体"/>
                <w:szCs w:val="21"/>
              </w:rPr>
            </w:pPr>
            <w:r>
              <w:rPr>
                <w:rFonts w:hint="eastAsia" w:ascii="宋体" w:hAnsi="宋体" w:eastAsia="宋体" w:cs="宋体"/>
                <w:szCs w:val="21"/>
              </w:rPr>
              <w:t>设备工作温度满足-30℃~65℃</w:t>
            </w:r>
          </w:p>
          <w:p w14:paraId="683006BA">
            <w:pPr>
              <w:snapToGrid w:val="0"/>
              <w:spacing w:line="400" w:lineRule="atLeast"/>
              <w:rPr>
                <w:rFonts w:hint="eastAsia" w:ascii="宋体" w:hAnsi="宋体" w:eastAsia="宋体" w:cs="宋体"/>
                <w:szCs w:val="21"/>
              </w:rPr>
            </w:pPr>
            <w:r>
              <w:rPr>
                <w:rFonts w:hint="eastAsia" w:ascii="宋体" w:hAnsi="宋体" w:eastAsia="宋体" w:cs="宋体"/>
                <w:szCs w:val="21"/>
              </w:rPr>
              <w:t>设备符合GB/T 4208-2017中IP66等级的要求。</w:t>
            </w:r>
          </w:p>
        </w:tc>
      </w:tr>
      <w:tr w14:paraId="2B0E8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96" w:type="dxa"/>
            <w:vAlign w:val="center"/>
          </w:tcPr>
          <w:p w14:paraId="43A274BC">
            <w:pPr>
              <w:snapToGrid w:val="0"/>
              <w:spacing w:line="400" w:lineRule="atLeast"/>
              <w:jc w:val="center"/>
              <w:rPr>
                <w:rFonts w:hint="eastAsia" w:ascii="宋体" w:hAnsi="宋体" w:eastAsia="宋体" w:cs="宋体"/>
                <w:szCs w:val="21"/>
              </w:rPr>
            </w:pPr>
            <w:r>
              <w:rPr>
                <w:rFonts w:hint="eastAsia" w:ascii="宋体" w:hAnsi="宋体" w:eastAsia="宋体" w:cs="宋体"/>
                <w:szCs w:val="21"/>
              </w:rPr>
              <w:t>枪机</w:t>
            </w:r>
          </w:p>
        </w:tc>
        <w:tc>
          <w:tcPr>
            <w:tcW w:w="7734" w:type="dxa"/>
            <w:vAlign w:val="center"/>
          </w:tcPr>
          <w:p w14:paraId="4A652ACF">
            <w:pPr>
              <w:snapToGrid w:val="0"/>
              <w:spacing w:line="400" w:lineRule="atLeast"/>
              <w:rPr>
                <w:rFonts w:hint="eastAsia" w:ascii="宋体" w:hAnsi="宋体" w:eastAsia="宋体" w:cs="宋体"/>
                <w:szCs w:val="21"/>
              </w:rPr>
            </w:pPr>
            <w:r>
              <w:rPr>
                <w:rFonts w:hint="eastAsia" w:ascii="宋体" w:hAnsi="宋体" w:eastAsia="宋体" w:cs="宋体"/>
                <w:szCs w:val="21"/>
              </w:rPr>
              <w:t>★分辨率不低于2560x1440。</w:t>
            </w:r>
          </w:p>
          <w:p w14:paraId="2628313A">
            <w:pPr>
              <w:snapToGrid w:val="0"/>
              <w:spacing w:line="400" w:lineRule="atLeast"/>
              <w:rPr>
                <w:rFonts w:hint="eastAsia" w:ascii="宋体" w:hAnsi="宋体" w:eastAsia="宋体" w:cs="宋体"/>
                <w:szCs w:val="21"/>
              </w:rPr>
            </w:pPr>
            <w:r>
              <w:rPr>
                <w:rFonts w:hint="eastAsia" w:ascii="宋体" w:hAnsi="宋体" w:eastAsia="宋体" w:cs="宋体"/>
                <w:szCs w:val="21"/>
              </w:rPr>
              <w:t>★最低照度彩色0.0005lx。</w:t>
            </w:r>
          </w:p>
          <w:p w14:paraId="6EF5325E">
            <w:pPr>
              <w:snapToGrid w:val="0"/>
              <w:spacing w:line="400" w:lineRule="atLeast"/>
              <w:rPr>
                <w:rFonts w:hint="eastAsia" w:ascii="宋体" w:hAnsi="宋体" w:eastAsia="宋体" w:cs="宋体"/>
                <w:szCs w:val="21"/>
              </w:rPr>
            </w:pPr>
            <w:r>
              <w:rPr>
                <w:rFonts w:hint="eastAsia" w:ascii="宋体" w:hAnsi="宋体" w:eastAsia="宋体" w:cs="宋体"/>
                <w:szCs w:val="21"/>
              </w:rPr>
              <w:t>★靶面尺寸1/1.8英寸，内置GPU芯片，麦克风，扬声器。</w:t>
            </w:r>
          </w:p>
          <w:p w14:paraId="4F9A381C">
            <w:pPr>
              <w:snapToGrid w:val="0"/>
              <w:spacing w:line="400" w:lineRule="atLeast"/>
              <w:rPr>
                <w:rFonts w:hint="eastAsia" w:ascii="宋体" w:hAnsi="宋体" w:eastAsia="宋体" w:cs="宋体"/>
                <w:szCs w:val="21"/>
              </w:rPr>
            </w:pPr>
            <w:r>
              <w:rPr>
                <w:rFonts w:hint="eastAsia" w:ascii="宋体" w:hAnsi="宋体" w:eastAsia="宋体" w:cs="宋体"/>
                <w:szCs w:val="21"/>
              </w:rPr>
              <w:t>白光灯开启时，可识别距离设备30m处人体轮廓，白天、夜晚均可输出彩色视频图像。</w:t>
            </w:r>
          </w:p>
          <w:p w14:paraId="6A675CAA">
            <w:pPr>
              <w:snapToGrid w:val="0"/>
              <w:spacing w:line="400" w:lineRule="atLeast"/>
              <w:rPr>
                <w:rFonts w:hint="eastAsia" w:ascii="宋体" w:hAnsi="宋体" w:eastAsia="宋体" w:cs="宋体"/>
                <w:szCs w:val="21"/>
              </w:rPr>
            </w:pPr>
            <w:r>
              <w:rPr>
                <w:rFonts w:hint="eastAsia" w:ascii="宋体" w:hAnsi="宋体" w:eastAsia="宋体" w:cs="宋体"/>
                <w:szCs w:val="21"/>
              </w:rPr>
              <w:t>同一静止场景相同图像质量下，设备在H.264、H.265编码方式时，开启智能编码功能和不开启智能编码相比，码率节约50%。</w:t>
            </w:r>
          </w:p>
          <w:p w14:paraId="1A5AE570">
            <w:pPr>
              <w:snapToGrid w:val="0"/>
              <w:spacing w:line="400" w:lineRule="atLeast"/>
              <w:rPr>
                <w:rFonts w:hint="eastAsia" w:ascii="宋体" w:hAnsi="宋体" w:eastAsia="宋体" w:cs="宋体"/>
                <w:szCs w:val="21"/>
              </w:rPr>
            </w:pPr>
            <w:r>
              <w:rPr>
                <w:rFonts w:hint="eastAsia" w:ascii="宋体" w:hAnsi="宋体" w:eastAsia="宋体" w:cs="宋体"/>
                <w:szCs w:val="21"/>
              </w:rPr>
              <w:t>支持智能报警防干扰功能，智能分析行为类型为区域入侵、越界、进入区域、离开区域时，报警检测目标设置为人体或车辆时，光线明暗变化，篮球滚动，狗行走，树摇晃，不触发报警。</w:t>
            </w:r>
          </w:p>
          <w:p w14:paraId="2C20C0F2">
            <w:pPr>
              <w:snapToGrid w:val="0"/>
              <w:spacing w:line="400" w:lineRule="atLeast"/>
              <w:rPr>
                <w:rFonts w:hint="eastAsia" w:ascii="宋体" w:hAnsi="宋体" w:eastAsia="宋体" w:cs="宋体"/>
                <w:szCs w:val="21"/>
              </w:rPr>
            </w:pPr>
            <w:r>
              <w:rPr>
                <w:rFonts w:hint="eastAsia" w:ascii="宋体" w:hAnsi="宋体" w:eastAsia="宋体" w:cs="宋体"/>
                <w:szCs w:val="21"/>
              </w:rPr>
              <w:t>当报警产生时，可触发联动声音报警。报警声音类型不低于 10 种，报警音量和重复次数可设置。</w:t>
            </w:r>
          </w:p>
          <w:p w14:paraId="7F96D3C9">
            <w:pPr>
              <w:snapToGrid w:val="0"/>
              <w:spacing w:line="400" w:lineRule="atLeast"/>
              <w:rPr>
                <w:rFonts w:hint="eastAsia" w:ascii="宋体" w:hAnsi="宋体" w:eastAsia="宋体" w:cs="宋体"/>
                <w:szCs w:val="21"/>
              </w:rPr>
            </w:pPr>
            <w:r>
              <w:rPr>
                <w:rFonts w:hint="eastAsia" w:ascii="宋体" w:hAnsi="宋体" w:eastAsia="宋体" w:cs="宋体"/>
                <w:szCs w:val="21"/>
              </w:rPr>
              <w:t>可对出现在监控画面中的两眼瞳距不小于40像素的人脸进行检验，并叠加目标提示框。</w:t>
            </w:r>
          </w:p>
          <w:p w14:paraId="5847B7FC">
            <w:pPr>
              <w:snapToGrid w:val="0"/>
              <w:spacing w:line="400" w:lineRule="atLeast"/>
              <w:rPr>
                <w:rFonts w:hint="eastAsia" w:ascii="宋体" w:hAnsi="宋体" w:eastAsia="宋体" w:cs="宋体"/>
                <w:szCs w:val="21"/>
              </w:rPr>
            </w:pPr>
            <w:r>
              <w:rPr>
                <w:rFonts w:hint="eastAsia" w:ascii="宋体" w:hAnsi="宋体" w:eastAsia="宋体" w:cs="宋体"/>
                <w:szCs w:val="21"/>
              </w:rPr>
              <w:t>可同时对经过设定检测区域内的不低于10 个行人进行人脸检测、跟踪、评分和抓拍。可筛选和抓拍最佳人脸图片存储及上报中心。抓拍图片数量、大小可设，支持上传全景照。</w:t>
            </w:r>
          </w:p>
          <w:p w14:paraId="526A2306">
            <w:pPr>
              <w:snapToGrid w:val="0"/>
              <w:spacing w:line="400" w:lineRule="atLeast"/>
              <w:rPr>
                <w:rFonts w:hint="eastAsia" w:ascii="宋体" w:hAnsi="宋体" w:eastAsia="宋体" w:cs="宋体"/>
                <w:szCs w:val="21"/>
              </w:rPr>
            </w:pPr>
            <w:r>
              <w:rPr>
                <w:rFonts w:hint="eastAsia" w:ascii="宋体" w:hAnsi="宋体" w:eastAsia="宋体" w:cs="宋体"/>
                <w:szCs w:val="21"/>
              </w:rPr>
              <w:t>支持1路报警输入，1路报警输出，1路音频输入，1路音频输出，采用DC12V供电。</w:t>
            </w:r>
          </w:p>
          <w:p w14:paraId="4CCE8D46">
            <w:pPr>
              <w:snapToGrid w:val="0"/>
              <w:spacing w:line="400" w:lineRule="atLeast"/>
              <w:rPr>
                <w:rFonts w:hint="eastAsia" w:ascii="宋体" w:hAnsi="宋体" w:eastAsia="宋体" w:cs="宋体"/>
                <w:szCs w:val="21"/>
              </w:rPr>
            </w:pPr>
            <w:r>
              <w:rPr>
                <w:rFonts w:hint="eastAsia" w:ascii="宋体" w:hAnsi="宋体" w:eastAsia="宋体" w:cs="宋体"/>
                <w:szCs w:val="21"/>
              </w:rPr>
              <w:t>外壳防护能力不低于IP66。</w:t>
            </w:r>
          </w:p>
        </w:tc>
      </w:tr>
      <w:tr w14:paraId="65FC0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96" w:type="dxa"/>
            <w:vAlign w:val="center"/>
          </w:tcPr>
          <w:p w14:paraId="673A8A53">
            <w:pPr>
              <w:snapToGrid w:val="0"/>
              <w:spacing w:line="400" w:lineRule="atLeast"/>
              <w:jc w:val="center"/>
              <w:rPr>
                <w:rFonts w:hint="eastAsia" w:ascii="宋体" w:hAnsi="宋体" w:eastAsia="宋体" w:cs="宋体"/>
                <w:szCs w:val="21"/>
              </w:rPr>
            </w:pPr>
            <w:r>
              <w:rPr>
                <w:rFonts w:hint="eastAsia" w:ascii="宋体" w:hAnsi="宋体" w:eastAsia="宋体" w:cs="宋体"/>
                <w:szCs w:val="21"/>
              </w:rPr>
              <w:t>存储设备</w:t>
            </w:r>
          </w:p>
        </w:tc>
        <w:tc>
          <w:tcPr>
            <w:tcW w:w="7734" w:type="dxa"/>
            <w:vAlign w:val="center"/>
          </w:tcPr>
          <w:p w14:paraId="4BD982EB">
            <w:pPr>
              <w:snapToGrid w:val="0"/>
              <w:spacing w:line="400" w:lineRule="atLeast"/>
              <w:rPr>
                <w:rFonts w:hint="eastAsia" w:ascii="宋体" w:hAnsi="宋体" w:eastAsia="宋体" w:cs="宋体"/>
                <w:szCs w:val="21"/>
              </w:rPr>
            </w:pPr>
            <w:r>
              <w:rPr>
                <w:rFonts w:hint="eastAsia" w:ascii="宋体" w:hAnsi="宋体" w:eastAsia="宋体" w:cs="宋体"/>
                <w:szCs w:val="21"/>
              </w:rPr>
              <w:t>★具有2个HDMI接口、1个VGA接口、2个RJ45千兆网络接口、2个USB2.0接口、1个USB3.0接口、1个RS232接口、2个RS485接口（可接入RS485键盘）；具有1路音频输入接口、1路音频输出接口、16路报警输入接口、4路报警输出接口，可内置4块SATA接口硬盘；（提供具有CMA认证的检测报告并加盖原厂公章，检测依据：GB/T 15211-2013）</w:t>
            </w:r>
          </w:p>
          <w:p w14:paraId="7280595E">
            <w:pPr>
              <w:snapToGrid w:val="0"/>
              <w:spacing w:line="400" w:lineRule="atLeast"/>
              <w:rPr>
                <w:rFonts w:hint="eastAsia" w:ascii="宋体" w:hAnsi="宋体" w:eastAsia="宋体" w:cs="宋体"/>
                <w:szCs w:val="21"/>
              </w:rPr>
            </w:pPr>
            <w:r>
              <w:rPr>
                <w:rFonts w:hint="eastAsia" w:ascii="宋体" w:hAnsi="宋体" w:eastAsia="宋体" w:cs="宋体"/>
                <w:szCs w:val="21"/>
              </w:rPr>
              <w:t>★可接入1T、2T、3T、4T、6T、8T、10T、12TB容量的SATA接口硬盘；（提供具有CMA认证的检测报告并加盖原厂公章，检测依据：GB/T 15211-2013）</w:t>
            </w:r>
          </w:p>
          <w:p w14:paraId="40F16FD9">
            <w:pPr>
              <w:snapToGrid w:val="0"/>
              <w:spacing w:line="400" w:lineRule="atLeast"/>
              <w:rPr>
                <w:rFonts w:hint="eastAsia" w:ascii="宋体" w:hAnsi="宋体" w:eastAsia="宋体" w:cs="宋体"/>
                <w:szCs w:val="21"/>
              </w:rPr>
            </w:pPr>
            <w:r>
              <w:rPr>
                <w:rFonts w:hint="eastAsia" w:ascii="宋体" w:hAnsi="宋体" w:eastAsia="宋体" w:cs="宋体"/>
                <w:szCs w:val="21"/>
              </w:rPr>
              <w:t>★支持最大接入带宽256Mbps，最大存储带宽256Mbps，最大转发带宽160Mbps（提供具有CMA认证的检测报告并加盖原厂公章，检测依据：GB/T 15211-2013）</w:t>
            </w:r>
          </w:p>
          <w:p w14:paraId="095CA5B0">
            <w:pPr>
              <w:snapToGrid w:val="0"/>
              <w:spacing w:line="400" w:lineRule="atLeast"/>
              <w:rPr>
                <w:rFonts w:hint="eastAsia" w:ascii="宋体" w:hAnsi="宋体" w:eastAsia="宋体" w:cs="宋体"/>
                <w:szCs w:val="21"/>
              </w:rPr>
            </w:pPr>
            <w:r>
              <w:rPr>
                <w:rFonts w:hint="eastAsia" w:ascii="宋体" w:hAnsi="宋体" w:eastAsia="宋体" w:cs="宋体"/>
                <w:szCs w:val="21"/>
              </w:rPr>
              <w:t>★可同时解码输出24路2MP、H.265编码、25fps、1920×1080格式的视频图像（提供具有CMA认证的检测报告并加盖原厂公章，检测依据：GB/T 15211-2013）</w:t>
            </w:r>
          </w:p>
          <w:p w14:paraId="424CF9D9">
            <w:pPr>
              <w:snapToGrid w:val="0"/>
              <w:spacing w:line="400" w:lineRule="atLeast"/>
              <w:rPr>
                <w:rFonts w:hint="eastAsia" w:ascii="宋体" w:hAnsi="宋体" w:eastAsia="宋体" w:cs="宋体"/>
                <w:szCs w:val="21"/>
              </w:rPr>
            </w:pPr>
            <w:r>
              <w:rPr>
                <w:rFonts w:hint="eastAsia" w:ascii="宋体" w:hAnsi="宋体" w:eastAsia="宋体" w:cs="宋体"/>
                <w:szCs w:val="21"/>
              </w:rPr>
              <w:t>★具有存储安全保障功能，当存储压力过高或硬盘出现性能不足时，可优先录像业务存储；（提供具有CMA认证的检测报告并加盖原厂公章，检测依据：GB/T 15211-2013）</w:t>
            </w:r>
          </w:p>
          <w:p w14:paraId="1E19DA6B">
            <w:pPr>
              <w:snapToGrid w:val="0"/>
              <w:spacing w:line="400" w:lineRule="atLeast"/>
              <w:rPr>
                <w:rFonts w:hint="eastAsia" w:ascii="宋体" w:hAnsi="宋体" w:eastAsia="宋体" w:cs="宋体"/>
                <w:szCs w:val="21"/>
              </w:rPr>
            </w:pPr>
            <w:r>
              <w:rPr>
                <w:rFonts w:hint="eastAsia" w:ascii="宋体" w:hAnsi="宋体" w:eastAsia="宋体" w:cs="宋体"/>
                <w:szCs w:val="21"/>
              </w:rPr>
              <w:t>★支持本地和远程进行IPv6配置，IPv6支持设置多种模式：路由公告、自动获取、手动配置；支持以IPV6方式登录、取流、配置、检索等功能；（提供具有CMA认证的检测报告并加盖原厂公章，检测依据：GB/T 15211-2013）</w:t>
            </w:r>
          </w:p>
          <w:p w14:paraId="60DCF384">
            <w:pPr>
              <w:snapToGrid w:val="0"/>
              <w:spacing w:line="400" w:lineRule="atLeast"/>
              <w:rPr>
                <w:rFonts w:hint="eastAsia" w:ascii="宋体" w:hAnsi="宋体" w:eastAsia="宋体" w:cs="宋体"/>
                <w:szCs w:val="21"/>
              </w:rPr>
            </w:pPr>
            <w:r>
              <w:rPr>
                <w:rFonts w:hint="eastAsia" w:ascii="宋体" w:hAnsi="宋体" w:eastAsia="宋体" w:cs="宋体"/>
                <w:szCs w:val="21"/>
              </w:rPr>
              <w:t>★支持本地预览权限的配置，设置权限后的通道只有登录后才会出现预览画面；支持远程预览加密，只有输入密钥才能解开视频；（提供具有CMA认证的检测报告并加盖原厂公章，检测依据：GB/T 15211-2013）</w:t>
            </w:r>
          </w:p>
          <w:p w14:paraId="1776F515">
            <w:pPr>
              <w:snapToGrid w:val="0"/>
              <w:spacing w:line="400" w:lineRule="atLeast"/>
              <w:rPr>
                <w:rFonts w:hint="eastAsia" w:ascii="宋体" w:hAnsi="宋体" w:eastAsia="宋体" w:cs="宋体"/>
                <w:szCs w:val="21"/>
              </w:rPr>
            </w:pPr>
            <w:r>
              <w:rPr>
                <w:rFonts w:hint="eastAsia" w:ascii="宋体" w:hAnsi="宋体" w:eastAsia="宋体" w:cs="宋体"/>
                <w:szCs w:val="21"/>
              </w:rPr>
              <w:t>★支持密码复杂度等级显示；设备密码不允许明文显示和拷贝操作；并支持通过安全问题恢复密码，密码重置功能可开启或关闭。（提供具有CMA认证的检测报告并加盖原厂公章，检测依据：GB/T 15211-2013）</w:t>
            </w:r>
          </w:p>
          <w:p w14:paraId="49A4F035">
            <w:pPr>
              <w:snapToGrid w:val="0"/>
              <w:spacing w:line="400" w:lineRule="atLeast"/>
              <w:rPr>
                <w:rFonts w:hint="eastAsia" w:ascii="宋体" w:hAnsi="宋体" w:eastAsia="宋体" w:cs="宋体"/>
                <w:szCs w:val="21"/>
              </w:rPr>
            </w:pPr>
            <w:r>
              <w:rPr>
                <w:rFonts w:hint="eastAsia" w:ascii="宋体" w:hAnsi="宋体" w:eastAsia="宋体" w:cs="宋体"/>
                <w:szCs w:val="21"/>
              </w:rPr>
              <w:t>★支持设备密码口令复杂度显示且密码需满足复杂度要求才可以设置成功，密码口令中不能包含用户名、123、admin（不区分大小写）、连续四位及以上递增或递减数字（如1234、12345、4321 等）、连续四位及以上相同字符简单口令（如1111、8888、aaaa等）。（提供具有CMA认证的检测报告并加盖原厂公章，检测依据：GB/T 15211-2013）</w:t>
            </w:r>
          </w:p>
          <w:p w14:paraId="57A00954">
            <w:pPr>
              <w:snapToGrid w:val="0"/>
              <w:spacing w:line="400" w:lineRule="atLeast"/>
              <w:rPr>
                <w:rFonts w:hint="eastAsia" w:ascii="宋体" w:hAnsi="宋体" w:eastAsia="宋体" w:cs="宋体"/>
                <w:szCs w:val="21"/>
              </w:rPr>
            </w:pPr>
            <w:r>
              <w:rPr>
                <w:rFonts w:hint="eastAsia" w:ascii="宋体" w:hAnsi="宋体" w:eastAsia="宋体" w:cs="宋体"/>
                <w:szCs w:val="21"/>
              </w:rPr>
              <w:t>★支持用户二次认证机制，设备恢复默认配置、格式化硬盘、密码重置、用户修改、录像回放、录像下载等关键操作需进行用户二次认证。（提供具有CMA认证的检测报告并加盖原厂公章，检测依据：GB/T 15211-2013）</w:t>
            </w:r>
          </w:p>
          <w:p w14:paraId="3192C0D2">
            <w:pPr>
              <w:snapToGrid w:val="0"/>
              <w:spacing w:line="400" w:lineRule="atLeast"/>
              <w:rPr>
                <w:rFonts w:hint="eastAsia" w:ascii="宋体" w:hAnsi="宋体" w:eastAsia="宋体" w:cs="宋体"/>
                <w:szCs w:val="21"/>
              </w:rPr>
            </w:pPr>
            <w:r>
              <w:rPr>
                <w:rFonts w:hint="eastAsia" w:ascii="宋体" w:hAnsi="宋体" w:eastAsia="宋体" w:cs="宋体"/>
                <w:szCs w:val="21"/>
              </w:rPr>
              <w:t>★接入警戒摄像机，支持对 IPC 的声音和闪光参数进行配置， 支持通过移动侦测、区域入侵、越界侦测、进入区域和离开区域事件联动一个或多个 IPC 的声光报警，可以对声光联动一键撤防。（提供具有CMA认证的检测报告并加盖原厂公章，检测依据：GB/T 15211-2013）</w:t>
            </w:r>
          </w:p>
        </w:tc>
      </w:tr>
      <w:tr w14:paraId="3131D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96" w:type="dxa"/>
            <w:vAlign w:val="center"/>
          </w:tcPr>
          <w:p w14:paraId="0FE36999">
            <w:pPr>
              <w:snapToGrid w:val="0"/>
              <w:spacing w:line="400" w:lineRule="atLeast"/>
              <w:jc w:val="center"/>
              <w:rPr>
                <w:rFonts w:hint="eastAsia" w:ascii="宋体" w:hAnsi="宋体" w:eastAsia="宋体" w:cs="宋体"/>
                <w:szCs w:val="21"/>
              </w:rPr>
            </w:pPr>
            <w:r>
              <w:rPr>
                <w:rFonts w:hint="eastAsia" w:ascii="宋体" w:hAnsi="宋体" w:eastAsia="宋体" w:cs="宋体"/>
                <w:szCs w:val="21"/>
              </w:rPr>
              <w:t>交换机</w:t>
            </w:r>
          </w:p>
        </w:tc>
        <w:tc>
          <w:tcPr>
            <w:tcW w:w="7734" w:type="dxa"/>
            <w:vAlign w:val="center"/>
          </w:tcPr>
          <w:p w14:paraId="2256CD67">
            <w:pPr>
              <w:snapToGrid w:val="0"/>
              <w:spacing w:line="400" w:lineRule="atLeast"/>
              <w:rPr>
                <w:rFonts w:hint="eastAsia" w:ascii="宋体" w:hAnsi="宋体" w:eastAsia="宋体" w:cs="宋体"/>
                <w:szCs w:val="21"/>
              </w:rPr>
            </w:pPr>
            <w:r>
              <w:rPr>
                <w:rFonts w:hint="eastAsia" w:ascii="宋体" w:hAnsi="宋体" w:eastAsia="宋体" w:cs="宋体"/>
                <w:szCs w:val="21"/>
              </w:rPr>
              <w:t>配置：可用千兆电口数量≥24，千兆光口数量≥2</w:t>
            </w:r>
          </w:p>
          <w:p w14:paraId="7712B272">
            <w:pPr>
              <w:snapToGrid w:val="0"/>
              <w:spacing w:line="400" w:lineRule="atLeast"/>
              <w:rPr>
                <w:rFonts w:hint="eastAsia" w:ascii="宋体" w:hAnsi="宋体" w:eastAsia="宋体" w:cs="宋体"/>
                <w:szCs w:val="21"/>
              </w:rPr>
            </w:pPr>
            <w:r>
              <w:rPr>
                <w:rFonts w:hint="eastAsia" w:ascii="宋体" w:hAnsi="宋体" w:eastAsia="宋体" w:cs="宋体"/>
                <w:szCs w:val="21"/>
              </w:rPr>
              <w:t>交换容量≥56 Gbps，转发性能≥41.67 Mpps</w:t>
            </w:r>
          </w:p>
          <w:p w14:paraId="2354AAF0">
            <w:pPr>
              <w:snapToGrid w:val="0"/>
              <w:spacing w:line="400" w:lineRule="atLeast"/>
              <w:rPr>
                <w:rFonts w:hint="eastAsia" w:ascii="宋体" w:hAnsi="宋体" w:eastAsia="宋体" w:cs="宋体"/>
                <w:szCs w:val="21"/>
              </w:rPr>
            </w:pPr>
            <w:r>
              <w:rPr>
                <w:rFonts w:hint="eastAsia" w:ascii="宋体" w:hAnsi="宋体" w:eastAsia="宋体" w:cs="宋体"/>
                <w:szCs w:val="21"/>
              </w:rPr>
              <w:t>★提供CQC证书，工信部进网许可证，进网检测报告证明</w:t>
            </w:r>
          </w:p>
          <w:p w14:paraId="022E85D8">
            <w:pPr>
              <w:snapToGrid w:val="0"/>
              <w:spacing w:line="400" w:lineRule="atLeast"/>
              <w:rPr>
                <w:rFonts w:hint="eastAsia" w:ascii="宋体" w:hAnsi="宋体" w:eastAsia="宋体" w:cs="宋体"/>
                <w:szCs w:val="21"/>
              </w:rPr>
            </w:pPr>
            <w:r>
              <w:rPr>
                <w:rFonts w:hint="eastAsia" w:ascii="宋体" w:hAnsi="宋体" w:eastAsia="宋体" w:cs="宋体"/>
                <w:szCs w:val="21"/>
              </w:rPr>
              <w:t>★支持通过管理平台和手机APP展示并管理交换机的拓扑，交换机支持不同拓扑连接方式，包括网线连接、光纤连接、无线连接，支持在网络拓扑中展示交换机详情，包括基本信息、交换机性能使用信息、交换机面板状态、端口信息（提供具有CMA认证的检测报告并加盖原厂公章，检测依据：YD/T 1099-2013、YD/T 1141-2007）</w:t>
            </w:r>
          </w:p>
          <w:p w14:paraId="4DD15BFA">
            <w:pPr>
              <w:snapToGrid w:val="0"/>
              <w:spacing w:line="400" w:lineRule="atLeast"/>
              <w:rPr>
                <w:rFonts w:hint="eastAsia" w:ascii="宋体" w:hAnsi="宋体" w:eastAsia="宋体" w:cs="宋体"/>
                <w:szCs w:val="21"/>
              </w:rPr>
            </w:pPr>
            <w:r>
              <w:rPr>
                <w:rFonts w:hint="eastAsia" w:ascii="宋体" w:hAnsi="宋体" w:eastAsia="宋体" w:cs="宋体"/>
                <w:szCs w:val="21"/>
              </w:rPr>
              <w:t>★支持通过管理平台和手机APP对交换机进行远程控制、状态查看、远程升级和远程重启（提供具有CMA认证的检测报告并加盖原厂公章，检测依据：YD/T 1099-2013、YD/T 1141-2007）</w:t>
            </w:r>
          </w:p>
          <w:p w14:paraId="73C25B9D">
            <w:pPr>
              <w:snapToGrid w:val="0"/>
              <w:spacing w:line="400" w:lineRule="atLeast"/>
              <w:rPr>
                <w:rFonts w:hint="eastAsia" w:ascii="宋体" w:hAnsi="宋体" w:eastAsia="宋体" w:cs="宋体"/>
                <w:szCs w:val="21"/>
              </w:rPr>
            </w:pPr>
            <w:r>
              <w:rPr>
                <w:rFonts w:hint="eastAsia" w:ascii="宋体" w:hAnsi="宋体" w:eastAsia="宋体" w:cs="宋体"/>
                <w:szCs w:val="21"/>
              </w:rPr>
              <w:t>★支持通过管理平台和手机APP在交换机网络断开、电源故障、端口故障等异常情况时，能实时显示交换机告警内容（提供具有CMA认证的检测报告并加盖原厂公章，检测依据：YD/T 1099-2013、YD/T 1141-2007）</w:t>
            </w:r>
          </w:p>
          <w:p w14:paraId="0241860F">
            <w:pPr>
              <w:snapToGrid w:val="0"/>
              <w:spacing w:line="400" w:lineRule="atLeast"/>
              <w:rPr>
                <w:rFonts w:hint="eastAsia" w:ascii="宋体" w:hAnsi="宋体" w:eastAsia="宋体" w:cs="宋体"/>
                <w:szCs w:val="21"/>
              </w:rPr>
            </w:pPr>
            <w:r>
              <w:rPr>
                <w:rFonts w:hint="eastAsia" w:ascii="宋体" w:hAnsi="宋体" w:eastAsia="宋体" w:cs="宋体"/>
                <w:szCs w:val="21"/>
              </w:rPr>
              <w:t>★支持通过管理平台和手机APP对交换机的端口进行速率、流控、使能配置及实时收发速率、峰值收发速率统计（提供具有CMA认证的检测报告并加盖原厂公章，检测依据：YD/T 1099-2013、YD/T 1141-2007）</w:t>
            </w:r>
          </w:p>
          <w:p w14:paraId="26C08FD8">
            <w:pPr>
              <w:snapToGrid w:val="0"/>
              <w:spacing w:line="400" w:lineRule="atLeast"/>
              <w:rPr>
                <w:rFonts w:hint="eastAsia" w:ascii="宋体" w:hAnsi="宋体" w:eastAsia="宋体" w:cs="宋体"/>
                <w:szCs w:val="21"/>
              </w:rPr>
            </w:pPr>
            <w:r>
              <w:rPr>
                <w:rFonts w:hint="eastAsia" w:ascii="宋体" w:hAnsi="宋体" w:eastAsia="宋体" w:cs="宋体"/>
                <w:szCs w:val="21"/>
              </w:rPr>
              <w:t>★支持通过管理平台和手机APP对交换机的VLAN功能进行配置（提供具有CMA认证的检测报告并加盖原厂公章，检测依据：YD/T 1099-2013、YD/T 1141-2007）</w:t>
            </w:r>
          </w:p>
          <w:p w14:paraId="445B1342">
            <w:pPr>
              <w:snapToGrid w:val="0"/>
              <w:spacing w:line="400" w:lineRule="atLeast"/>
              <w:rPr>
                <w:rFonts w:hint="eastAsia" w:ascii="宋体" w:hAnsi="宋体" w:eastAsia="宋体" w:cs="宋体"/>
                <w:szCs w:val="21"/>
              </w:rPr>
            </w:pPr>
            <w:r>
              <w:rPr>
                <w:rFonts w:hint="eastAsia" w:ascii="宋体" w:hAnsi="宋体" w:eastAsia="宋体" w:cs="宋体"/>
                <w:szCs w:val="21"/>
              </w:rPr>
              <w:t>★支持通过管理平台和手机APP对交换机进行准入配置，识别接入终端并进行终端准入管控，阻止异常终端接入（提供具有CMA认证的检测报告并加盖原厂公章，检测依据：YD/T 1099-2013、YD/T 1141-2007）</w:t>
            </w:r>
          </w:p>
          <w:p w14:paraId="74FEA7E2">
            <w:pPr>
              <w:snapToGrid w:val="0"/>
              <w:spacing w:line="400" w:lineRule="atLeast"/>
              <w:rPr>
                <w:rFonts w:hint="eastAsia" w:ascii="宋体" w:hAnsi="宋体" w:eastAsia="宋体" w:cs="宋体"/>
                <w:szCs w:val="21"/>
              </w:rPr>
            </w:pPr>
            <w:r>
              <w:rPr>
                <w:rFonts w:hint="eastAsia" w:ascii="宋体" w:hAnsi="宋体" w:eastAsia="宋体" w:cs="宋体"/>
                <w:szCs w:val="21"/>
              </w:rPr>
              <w:t>★支持链路聚合、QoS、STP/RSTP、端口镜像、端口隔离、风暴抑制功能，支持SNMP管理、LLDP功能（提供具有CMA认证的检测报告并加盖原厂公章，检测依据：YD/T 1099-2013、YD/T 1141-2007）</w:t>
            </w:r>
          </w:p>
          <w:p w14:paraId="687B924B">
            <w:pPr>
              <w:snapToGrid w:val="0"/>
              <w:spacing w:line="400" w:lineRule="atLeast"/>
              <w:rPr>
                <w:rFonts w:hint="eastAsia" w:ascii="宋体" w:hAnsi="宋体" w:eastAsia="宋体" w:cs="宋体"/>
                <w:szCs w:val="21"/>
              </w:rPr>
            </w:pPr>
            <w:r>
              <w:rPr>
                <w:rFonts w:hint="eastAsia" w:ascii="宋体" w:hAnsi="宋体" w:eastAsia="宋体" w:cs="宋体"/>
                <w:szCs w:val="21"/>
              </w:rPr>
              <w:t>★浪涌（冲击）抗扰度符合GB/T17626.5（提供具有CMA认证的检测报告并加盖原厂公章，检测依据：YD/T 1099-2013、YD/T 1141-2007）</w:t>
            </w:r>
          </w:p>
          <w:p w14:paraId="67A83790">
            <w:pPr>
              <w:snapToGrid w:val="0"/>
              <w:spacing w:line="400" w:lineRule="atLeast"/>
              <w:rPr>
                <w:rFonts w:hint="eastAsia" w:ascii="宋体" w:hAnsi="宋体" w:eastAsia="宋体" w:cs="宋体"/>
                <w:szCs w:val="21"/>
              </w:rPr>
            </w:pPr>
            <w:r>
              <w:rPr>
                <w:rFonts w:hint="eastAsia" w:ascii="宋体" w:hAnsi="宋体" w:eastAsia="宋体" w:cs="宋体"/>
                <w:szCs w:val="21"/>
              </w:rPr>
              <w:t>★支持工作温度范围为0℃-45℃（提供具有CMA认证的检测报告并加盖原厂公章，检测依据：YD/T 1099-2013、YD/T 1141-2007）</w:t>
            </w:r>
          </w:p>
          <w:p w14:paraId="3B6873DE">
            <w:pPr>
              <w:snapToGrid w:val="0"/>
              <w:spacing w:line="400" w:lineRule="atLeast"/>
              <w:rPr>
                <w:rFonts w:hint="eastAsia" w:ascii="宋体" w:hAnsi="宋体" w:eastAsia="宋体" w:cs="宋体"/>
                <w:szCs w:val="21"/>
              </w:rPr>
            </w:pPr>
            <w:r>
              <w:rPr>
                <w:rFonts w:hint="eastAsia" w:ascii="宋体" w:hAnsi="宋体" w:eastAsia="宋体" w:cs="宋体"/>
                <w:szCs w:val="21"/>
              </w:rPr>
              <w:t>★支持64Bytes-1518Bytes下均能线速转发（提供具有CMA认证的检测报告并加盖原厂公章，检测依据：YD/T 1099-2013、YD/T 1141-2007）</w:t>
            </w:r>
          </w:p>
        </w:tc>
      </w:tr>
    </w:tbl>
    <w:p w14:paraId="62E5D699">
      <w:pPr>
        <w:numPr>
          <w:ilvl w:val="2"/>
          <w:numId w:val="0"/>
        </w:numPr>
        <w:spacing w:line="360" w:lineRule="auto"/>
        <w:ind w:left="709" w:hanging="709"/>
        <w:rPr>
          <w:rFonts w:hint="eastAsia" w:ascii="宋体" w:hAnsi="宋体" w:eastAsia="宋体" w:cs="宋体"/>
          <w:bCs/>
          <w:szCs w:val="21"/>
          <w:lang w:val="zh-CN"/>
        </w:rPr>
      </w:pPr>
    </w:p>
    <w:p w14:paraId="43DF43D5">
      <w:pPr>
        <w:numPr>
          <w:ilvl w:val="2"/>
          <w:numId w:val="0"/>
        </w:numPr>
        <w:spacing w:line="360" w:lineRule="auto"/>
        <w:ind w:left="709" w:hanging="709"/>
        <w:rPr>
          <w:rFonts w:hint="eastAsia" w:ascii="宋体" w:hAnsi="宋体" w:eastAsia="宋体" w:cs="宋体"/>
          <w:bCs/>
          <w:szCs w:val="21"/>
          <w:lang w:val="zh-CN"/>
        </w:rPr>
      </w:pPr>
      <w:r>
        <w:rPr>
          <w:rFonts w:hint="eastAsia" w:ascii="宋体" w:hAnsi="宋体" w:eastAsia="宋体" w:cs="宋体"/>
          <w:szCs w:val="21"/>
          <w:lang w:val="zh-CN"/>
        </w:rPr>
        <w:t>2.2.</w:t>
      </w:r>
      <w:r>
        <w:rPr>
          <w:rFonts w:hint="eastAsia" w:ascii="宋体" w:hAnsi="宋体" w:eastAsia="宋体" w:cs="宋体"/>
          <w:szCs w:val="21"/>
        </w:rPr>
        <w:t>3</w:t>
      </w:r>
      <w:r>
        <w:rPr>
          <w:rFonts w:hint="eastAsia" w:ascii="宋体" w:hAnsi="宋体" w:eastAsia="宋体" w:cs="宋体"/>
          <w:szCs w:val="21"/>
          <w:lang w:val="zh-CN"/>
        </w:rPr>
        <w:t>.</w:t>
      </w:r>
      <w:r>
        <w:rPr>
          <w:rFonts w:hint="eastAsia" w:ascii="宋体" w:hAnsi="宋体" w:eastAsia="宋体" w:cs="宋体"/>
          <w:bCs/>
          <w:szCs w:val="21"/>
          <w:lang w:val="zh-CN"/>
        </w:rPr>
        <w:t>维护人员应备有足够的备品备件，对其使用情况进行定期清点，并根据实际需要进行增购，以不断调整和补充各种备品备件及备用仪器的存储数量。</w:t>
      </w:r>
    </w:p>
    <w:p w14:paraId="673A249C">
      <w:pPr>
        <w:numPr>
          <w:ilvl w:val="2"/>
          <w:numId w:val="0"/>
        </w:numPr>
        <w:spacing w:line="360" w:lineRule="auto"/>
        <w:ind w:left="709" w:hanging="709"/>
        <w:rPr>
          <w:rFonts w:hint="eastAsia" w:ascii="宋体" w:hAnsi="宋体" w:eastAsia="宋体" w:cs="宋体"/>
          <w:bCs/>
          <w:szCs w:val="21"/>
          <w:lang w:val="zh-CN"/>
        </w:rPr>
      </w:pPr>
      <w:r>
        <w:rPr>
          <w:rFonts w:hint="eastAsia" w:ascii="宋体" w:hAnsi="宋体" w:eastAsia="宋体" w:cs="宋体"/>
          <w:szCs w:val="21"/>
          <w:lang w:val="zh-CN"/>
        </w:rPr>
        <w:t>2.2.</w:t>
      </w:r>
      <w:r>
        <w:rPr>
          <w:rFonts w:hint="eastAsia" w:ascii="宋体" w:hAnsi="宋体" w:eastAsia="宋体" w:cs="宋体"/>
          <w:szCs w:val="21"/>
        </w:rPr>
        <w:t>4</w:t>
      </w:r>
      <w:r>
        <w:rPr>
          <w:rFonts w:hint="eastAsia" w:ascii="宋体" w:hAnsi="宋体" w:eastAsia="宋体" w:cs="宋体"/>
          <w:szCs w:val="21"/>
          <w:lang w:val="zh-CN"/>
        </w:rPr>
        <w:t>.</w:t>
      </w:r>
      <w:r>
        <w:rPr>
          <w:rFonts w:hint="eastAsia" w:ascii="宋体" w:hAnsi="宋体" w:eastAsia="宋体" w:cs="宋体"/>
          <w:bCs/>
          <w:szCs w:val="21"/>
          <w:lang w:val="zh-CN"/>
        </w:rPr>
        <w:t>如遇监控点位调整，投标人应配合采购方进行仪器拆卸、安装、调试。</w:t>
      </w:r>
    </w:p>
    <w:p w14:paraId="3C9B5388">
      <w:pPr>
        <w:spacing w:line="360" w:lineRule="auto"/>
        <w:ind w:left="425" w:hanging="425"/>
        <w:rPr>
          <w:rFonts w:hint="eastAsia" w:ascii="宋体" w:hAnsi="宋体" w:eastAsia="宋体" w:cs="宋体"/>
          <w:b/>
          <w:bCs/>
          <w:szCs w:val="21"/>
          <w:lang w:val="zh-CN"/>
        </w:rPr>
      </w:pPr>
      <w:r>
        <w:rPr>
          <w:rFonts w:hint="eastAsia" w:ascii="宋体" w:hAnsi="宋体" w:eastAsia="宋体" w:cs="宋体"/>
          <w:b/>
          <w:bCs/>
          <w:szCs w:val="21"/>
          <w:lang w:val="zh-CN"/>
        </w:rPr>
        <w:t>3.服务方案要求</w:t>
      </w:r>
    </w:p>
    <w:p w14:paraId="2DE06099">
      <w:pPr>
        <w:spacing w:line="360" w:lineRule="auto"/>
        <w:ind w:left="315" w:hanging="315"/>
        <w:rPr>
          <w:rFonts w:hint="eastAsia" w:ascii="宋体" w:hAnsi="宋体" w:eastAsia="宋体" w:cs="宋体"/>
          <w:bCs/>
          <w:szCs w:val="21"/>
          <w:lang w:val="zh-CN"/>
        </w:rPr>
      </w:pPr>
      <w:r>
        <w:rPr>
          <w:rFonts w:hint="eastAsia" w:ascii="宋体" w:hAnsi="宋体" w:eastAsia="宋体" w:cs="宋体"/>
          <w:szCs w:val="21"/>
        </w:rPr>
        <w:t>3.1运维实施方案：（1）运维实施管理组织方案包含但不限于总体要求、岗位职责、日常管理制度、人员和技术保障等；（2）维护工作流程方案包含但不限于维护前准备工作、维护内容及周期、设备异常处理方案等；（3）售后服务内容：包含但不限于售后服务方案、应急响应机制等。</w:t>
      </w:r>
    </w:p>
    <w:p w14:paraId="13E69F68">
      <w:pPr>
        <w:spacing w:line="360" w:lineRule="auto"/>
        <w:ind w:left="315" w:hanging="315"/>
        <w:rPr>
          <w:rFonts w:hint="eastAsia" w:ascii="宋体" w:hAnsi="宋体" w:eastAsia="宋体" w:cs="宋体"/>
          <w:szCs w:val="21"/>
        </w:rPr>
      </w:pPr>
      <w:r>
        <w:rPr>
          <w:rFonts w:hint="eastAsia" w:ascii="宋体" w:hAnsi="宋体" w:eastAsia="宋体" w:cs="宋体"/>
          <w:szCs w:val="21"/>
        </w:rPr>
        <w:t>3.2管理制度和质控措施：（1）人员管理制度：包含但不限于现场工作管理制度、岗位人员管理制度、人员激励和约束措施等；（2）车辆管理制度：包含但不限于车辆使用制度、日常维护和定期保养方案、故障和事故应急处置措施等；（3）安全管理制度：包含但不限于人员、设备和车辆安全管理措施、数据安全管理措施等。</w:t>
      </w:r>
    </w:p>
    <w:p w14:paraId="117E19BF">
      <w:pPr>
        <w:spacing w:line="360" w:lineRule="auto"/>
        <w:ind w:left="315" w:hanging="315"/>
        <w:rPr>
          <w:rFonts w:hint="eastAsia" w:ascii="宋体" w:hAnsi="宋体" w:eastAsia="宋体" w:cs="宋体"/>
          <w:szCs w:val="21"/>
        </w:rPr>
      </w:pPr>
      <w:r>
        <w:rPr>
          <w:rFonts w:hint="eastAsia" w:ascii="宋体" w:hAnsi="宋体" w:eastAsia="宋体" w:cs="宋体"/>
          <w:szCs w:val="21"/>
        </w:rPr>
        <w:t>3.3 本项目包含设备安装、网络接入、系统运维等服务内容，为保障项目服务质量，对项目服务人员配置及岗位能力作出如下要求：</w:t>
      </w:r>
    </w:p>
    <w:tbl>
      <w:tblPr>
        <w:tblStyle w:val="88"/>
        <w:tblW w:w="90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7"/>
        <w:gridCol w:w="1524"/>
        <w:gridCol w:w="1146"/>
        <w:gridCol w:w="5676"/>
      </w:tblGrid>
      <w:tr w14:paraId="1ED0D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77" w:type="dxa"/>
            <w:tcBorders>
              <w:top w:val="single" w:color="000000" w:sz="4" w:space="0"/>
              <w:left w:val="single" w:color="000000" w:sz="4" w:space="0"/>
              <w:bottom w:val="single" w:color="000000" w:sz="4" w:space="0"/>
              <w:right w:val="single" w:color="000000" w:sz="4" w:space="0"/>
            </w:tcBorders>
            <w:vAlign w:val="center"/>
          </w:tcPr>
          <w:p w14:paraId="2DAE7A5F">
            <w:pPr>
              <w:snapToGrid w:val="0"/>
              <w:spacing w:line="440" w:lineRule="exact"/>
              <w:jc w:val="left"/>
              <w:rPr>
                <w:rFonts w:hint="eastAsia" w:ascii="宋体" w:hAnsi="宋体" w:eastAsia="宋体" w:cs="宋体"/>
                <w:b/>
                <w:bCs/>
                <w:sz w:val="22"/>
                <w:szCs w:val="21"/>
              </w:rPr>
            </w:pPr>
            <w:r>
              <w:rPr>
                <w:rFonts w:hint="eastAsia" w:ascii="宋体" w:hAnsi="宋体" w:eastAsia="宋体" w:cs="宋体"/>
                <w:b/>
                <w:bCs/>
                <w:sz w:val="22"/>
                <w:szCs w:val="21"/>
              </w:rPr>
              <w:t>序号</w:t>
            </w:r>
          </w:p>
        </w:tc>
        <w:tc>
          <w:tcPr>
            <w:tcW w:w="1524" w:type="dxa"/>
            <w:tcBorders>
              <w:top w:val="single" w:color="000000" w:sz="4" w:space="0"/>
              <w:left w:val="single" w:color="000000" w:sz="4" w:space="0"/>
              <w:bottom w:val="single" w:color="000000" w:sz="4" w:space="0"/>
              <w:right w:val="single" w:color="000000" w:sz="4" w:space="0"/>
            </w:tcBorders>
            <w:vAlign w:val="center"/>
          </w:tcPr>
          <w:p w14:paraId="19995B04">
            <w:pPr>
              <w:snapToGrid w:val="0"/>
              <w:spacing w:line="440" w:lineRule="exact"/>
              <w:jc w:val="left"/>
              <w:rPr>
                <w:rFonts w:hint="eastAsia" w:ascii="宋体" w:hAnsi="宋体" w:eastAsia="宋体" w:cs="宋体"/>
                <w:b/>
                <w:bCs/>
                <w:sz w:val="22"/>
                <w:szCs w:val="21"/>
              </w:rPr>
            </w:pPr>
            <w:r>
              <w:rPr>
                <w:rFonts w:hint="eastAsia" w:ascii="宋体" w:hAnsi="宋体" w:eastAsia="宋体" w:cs="宋体"/>
                <w:b/>
                <w:bCs/>
                <w:sz w:val="22"/>
                <w:szCs w:val="21"/>
              </w:rPr>
              <w:t>岗位</w:t>
            </w:r>
          </w:p>
        </w:tc>
        <w:tc>
          <w:tcPr>
            <w:tcW w:w="1146" w:type="dxa"/>
            <w:tcBorders>
              <w:top w:val="single" w:color="000000" w:sz="4" w:space="0"/>
              <w:left w:val="single" w:color="000000" w:sz="4" w:space="0"/>
              <w:bottom w:val="single" w:color="000000" w:sz="4" w:space="0"/>
              <w:right w:val="single" w:color="000000" w:sz="4" w:space="0"/>
            </w:tcBorders>
            <w:vAlign w:val="center"/>
          </w:tcPr>
          <w:p w14:paraId="2B456D64">
            <w:pPr>
              <w:snapToGrid w:val="0"/>
              <w:spacing w:line="440" w:lineRule="exact"/>
              <w:jc w:val="left"/>
              <w:rPr>
                <w:rFonts w:hint="eastAsia" w:ascii="宋体" w:hAnsi="宋体" w:eastAsia="宋体" w:cs="宋体"/>
                <w:b/>
                <w:bCs/>
                <w:sz w:val="22"/>
                <w:szCs w:val="21"/>
              </w:rPr>
            </w:pPr>
            <w:r>
              <w:rPr>
                <w:rFonts w:hint="eastAsia" w:ascii="宋体" w:hAnsi="宋体" w:eastAsia="宋体" w:cs="宋体"/>
                <w:b/>
                <w:bCs/>
                <w:sz w:val="22"/>
                <w:szCs w:val="21"/>
              </w:rPr>
              <w:t>人数下限</w:t>
            </w:r>
          </w:p>
        </w:tc>
        <w:tc>
          <w:tcPr>
            <w:tcW w:w="5676" w:type="dxa"/>
            <w:tcBorders>
              <w:top w:val="single" w:color="000000" w:sz="4" w:space="0"/>
              <w:left w:val="single" w:color="000000" w:sz="4" w:space="0"/>
              <w:bottom w:val="single" w:color="000000" w:sz="4" w:space="0"/>
              <w:right w:val="single" w:color="000000" w:sz="4" w:space="0"/>
            </w:tcBorders>
            <w:vAlign w:val="center"/>
          </w:tcPr>
          <w:p w14:paraId="21824D01">
            <w:pPr>
              <w:snapToGrid w:val="0"/>
              <w:spacing w:line="440" w:lineRule="exact"/>
              <w:jc w:val="left"/>
              <w:rPr>
                <w:rFonts w:hint="eastAsia" w:ascii="宋体" w:hAnsi="宋体" w:eastAsia="宋体" w:cs="宋体"/>
                <w:b/>
                <w:bCs/>
                <w:sz w:val="22"/>
                <w:szCs w:val="21"/>
              </w:rPr>
            </w:pPr>
            <w:r>
              <w:rPr>
                <w:rFonts w:hint="eastAsia" w:ascii="宋体" w:hAnsi="宋体" w:eastAsia="宋体" w:cs="宋体"/>
                <w:b/>
                <w:bCs/>
                <w:sz w:val="22"/>
                <w:szCs w:val="21"/>
              </w:rPr>
              <w:t>基本要求</w:t>
            </w:r>
          </w:p>
        </w:tc>
      </w:tr>
      <w:tr w14:paraId="34438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77" w:type="dxa"/>
            <w:tcBorders>
              <w:top w:val="single" w:color="000000" w:sz="4" w:space="0"/>
              <w:left w:val="single" w:color="000000" w:sz="4" w:space="0"/>
              <w:bottom w:val="single" w:color="000000" w:sz="4" w:space="0"/>
              <w:right w:val="single" w:color="000000" w:sz="4" w:space="0"/>
            </w:tcBorders>
            <w:vAlign w:val="center"/>
          </w:tcPr>
          <w:p w14:paraId="4BF8F67E">
            <w:pPr>
              <w:snapToGrid w:val="0"/>
              <w:spacing w:line="440" w:lineRule="exact"/>
              <w:jc w:val="center"/>
              <w:rPr>
                <w:rFonts w:hint="eastAsia" w:ascii="宋体" w:hAnsi="宋体" w:eastAsia="宋体" w:cs="宋体"/>
                <w:sz w:val="22"/>
                <w:szCs w:val="21"/>
              </w:rPr>
            </w:pPr>
            <w:r>
              <w:rPr>
                <w:rFonts w:hint="eastAsia" w:ascii="宋体" w:hAnsi="宋体" w:eastAsia="宋体" w:cs="宋体"/>
                <w:sz w:val="22"/>
                <w:szCs w:val="21"/>
              </w:rPr>
              <w:t>1</w:t>
            </w:r>
          </w:p>
        </w:tc>
        <w:tc>
          <w:tcPr>
            <w:tcW w:w="1524" w:type="dxa"/>
            <w:tcBorders>
              <w:top w:val="single" w:color="000000" w:sz="4" w:space="0"/>
              <w:left w:val="single" w:color="000000" w:sz="4" w:space="0"/>
              <w:bottom w:val="single" w:color="000000" w:sz="4" w:space="0"/>
              <w:right w:val="single" w:color="000000" w:sz="4" w:space="0"/>
            </w:tcBorders>
            <w:vAlign w:val="center"/>
          </w:tcPr>
          <w:p w14:paraId="291522FB">
            <w:pPr>
              <w:snapToGrid w:val="0"/>
              <w:spacing w:line="360" w:lineRule="auto"/>
              <w:jc w:val="center"/>
              <w:rPr>
                <w:rFonts w:hint="eastAsia" w:ascii="宋体" w:hAnsi="宋体" w:eastAsia="宋体" w:cs="宋体"/>
                <w:sz w:val="22"/>
                <w:szCs w:val="21"/>
              </w:rPr>
            </w:pPr>
            <w:r>
              <w:rPr>
                <w:rFonts w:hint="eastAsia" w:ascii="宋体" w:hAnsi="宋体" w:eastAsia="宋体" w:cs="宋体"/>
                <w:sz w:val="22"/>
                <w:szCs w:val="21"/>
              </w:rPr>
              <w:t>项目经理</w:t>
            </w:r>
          </w:p>
        </w:tc>
        <w:tc>
          <w:tcPr>
            <w:tcW w:w="1146" w:type="dxa"/>
            <w:tcBorders>
              <w:top w:val="single" w:color="000000" w:sz="4" w:space="0"/>
              <w:left w:val="single" w:color="000000" w:sz="4" w:space="0"/>
              <w:bottom w:val="single" w:color="000000" w:sz="4" w:space="0"/>
              <w:right w:val="single" w:color="000000" w:sz="4" w:space="0"/>
            </w:tcBorders>
            <w:vAlign w:val="center"/>
          </w:tcPr>
          <w:p w14:paraId="2AEBBD8B">
            <w:pPr>
              <w:snapToGrid w:val="0"/>
              <w:spacing w:line="360" w:lineRule="auto"/>
              <w:jc w:val="center"/>
              <w:rPr>
                <w:rFonts w:hint="eastAsia" w:ascii="宋体" w:hAnsi="宋体" w:eastAsia="宋体" w:cs="宋体"/>
                <w:sz w:val="22"/>
                <w:szCs w:val="21"/>
              </w:rPr>
            </w:pPr>
            <w:r>
              <w:rPr>
                <w:rFonts w:hint="eastAsia" w:ascii="宋体" w:hAnsi="宋体" w:eastAsia="宋体" w:cs="宋体"/>
                <w:sz w:val="22"/>
                <w:szCs w:val="21"/>
              </w:rPr>
              <w:t>1</w:t>
            </w:r>
          </w:p>
        </w:tc>
        <w:tc>
          <w:tcPr>
            <w:tcW w:w="5676" w:type="dxa"/>
            <w:tcBorders>
              <w:top w:val="single" w:color="000000" w:sz="4" w:space="0"/>
              <w:left w:val="single" w:color="000000" w:sz="4" w:space="0"/>
              <w:bottom w:val="single" w:color="000000" w:sz="4" w:space="0"/>
              <w:right w:val="single" w:color="000000" w:sz="4" w:space="0"/>
            </w:tcBorders>
            <w:vAlign w:val="center"/>
          </w:tcPr>
          <w:p w14:paraId="30D3467A">
            <w:pPr>
              <w:snapToGrid w:val="0"/>
              <w:spacing w:line="360" w:lineRule="auto"/>
              <w:jc w:val="left"/>
              <w:rPr>
                <w:rFonts w:hint="eastAsia" w:ascii="宋体" w:hAnsi="宋体" w:eastAsia="宋体" w:cs="宋体"/>
                <w:sz w:val="22"/>
                <w:szCs w:val="21"/>
              </w:rPr>
            </w:pPr>
            <w:r>
              <w:rPr>
                <w:rFonts w:hint="eastAsia" w:ascii="宋体" w:hAnsi="宋体" w:eastAsia="宋体" w:cs="宋体"/>
                <w:sz w:val="22"/>
                <w:szCs w:val="21"/>
              </w:rPr>
              <w:t>统筹项目推进与问题协调，掌握项目管理、信安、通信技术，具备机电广电项目、网络部署及现场安全管理经验</w:t>
            </w:r>
          </w:p>
        </w:tc>
      </w:tr>
      <w:tr w14:paraId="61DD8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9" w:hRule="atLeast"/>
          <w:jc w:val="center"/>
        </w:trPr>
        <w:tc>
          <w:tcPr>
            <w:tcW w:w="677" w:type="dxa"/>
            <w:tcBorders>
              <w:top w:val="single" w:color="000000" w:sz="4" w:space="0"/>
              <w:left w:val="single" w:color="000000" w:sz="4" w:space="0"/>
              <w:bottom w:val="single" w:color="000000" w:sz="4" w:space="0"/>
              <w:right w:val="single" w:color="000000" w:sz="4" w:space="0"/>
            </w:tcBorders>
            <w:vAlign w:val="center"/>
          </w:tcPr>
          <w:p w14:paraId="1E858C00">
            <w:pPr>
              <w:snapToGrid w:val="0"/>
              <w:spacing w:line="440" w:lineRule="exact"/>
              <w:jc w:val="center"/>
              <w:rPr>
                <w:rFonts w:hint="eastAsia" w:ascii="宋体" w:hAnsi="宋体" w:eastAsia="宋体" w:cs="宋体"/>
                <w:sz w:val="22"/>
                <w:szCs w:val="21"/>
              </w:rPr>
            </w:pPr>
            <w:r>
              <w:rPr>
                <w:rFonts w:hint="eastAsia" w:ascii="宋体" w:hAnsi="宋体" w:eastAsia="宋体" w:cs="宋体"/>
                <w:sz w:val="22"/>
                <w:szCs w:val="21"/>
              </w:rPr>
              <w:t>2</w:t>
            </w:r>
          </w:p>
        </w:tc>
        <w:tc>
          <w:tcPr>
            <w:tcW w:w="1524" w:type="dxa"/>
            <w:tcBorders>
              <w:top w:val="single" w:color="000000" w:sz="4" w:space="0"/>
              <w:left w:val="single" w:color="000000" w:sz="4" w:space="0"/>
              <w:bottom w:val="single" w:color="000000" w:sz="4" w:space="0"/>
              <w:right w:val="single" w:color="000000" w:sz="4" w:space="0"/>
            </w:tcBorders>
            <w:vAlign w:val="center"/>
          </w:tcPr>
          <w:p w14:paraId="0458A2A9">
            <w:pPr>
              <w:snapToGrid w:val="0"/>
              <w:spacing w:line="360" w:lineRule="auto"/>
              <w:jc w:val="center"/>
              <w:rPr>
                <w:rFonts w:hint="eastAsia" w:ascii="宋体" w:hAnsi="宋体" w:eastAsia="宋体" w:cs="宋体"/>
                <w:sz w:val="22"/>
                <w:szCs w:val="21"/>
              </w:rPr>
            </w:pPr>
            <w:r>
              <w:rPr>
                <w:rFonts w:hint="eastAsia" w:ascii="宋体" w:hAnsi="宋体" w:eastAsia="宋体" w:cs="宋体"/>
                <w:sz w:val="22"/>
                <w:szCs w:val="21"/>
              </w:rPr>
              <w:t>项目技术负责人</w:t>
            </w:r>
          </w:p>
        </w:tc>
        <w:tc>
          <w:tcPr>
            <w:tcW w:w="1146" w:type="dxa"/>
            <w:tcBorders>
              <w:top w:val="single" w:color="000000" w:sz="4" w:space="0"/>
              <w:left w:val="single" w:color="000000" w:sz="4" w:space="0"/>
              <w:bottom w:val="single" w:color="000000" w:sz="4" w:space="0"/>
              <w:right w:val="single" w:color="000000" w:sz="4" w:space="0"/>
            </w:tcBorders>
            <w:vAlign w:val="center"/>
          </w:tcPr>
          <w:p w14:paraId="5764EBE2">
            <w:pPr>
              <w:snapToGrid w:val="0"/>
              <w:spacing w:line="360" w:lineRule="auto"/>
              <w:jc w:val="center"/>
              <w:rPr>
                <w:rFonts w:hint="eastAsia" w:ascii="宋体" w:hAnsi="宋体" w:eastAsia="宋体" w:cs="宋体"/>
                <w:sz w:val="22"/>
                <w:szCs w:val="21"/>
              </w:rPr>
            </w:pPr>
            <w:r>
              <w:rPr>
                <w:rFonts w:hint="eastAsia" w:ascii="宋体" w:hAnsi="宋体" w:eastAsia="宋体" w:cs="宋体"/>
                <w:sz w:val="22"/>
                <w:szCs w:val="21"/>
              </w:rPr>
              <w:t>1</w:t>
            </w:r>
          </w:p>
        </w:tc>
        <w:tc>
          <w:tcPr>
            <w:tcW w:w="5676" w:type="dxa"/>
            <w:tcBorders>
              <w:top w:val="single" w:color="000000" w:sz="4" w:space="0"/>
              <w:left w:val="single" w:color="000000" w:sz="4" w:space="0"/>
              <w:bottom w:val="single" w:color="000000" w:sz="4" w:space="0"/>
              <w:right w:val="single" w:color="000000" w:sz="4" w:space="0"/>
            </w:tcBorders>
            <w:vAlign w:val="center"/>
          </w:tcPr>
          <w:p w14:paraId="55BA29AC">
            <w:pPr>
              <w:snapToGrid w:val="0"/>
              <w:spacing w:line="360" w:lineRule="auto"/>
              <w:jc w:val="left"/>
              <w:rPr>
                <w:rFonts w:hint="eastAsia" w:ascii="宋体" w:hAnsi="宋体" w:eastAsia="宋体" w:cs="宋体"/>
                <w:sz w:val="22"/>
                <w:szCs w:val="21"/>
              </w:rPr>
            </w:pPr>
            <w:r>
              <w:rPr>
                <w:rFonts w:hint="eastAsia" w:ascii="宋体" w:hAnsi="宋体" w:eastAsia="宋体" w:cs="宋体"/>
                <w:sz w:val="22"/>
                <w:szCs w:val="21"/>
              </w:rPr>
              <w:t>精通弱电安装技术，专业功底扎实，可处置各类技术难题，实操经验丰富，保障施工品质</w:t>
            </w:r>
          </w:p>
        </w:tc>
      </w:tr>
      <w:tr w14:paraId="671BB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9" w:hRule="atLeast"/>
          <w:jc w:val="center"/>
        </w:trPr>
        <w:tc>
          <w:tcPr>
            <w:tcW w:w="677" w:type="dxa"/>
            <w:tcBorders>
              <w:top w:val="single" w:color="000000" w:sz="4" w:space="0"/>
              <w:left w:val="single" w:color="000000" w:sz="4" w:space="0"/>
              <w:bottom w:val="single" w:color="000000" w:sz="4" w:space="0"/>
              <w:right w:val="single" w:color="000000" w:sz="4" w:space="0"/>
            </w:tcBorders>
            <w:vAlign w:val="center"/>
          </w:tcPr>
          <w:p w14:paraId="0B72E5C4">
            <w:pPr>
              <w:snapToGrid w:val="0"/>
              <w:spacing w:line="440" w:lineRule="exact"/>
              <w:jc w:val="center"/>
              <w:rPr>
                <w:rFonts w:hint="eastAsia" w:ascii="宋体" w:hAnsi="宋体" w:eastAsia="宋体" w:cs="宋体"/>
                <w:sz w:val="22"/>
                <w:szCs w:val="21"/>
              </w:rPr>
            </w:pPr>
            <w:r>
              <w:rPr>
                <w:rFonts w:hint="eastAsia" w:ascii="宋体" w:hAnsi="宋体" w:eastAsia="宋体" w:cs="宋体"/>
                <w:sz w:val="22"/>
                <w:szCs w:val="21"/>
              </w:rPr>
              <w:t>3</w:t>
            </w:r>
          </w:p>
        </w:tc>
        <w:tc>
          <w:tcPr>
            <w:tcW w:w="1524" w:type="dxa"/>
            <w:tcBorders>
              <w:top w:val="single" w:color="000000" w:sz="4" w:space="0"/>
              <w:left w:val="single" w:color="000000" w:sz="4" w:space="0"/>
              <w:bottom w:val="single" w:color="000000" w:sz="4" w:space="0"/>
              <w:right w:val="single" w:color="000000" w:sz="4" w:space="0"/>
            </w:tcBorders>
            <w:vAlign w:val="center"/>
          </w:tcPr>
          <w:p w14:paraId="51E548FF">
            <w:pPr>
              <w:snapToGrid w:val="0"/>
              <w:spacing w:line="360" w:lineRule="auto"/>
              <w:jc w:val="center"/>
              <w:rPr>
                <w:rFonts w:hint="eastAsia" w:ascii="宋体" w:hAnsi="宋体" w:eastAsia="宋体" w:cs="宋体"/>
                <w:sz w:val="22"/>
                <w:szCs w:val="21"/>
              </w:rPr>
            </w:pPr>
            <w:r>
              <w:rPr>
                <w:rFonts w:hint="eastAsia" w:ascii="宋体" w:hAnsi="宋体" w:eastAsia="宋体" w:cs="宋体"/>
                <w:sz w:val="22"/>
                <w:szCs w:val="21"/>
              </w:rPr>
              <w:t>项目团队人员</w:t>
            </w:r>
          </w:p>
        </w:tc>
        <w:tc>
          <w:tcPr>
            <w:tcW w:w="1146" w:type="dxa"/>
            <w:tcBorders>
              <w:top w:val="single" w:color="000000" w:sz="4" w:space="0"/>
              <w:left w:val="single" w:color="000000" w:sz="4" w:space="0"/>
              <w:bottom w:val="single" w:color="000000" w:sz="4" w:space="0"/>
              <w:right w:val="single" w:color="000000" w:sz="4" w:space="0"/>
            </w:tcBorders>
            <w:vAlign w:val="center"/>
          </w:tcPr>
          <w:p w14:paraId="642E52B3">
            <w:pPr>
              <w:snapToGrid w:val="0"/>
              <w:spacing w:line="360" w:lineRule="auto"/>
              <w:jc w:val="center"/>
              <w:rPr>
                <w:rFonts w:hint="eastAsia" w:ascii="宋体" w:hAnsi="宋体" w:eastAsia="宋体" w:cs="宋体"/>
                <w:sz w:val="22"/>
                <w:szCs w:val="21"/>
              </w:rPr>
            </w:pPr>
            <w:r>
              <w:rPr>
                <w:rFonts w:hint="eastAsia" w:ascii="宋体" w:hAnsi="宋体" w:eastAsia="宋体" w:cs="宋体"/>
                <w:sz w:val="22"/>
                <w:szCs w:val="21"/>
              </w:rPr>
              <w:t>2</w:t>
            </w:r>
          </w:p>
        </w:tc>
        <w:tc>
          <w:tcPr>
            <w:tcW w:w="5676" w:type="dxa"/>
            <w:tcBorders>
              <w:top w:val="single" w:color="000000" w:sz="4" w:space="0"/>
              <w:left w:val="single" w:color="000000" w:sz="4" w:space="0"/>
              <w:bottom w:val="single" w:color="000000" w:sz="4" w:space="0"/>
              <w:right w:val="single" w:color="000000" w:sz="4" w:space="0"/>
            </w:tcBorders>
            <w:vAlign w:val="center"/>
          </w:tcPr>
          <w:p w14:paraId="602784BA">
            <w:pPr>
              <w:snapToGrid w:val="0"/>
              <w:spacing w:line="360" w:lineRule="auto"/>
              <w:jc w:val="left"/>
              <w:rPr>
                <w:rFonts w:hint="eastAsia" w:ascii="宋体" w:hAnsi="宋体" w:eastAsia="宋体" w:cs="宋体"/>
                <w:sz w:val="22"/>
                <w:szCs w:val="21"/>
              </w:rPr>
            </w:pPr>
            <w:r>
              <w:rPr>
                <w:rFonts w:hint="eastAsia" w:ascii="宋体" w:hAnsi="宋体" w:eastAsia="宋体" w:cs="宋体"/>
                <w:sz w:val="22"/>
                <w:szCs w:val="21"/>
              </w:rPr>
              <w:t>精通安防、通信方面的专业知识，通过各种研究方法和技术，能够根据业务需求和技术要求设计复杂的网络规划和实施安全策略。同时具有广泛的实践经验及解决各类问题的能力。项目团队人员应具有登高证、弱电系统工程师，符合项目的安全施工的要求。</w:t>
            </w:r>
          </w:p>
        </w:tc>
      </w:tr>
    </w:tbl>
    <w:p w14:paraId="2E174CF4">
      <w:pPr>
        <w:spacing w:line="360" w:lineRule="auto"/>
        <w:ind w:left="315" w:hanging="315"/>
        <w:rPr>
          <w:rFonts w:hint="eastAsia" w:ascii="宋体" w:hAnsi="宋体" w:eastAsia="宋体" w:cs="宋体"/>
          <w:b/>
          <w:bCs/>
          <w:szCs w:val="21"/>
          <w:lang w:val="zh-CN"/>
        </w:rPr>
      </w:pPr>
    </w:p>
    <w:p w14:paraId="4EEFF373">
      <w:pPr>
        <w:spacing w:line="360" w:lineRule="auto"/>
        <w:ind w:left="425" w:hanging="425"/>
        <w:rPr>
          <w:rFonts w:hint="eastAsia" w:ascii="宋体" w:hAnsi="宋体" w:eastAsia="宋体" w:cs="宋体"/>
          <w:b/>
          <w:bCs/>
          <w:szCs w:val="21"/>
          <w:lang w:val="zh-CN"/>
        </w:rPr>
      </w:pPr>
      <w:r>
        <w:rPr>
          <w:rFonts w:hint="eastAsia" w:ascii="宋体" w:hAnsi="宋体" w:eastAsia="宋体" w:cs="宋体"/>
          <w:b/>
          <w:bCs/>
          <w:szCs w:val="21"/>
          <w:lang w:val="zh-CN"/>
        </w:rPr>
        <w:t>4.工作考核方式</w:t>
      </w:r>
    </w:p>
    <w:p w14:paraId="665B4F34">
      <w:pPr>
        <w:spacing w:line="440" w:lineRule="exact"/>
        <w:rPr>
          <w:rFonts w:hint="eastAsia" w:ascii="宋体" w:hAnsi="宋体" w:eastAsia="宋体" w:cs="宋体"/>
          <w:sz w:val="22"/>
          <w:lang w:val="zh-CN"/>
        </w:rPr>
      </w:pPr>
      <w:r>
        <w:rPr>
          <w:rFonts w:hint="eastAsia" w:ascii="宋体" w:hAnsi="宋体" w:eastAsia="宋体" w:cs="宋体"/>
          <w:sz w:val="22"/>
        </w:rPr>
        <w:t>采购方通过多种形式对本项目进行考核</w:t>
      </w:r>
      <w:r>
        <w:rPr>
          <w:rFonts w:hint="eastAsia" w:ascii="宋体" w:hAnsi="宋体" w:eastAsia="宋体" w:cs="宋体"/>
          <w:sz w:val="22"/>
          <w:lang w:val="zh-CN"/>
        </w:rPr>
        <w:t xml:space="preserve">，根据监控在线天数、异常情况处置率，进行综合考核评分。 </w:t>
      </w:r>
      <w:r>
        <w:rPr>
          <w:rFonts w:hint="eastAsia" w:ascii="宋体" w:hAnsi="宋体" w:eastAsia="宋体" w:cs="宋体"/>
          <w:sz w:val="22"/>
        </w:rPr>
        <w:t>评分</w:t>
      </w:r>
      <w:r>
        <w:rPr>
          <w:rFonts w:hint="eastAsia" w:ascii="宋体" w:hAnsi="宋体" w:eastAsia="宋体" w:cs="宋体"/>
          <w:sz w:val="22"/>
          <w:lang w:val="zh-CN"/>
        </w:rPr>
        <w:t>采取百分制的方式，具体考核内容见下表。</w:t>
      </w:r>
    </w:p>
    <w:p w14:paraId="57FA6238">
      <w:pPr>
        <w:spacing w:line="440" w:lineRule="exact"/>
        <w:jc w:val="center"/>
        <w:rPr>
          <w:rFonts w:hint="eastAsia" w:ascii="宋体" w:hAnsi="宋体" w:eastAsia="宋体" w:cs="宋体"/>
          <w:sz w:val="22"/>
        </w:rPr>
      </w:pPr>
      <w:r>
        <w:rPr>
          <w:rFonts w:hint="eastAsia" w:ascii="宋体" w:hAnsi="宋体" w:eastAsia="宋体" w:cs="宋体"/>
          <w:sz w:val="22"/>
        </w:rPr>
        <w:t>考核评分表</w:t>
      </w:r>
    </w:p>
    <w:tbl>
      <w:tblPr>
        <w:tblStyle w:val="88"/>
        <w:tblW w:w="4862"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1531"/>
        <w:gridCol w:w="6782"/>
      </w:tblGrid>
      <w:tr w14:paraId="29D7F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 w:hRule="atLeast"/>
        </w:trPr>
        <w:tc>
          <w:tcPr>
            <w:tcW w:w="369" w:type="pct"/>
            <w:noWrap/>
            <w:vAlign w:val="center"/>
          </w:tcPr>
          <w:p w14:paraId="3B96E080">
            <w:pPr>
              <w:spacing w:line="440" w:lineRule="exact"/>
              <w:jc w:val="left"/>
              <w:rPr>
                <w:rFonts w:hint="eastAsia" w:ascii="宋体" w:hAnsi="宋体" w:eastAsia="宋体" w:cs="宋体"/>
                <w:b/>
                <w:bCs/>
                <w:sz w:val="22"/>
                <w:szCs w:val="21"/>
              </w:rPr>
            </w:pPr>
            <w:r>
              <w:rPr>
                <w:rFonts w:hint="eastAsia" w:ascii="宋体" w:hAnsi="宋体" w:eastAsia="宋体" w:cs="宋体"/>
                <w:b/>
                <w:bCs/>
                <w:sz w:val="22"/>
                <w:szCs w:val="21"/>
              </w:rPr>
              <w:t>序号</w:t>
            </w:r>
          </w:p>
        </w:tc>
        <w:tc>
          <w:tcPr>
            <w:tcW w:w="853" w:type="pct"/>
            <w:noWrap/>
            <w:vAlign w:val="center"/>
          </w:tcPr>
          <w:p w14:paraId="262F6665">
            <w:pPr>
              <w:spacing w:line="440" w:lineRule="exact"/>
              <w:jc w:val="left"/>
              <w:rPr>
                <w:rFonts w:hint="eastAsia" w:ascii="宋体" w:hAnsi="宋体" w:eastAsia="宋体" w:cs="宋体"/>
                <w:b/>
                <w:bCs/>
                <w:sz w:val="22"/>
                <w:szCs w:val="21"/>
              </w:rPr>
            </w:pPr>
            <w:r>
              <w:rPr>
                <w:rFonts w:hint="eastAsia" w:ascii="宋体" w:hAnsi="宋体" w:eastAsia="宋体" w:cs="宋体"/>
                <w:b/>
                <w:bCs/>
                <w:sz w:val="22"/>
                <w:szCs w:val="21"/>
              </w:rPr>
              <w:t>考核项目</w:t>
            </w:r>
          </w:p>
        </w:tc>
        <w:tc>
          <w:tcPr>
            <w:tcW w:w="3777" w:type="pct"/>
            <w:noWrap/>
            <w:vAlign w:val="center"/>
          </w:tcPr>
          <w:p w14:paraId="0377E6A5">
            <w:pPr>
              <w:spacing w:line="440" w:lineRule="exact"/>
              <w:jc w:val="left"/>
              <w:rPr>
                <w:rFonts w:hint="eastAsia" w:ascii="宋体" w:hAnsi="宋体" w:eastAsia="宋体" w:cs="宋体"/>
                <w:b/>
                <w:bCs/>
                <w:sz w:val="22"/>
                <w:szCs w:val="21"/>
              </w:rPr>
            </w:pPr>
            <w:r>
              <w:rPr>
                <w:rFonts w:hint="eastAsia" w:ascii="宋体" w:hAnsi="宋体" w:eastAsia="宋体" w:cs="宋体"/>
                <w:b/>
                <w:bCs/>
                <w:sz w:val="22"/>
                <w:szCs w:val="21"/>
              </w:rPr>
              <w:t>评分细则</w:t>
            </w:r>
          </w:p>
        </w:tc>
      </w:tr>
      <w:tr w14:paraId="17EF0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5" w:hRule="atLeast"/>
        </w:trPr>
        <w:tc>
          <w:tcPr>
            <w:tcW w:w="369" w:type="pct"/>
            <w:noWrap/>
            <w:vAlign w:val="center"/>
          </w:tcPr>
          <w:p w14:paraId="5C931807">
            <w:pPr>
              <w:spacing w:line="440" w:lineRule="exact"/>
              <w:jc w:val="center"/>
              <w:rPr>
                <w:rFonts w:hint="eastAsia" w:ascii="宋体" w:hAnsi="宋体" w:eastAsia="宋体" w:cs="宋体"/>
                <w:sz w:val="22"/>
                <w:szCs w:val="21"/>
              </w:rPr>
            </w:pPr>
            <w:r>
              <w:rPr>
                <w:rFonts w:hint="eastAsia" w:ascii="宋体" w:hAnsi="宋体" w:eastAsia="宋体" w:cs="宋体"/>
                <w:sz w:val="22"/>
                <w:szCs w:val="21"/>
              </w:rPr>
              <w:t>1</w:t>
            </w:r>
          </w:p>
        </w:tc>
        <w:tc>
          <w:tcPr>
            <w:tcW w:w="853" w:type="pct"/>
            <w:noWrap/>
            <w:vAlign w:val="center"/>
          </w:tcPr>
          <w:p w14:paraId="120D9F22">
            <w:pPr>
              <w:spacing w:line="440" w:lineRule="exact"/>
              <w:jc w:val="center"/>
              <w:rPr>
                <w:rFonts w:hint="eastAsia" w:ascii="宋体" w:hAnsi="宋体" w:eastAsia="宋体" w:cs="宋体"/>
                <w:sz w:val="22"/>
                <w:szCs w:val="21"/>
              </w:rPr>
            </w:pPr>
            <w:r>
              <w:rPr>
                <w:rFonts w:hint="eastAsia" w:ascii="宋体" w:hAnsi="宋体" w:eastAsia="宋体" w:cs="宋体"/>
                <w:sz w:val="22"/>
                <w:szCs w:val="21"/>
              </w:rPr>
              <w:t>在线率</w:t>
            </w:r>
          </w:p>
          <w:p w14:paraId="2F9EA5FB">
            <w:pPr>
              <w:spacing w:line="440" w:lineRule="exact"/>
              <w:jc w:val="center"/>
              <w:rPr>
                <w:rFonts w:hint="eastAsia" w:ascii="宋体" w:hAnsi="宋体" w:eastAsia="宋体" w:cs="宋体"/>
                <w:sz w:val="22"/>
                <w:szCs w:val="21"/>
              </w:rPr>
            </w:pPr>
            <w:r>
              <w:rPr>
                <w:rFonts w:hint="eastAsia" w:ascii="宋体" w:hAnsi="宋体" w:eastAsia="宋体" w:cs="宋体"/>
                <w:sz w:val="22"/>
                <w:szCs w:val="21"/>
              </w:rPr>
              <w:t>（40分）</w:t>
            </w:r>
          </w:p>
        </w:tc>
        <w:tc>
          <w:tcPr>
            <w:tcW w:w="3777" w:type="pct"/>
            <w:noWrap/>
            <w:vAlign w:val="center"/>
          </w:tcPr>
          <w:p w14:paraId="745264B9">
            <w:pPr>
              <w:spacing w:line="440" w:lineRule="exact"/>
              <w:jc w:val="left"/>
              <w:rPr>
                <w:rFonts w:hint="eastAsia" w:ascii="宋体" w:hAnsi="宋体" w:eastAsia="宋体" w:cs="宋体"/>
                <w:sz w:val="22"/>
                <w:szCs w:val="21"/>
              </w:rPr>
            </w:pPr>
            <w:r>
              <w:rPr>
                <w:rFonts w:hint="eastAsia" w:ascii="宋体" w:hAnsi="宋体" w:eastAsia="宋体" w:cs="宋体"/>
                <w:sz w:val="22"/>
                <w:szCs w:val="21"/>
              </w:rPr>
              <w:t>监控在线率≥95%，不扣分，85%≤监控在线率＜95%，每下降1%扣4分（不足1%按1%计）</w:t>
            </w:r>
          </w:p>
        </w:tc>
      </w:tr>
      <w:tr w14:paraId="6123C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5" w:hRule="atLeast"/>
        </w:trPr>
        <w:tc>
          <w:tcPr>
            <w:tcW w:w="369" w:type="pct"/>
            <w:noWrap/>
            <w:vAlign w:val="center"/>
          </w:tcPr>
          <w:p w14:paraId="47B4748C">
            <w:pPr>
              <w:spacing w:line="440" w:lineRule="exact"/>
              <w:jc w:val="center"/>
              <w:rPr>
                <w:rFonts w:hint="eastAsia" w:ascii="宋体" w:hAnsi="宋体" w:eastAsia="宋体" w:cs="宋体"/>
                <w:sz w:val="22"/>
                <w:szCs w:val="21"/>
              </w:rPr>
            </w:pPr>
            <w:r>
              <w:rPr>
                <w:rFonts w:hint="eastAsia" w:ascii="宋体" w:hAnsi="宋体" w:eastAsia="宋体" w:cs="宋体"/>
                <w:sz w:val="22"/>
                <w:szCs w:val="21"/>
              </w:rPr>
              <w:t>2</w:t>
            </w:r>
          </w:p>
        </w:tc>
        <w:tc>
          <w:tcPr>
            <w:tcW w:w="853" w:type="pct"/>
            <w:noWrap/>
            <w:vAlign w:val="center"/>
          </w:tcPr>
          <w:p w14:paraId="70E7EA89">
            <w:pPr>
              <w:spacing w:line="440" w:lineRule="exact"/>
              <w:jc w:val="center"/>
              <w:rPr>
                <w:rFonts w:hint="eastAsia" w:ascii="宋体" w:hAnsi="宋体" w:eastAsia="宋体" w:cs="宋体"/>
                <w:sz w:val="22"/>
                <w:szCs w:val="21"/>
              </w:rPr>
            </w:pPr>
            <w:r>
              <w:rPr>
                <w:rFonts w:hint="eastAsia" w:ascii="宋体" w:hAnsi="宋体" w:eastAsia="宋体" w:cs="宋体"/>
                <w:sz w:val="22"/>
                <w:szCs w:val="21"/>
              </w:rPr>
              <w:t>异常处置响应（40分）</w:t>
            </w:r>
          </w:p>
        </w:tc>
        <w:tc>
          <w:tcPr>
            <w:tcW w:w="3777" w:type="pct"/>
            <w:noWrap/>
            <w:vAlign w:val="center"/>
          </w:tcPr>
          <w:p w14:paraId="0C1D7525">
            <w:pPr>
              <w:spacing w:line="440" w:lineRule="exact"/>
              <w:jc w:val="left"/>
              <w:rPr>
                <w:rFonts w:hint="eastAsia" w:ascii="宋体" w:hAnsi="宋体" w:eastAsia="宋体" w:cs="宋体"/>
                <w:sz w:val="22"/>
                <w:szCs w:val="21"/>
              </w:rPr>
            </w:pPr>
            <w:r>
              <w:rPr>
                <w:rFonts w:hint="eastAsia" w:ascii="宋体" w:hAnsi="宋体" w:eastAsia="宋体" w:cs="宋体"/>
                <w:bCs/>
                <w:szCs w:val="21"/>
                <w:lang w:val="zh-CN"/>
              </w:rPr>
              <w:t>维护人员发现异常或接到</w:t>
            </w:r>
            <w:r>
              <w:rPr>
                <w:rFonts w:hint="eastAsia" w:ascii="宋体" w:hAnsi="宋体" w:eastAsia="宋体" w:cs="宋体"/>
                <w:bCs/>
                <w:szCs w:val="21"/>
              </w:rPr>
              <w:t>采购方</w:t>
            </w:r>
            <w:r>
              <w:rPr>
                <w:rFonts w:hint="eastAsia" w:ascii="宋体" w:hAnsi="宋体" w:eastAsia="宋体" w:cs="宋体"/>
                <w:bCs/>
                <w:szCs w:val="21"/>
                <w:lang w:val="zh-CN"/>
              </w:rPr>
              <w:t>故障通知，应在2小时内</w:t>
            </w:r>
            <w:r>
              <w:rPr>
                <w:rFonts w:hint="eastAsia" w:ascii="宋体" w:hAnsi="宋体" w:eastAsia="宋体" w:cs="宋体"/>
                <w:bCs/>
                <w:szCs w:val="21"/>
              </w:rPr>
              <w:t>处置</w:t>
            </w:r>
            <w:r>
              <w:rPr>
                <w:rFonts w:hint="eastAsia" w:ascii="宋体" w:hAnsi="宋体" w:eastAsia="宋体" w:cs="宋体"/>
                <w:bCs/>
                <w:szCs w:val="21"/>
                <w:lang w:val="zh-CN"/>
              </w:rPr>
              <w:t>，对于一些容易诊断</w:t>
            </w:r>
            <w:r>
              <w:rPr>
                <w:rFonts w:hint="eastAsia" w:ascii="宋体" w:hAnsi="宋体" w:eastAsia="宋体" w:cs="宋体"/>
                <w:bCs/>
                <w:szCs w:val="21"/>
              </w:rPr>
              <w:t>处理</w:t>
            </w:r>
            <w:r>
              <w:rPr>
                <w:rFonts w:hint="eastAsia" w:ascii="宋体" w:hAnsi="宋体" w:eastAsia="宋体" w:cs="宋体"/>
                <w:bCs/>
                <w:szCs w:val="21"/>
                <w:lang w:val="zh-CN"/>
              </w:rPr>
              <w:t>的故障，维修时间不应超过12小时；未及时处置每次扣1分，未处置每次扣5分。</w:t>
            </w:r>
          </w:p>
        </w:tc>
      </w:tr>
      <w:tr w14:paraId="150A6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4" w:hRule="atLeast"/>
        </w:trPr>
        <w:tc>
          <w:tcPr>
            <w:tcW w:w="369" w:type="pct"/>
            <w:noWrap/>
            <w:vAlign w:val="center"/>
          </w:tcPr>
          <w:p w14:paraId="353598A5">
            <w:pPr>
              <w:spacing w:line="440" w:lineRule="exact"/>
              <w:jc w:val="center"/>
              <w:rPr>
                <w:rFonts w:hint="eastAsia" w:ascii="宋体" w:hAnsi="宋体" w:eastAsia="宋体" w:cs="宋体"/>
                <w:sz w:val="22"/>
                <w:szCs w:val="21"/>
              </w:rPr>
            </w:pPr>
            <w:r>
              <w:rPr>
                <w:rFonts w:hint="eastAsia" w:ascii="宋体" w:hAnsi="宋体" w:eastAsia="宋体" w:cs="宋体"/>
                <w:sz w:val="22"/>
                <w:szCs w:val="21"/>
              </w:rPr>
              <w:t>3</w:t>
            </w:r>
          </w:p>
        </w:tc>
        <w:tc>
          <w:tcPr>
            <w:tcW w:w="853" w:type="pct"/>
            <w:noWrap/>
            <w:vAlign w:val="center"/>
          </w:tcPr>
          <w:p w14:paraId="642DC6FC">
            <w:pPr>
              <w:spacing w:line="440" w:lineRule="exact"/>
              <w:jc w:val="center"/>
              <w:rPr>
                <w:rFonts w:hint="eastAsia" w:ascii="宋体" w:hAnsi="宋体" w:eastAsia="宋体" w:cs="宋体"/>
                <w:sz w:val="22"/>
                <w:szCs w:val="21"/>
              </w:rPr>
            </w:pPr>
            <w:r>
              <w:rPr>
                <w:rFonts w:hint="eastAsia" w:ascii="宋体" w:hAnsi="宋体" w:eastAsia="宋体" w:cs="宋体"/>
                <w:sz w:val="22"/>
                <w:szCs w:val="21"/>
              </w:rPr>
              <w:t>维修记录</w:t>
            </w:r>
          </w:p>
          <w:p w14:paraId="4B37919B">
            <w:pPr>
              <w:spacing w:line="440" w:lineRule="exact"/>
              <w:jc w:val="center"/>
              <w:rPr>
                <w:rFonts w:hint="eastAsia" w:ascii="宋体" w:hAnsi="宋体" w:eastAsia="宋体" w:cs="宋体"/>
                <w:sz w:val="22"/>
                <w:szCs w:val="21"/>
              </w:rPr>
            </w:pPr>
            <w:r>
              <w:rPr>
                <w:rFonts w:hint="eastAsia" w:ascii="宋体" w:hAnsi="宋体" w:eastAsia="宋体" w:cs="宋体"/>
                <w:sz w:val="22"/>
                <w:szCs w:val="21"/>
              </w:rPr>
              <w:t>（20分）</w:t>
            </w:r>
          </w:p>
        </w:tc>
        <w:tc>
          <w:tcPr>
            <w:tcW w:w="3777" w:type="pct"/>
            <w:noWrap/>
            <w:vAlign w:val="center"/>
          </w:tcPr>
          <w:p w14:paraId="2DD9BBE7">
            <w:pPr>
              <w:spacing w:line="440" w:lineRule="exact"/>
              <w:jc w:val="left"/>
              <w:rPr>
                <w:rFonts w:hint="eastAsia" w:ascii="宋体" w:hAnsi="宋体" w:eastAsia="宋体" w:cs="宋体"/>
                <w:sz w:val="22"/>
                <w:szCs w:val="21"/>
              </w:rPr>
            </w:pPr>
            <w:r>
              <w:rPr>
                <w:rFonts w:hint="eastAsia" w:ascii="宋体" w:hAnsi="宋体" w:eastAsia="宋体" w:cs="宋体"/>
                <w:sz w:val="22"/>
                <w:szCs w:val="21"/>
              </w:rPr>
              <w:t>现场维修后应于5日内提交维修记录，未及时提交每次扣1分，未提交每次扣2分。</w:t>
            </w:r>
          </w:p>
        </w:tc>
      </w:tr>
    </w:tbl>
    <w:p w14:paraId="6DC7C325">
      <w:pPr>
        <w:spacing w:line="360" w:lineRule="auto"/>
        <w:ind w:left="425" w:hanging="425"/>
        <w:rPr>
          <w:rFonts w:hint="eastAsia" w:ascii="宋体" w:hAnsi="宋体" w:eastAsia="宋体" w:cs="宋体"/>
          <w:b/>
          <w:bCs/>
          <w:szCs w:val="21"/>
          <w:lang w:val="zh-CN"/>
        </w:rPr>
      </w:pPr>
    </w:p>
    <w:p w14:paraId="239664E5">
      <w:pPr>
        <w:spacing w:line="360" w:lineRule="auto"/>
        <w:ind w:left="425" w:hanging="425"/>
        <w:rPr>
          <w:rFonts w:hint="eastAsia" w:ascii="宋体" w:hAnsi="宋体" w:eastAsia="宋体" w:cs="宋体"/>
          <w:b/>
          <w:bCs/>
          <w:szCs w:val="21"/>
        </w:rPr>
      </w:pPr>
      <w:r>
        <w:rPr>
          <w:rFonts w:hint="eastAsia" w:ascii="宋体" w:hAnsi="宋体" w:eastAsia="宋体" w:cs="宋体"/>
          <w:b/>
          <w:bCs/>
          <w:szCs w:val="21"/>
        </w:rPr>
        <w:t>5</w:t>
      </w:r>
      <w:r>
        <w:rPr>
          <w:rFonts w:hint="eastAsia" w:ascii="宋体" w:hAnsi="宋体" w:eastAsia="宋体" w:cs="宋体"/>
          <w:b/>
          <w:bCs/>
          <w:szCs w:val="21"/>
          <w:lang w:val="zh-CN"/>
        </w:rPr>
        <w:t>.</w:t>
      </w:r>
      <w:r>
        <w:rPr>
          <w:rFonts w:hint="eastAsia" w:ascii="宋体" w:hAnsi="宋体" w:eastAsia="宋体" w:cs="宋体"/>
          <w:b/>
          <w:bCs/>
          <w:szCs w:val="21"/>
        </w:rPr>
        <w:t>其他要求</w:t>
      </w:r>
    </w:p>
    <w:p w14:paraId="5BA961CF">
      <w:pPr>
        <w:spacing w:line="440" w:lineRule="atLeast"/>
        <w:ind w:firstLine="420"/>
        <w:rPr>
          <w:rFonts w:hint="eastAsia" w:ascii="宋体" w:hAnsi="宋体" w:eastAsia="宋体" w:cs="宋体"/>
          <w:b/>
          <w:bCs/>
          <w:szCs w:val="21"/>
          <w:lang w:val="zh-CN"/>
        </w:rPr>
      </w:pPr>
      <w:r>
        <w:rPr>
          <w:rFonts w:hint="eastAsia" w:ascii="宋体" w:hAnsi="宋体" w:eastAsia="宋体" w:cs="宋体"/>
          <w:szCs w:val="21"/>
        </w:rPr>
        <w:t>中标单位应在合同签订前提供具有本项目主要运维仪器设备的</w:t>
      </w:r>
      <w:r>
        <w:rPr>
          <w:rFonts w:hint="eastAsia" w:ascii="宋体" w:hAnsi="宋体" w:eastAsia="宋体" w:cs="宋体"/>
          <w:bCs/>
          <w:szCs w:val="21"/>
        </w:rPr>
        <w:t>易损件和耗材原厂家或代理商提供的备件来源证明、供货渠道，并</w:t>
      </w:r>
      <w:r>
        <w:rPr>
          <w:rFonts w:hint="eastAsia" w:ascii="宋体" w:hAnsi="宋体" w:eastAsia="宋体" w:cs="宋体"/>
          <w:szCs w:val="21"/>
        </w:rPr>
        <w:t>提供加盖耗品耗件供应商公章复印件。若无法提供证明材料，取消合同，中标单位列入不诚信。</w:t>
      </w:r>
    </w:p>
    <w:p w14:paraId="0C1A1A05">
      <w:pPr>
        <w:spacing w:line="360" w:lineRule="auto"/>
        <w:ind w:left="425" w:hanging="425"/>
        <w:rPr>
          <w:rFonts w:hint="eastAsia" w:ascii="宋体" w:hAnsi="宋体" w:eastAsia="宋体" w:cs="宋体"/>
          <w:b/>
          <w:bCs/>
          <w:szCs w:val="21"/>
        </w:rPr>
      </w:pPr>
    </w:p>
    <w:p w14:paraId="6064E0CB">
      <w:pPr>
        <w:spacing w:line="360" w:lineRule="auto"/>
        <w:ind w:left="425" w:hanging="425"/>
        <w:rPr>
          <w:rFonts w:hint="eastAsia" w:ascii="宋体" w:hAnsi="宋体" w:eastAsia="宋体" w:cs="宋体"/>
          <w:b/>
          <w:bCs/>
          <w:szCs w:val="21"/>
        </w:rPr>
      </w:pPr>
      <w:r>
        <w:rPr>
          <w:rFonts w:hint="eastAsia" w:ascii="宋体" w:hAnsi="宋体" w:eastAsia="宋体" w:cs="宋体"/>
          <w:b/>
          <w:bCs/>
          <w:szCs w:val="21"/>
        </w:rPr>
        <w:t>六</w:t>
      </w:r>
      <w:r>
        <w:rPr>
          <w:rFonts w:hint="eastAsia" w:ascii="宋体" w:hAnsi="宋体" w:eastAsia="宋体" w:cs="宋体"/>
          <w:b/>
          <w:bCs/>
          <w:szCs w:val="21"/>
          <w:lang w:val="zh-CN"/>
        </w:rPr>
        <w:t>.</w:t>
      </w:r>
      <w:r>
        <w:rPr>
          <w:rFonts w:hint="eastAsia" w:ascii="宋体" w:hAnsi="宋体" w:eastAsia="宋体" w:cs="宋体"/>
          <w:b/>
          <w:bCs/>
          <w:szCs w:val="21"/>
        </w:rPr>
        <w:t>商务要求：</w:t>
      </w:r>
    </w:p>
    <w:p w14:paraId="1910C7AE">
      <w:pPr>
        <w:spacing w:line="360" w:lineRule="auto"/>
        <w:ind w:left="425" w:hanging="425"/>
        <w:rPr>
          <w:rFonts w:hint="eastAsia" w:ascii="宋体" w:hAnsi="宋体" w:eastAsia="宋体" w:cs="宋体"/>
          <w:b/>
          <w:bCs/>
          <w:szCs w:val="21"/>
        </w:rPr>
      </w:pPr>
      <w:r>
        <w:rPr>
          <w:rFonts w:hint="eastAsia" w:ascii="宋体" w:hAnsi="宋体" w:eastAsia="宋体" w:cs="宋体"/>
          <w:b/>
          <w:bCs/>
          <w:szCs w:val="21"/>
        </w:rPr>
        <w:t>1.合同履行期限：</w:t>
      </w:r>
      <w:r>
        <w:rPr>
          <w:rFonts w:hint="eastAsia" w:ascii="宋体" w:hAnsi="宋体" w:eastAsia="宋体" w:cs="宋体"/>
          <w:szCs w:val="21"/>
        </w:rPr>
        <w:t>2026年7月1日至2027年6月30日。</w:t>
      </w:r>
    </w:p>
    <w:p w14:paraId="33C92252">
      <w:pPr>
        <w:spacing w:line="360" w:lineRule="auto"/>
        <w:ind w:left="425" w:hanging="425"/>
        <w:rPr>
          <w:rFonts w:hint="eastAsia" w:ascii="宋体" w:hAnsi="宋体" w:eastAsia="宋体" w:cs="宋体"/>
          <w:szCs w:val="21"/>
        </w:rPr>
      </w:pPr>
      <w:r>
        <w:rPr>
          <w:rFonts w:hint="eastAsia" w:ascii="宋体" w:hAnsi="宋体" w:eastAsia="宋体" w:cs="宋体"/>
          <w:b/>
          <w:bCs/>
          <w:szCs w:val="21"/>
        </w:rPr>
        <w:t>2.服务地点：</w:t>
      </w:r>
      <w:r>
        <w:rPr>
          <w:rFonts w:hint="eastAsia" w:ascii="宋体" w:hAnsi="宋体" w:eastAsia="宋体" w:cs="宋体"/>
          <w:szCs w:val="21"/>
        </w:rPr>
        <w:t>采购单位指定地点。</w:t>
      </w:r>
    </w:p>
    <w:p w14:paraId="463681E6">
      <w:pPr>
        <w:spacing w:line="360" w:lineRule="auto"/>
        <w:ind w:left="425" w:hanging="425"/>
        <w:rPr>
          <w:rFonts w:hint="eastAsia" w:ascii="宋体" w:hAnsi="宋体" w:eastAsia="宋体" w:cs="宋体"/>
          <w:b/>
          <w:bCs/>
          <w:szCs w:val="21"/>
        </w:rPr>
      </w:pPr>
      <w:r>
        <w:rPr>
          <w:rFonts w:hint="eastAsia" w:ascii="宋体" w:hAnsi="宋体" w:eastAsia="宋体" w:cs="宋体"/>
          <w:b/>
          <w:bCs/>
          <w:szCs w:val="21"/>
        </w:rPr>
        <w:t>3.报价要求</w:t>
      </w:r>
    </w:p>
    <w:p w14:paraId="342233CA">
      <w:pPr>
        <w:spacing w:line="360" w:lineRule="auto"/>
        <w:ind w:left="315" w:hanging="315"/>
        <w:rPr>
          <w:rFonts w:hint="eastAsia" w:ascii="宋体" w:hAnsi="宋体" w:eastAsia="宋体" w:cs="宋体"/>
          <w:szCs w:val="21"/>
        </w:rPr>
      </w:pPr>
      <w:r>
        <w:rPr>
          <w:rFonts w:hint="eastAsia" w:ascii="宋体" w:hAnsi="宋体" w:eastAsia="宋体" w:cs="宋体"/>
          <w:szCs w:val="21"/>
        </w:rPr>
        <w:t>3.1.本标段采购预算为人民币：（大写）伍万元整（￥50,000.00），最高限价：人民币（大写）伍万元整（￥50,000.00），超过最高限价的报价为无效报价，无效投标报价的响应文件不进行评审，也不得标。</w:t>
      </w:r>
    </w:p>
    <w:p w14:paraId="1F29A10E">
      <w:pPr>
        <w:spacing w:line="360" w:lineRule="auto"/>
        <w:ind w:left="315" w:hanging="315"/>
        <w:rPr>
          <w:rFonts w:hint="eastAsia" w:ascii="宋体" w:hAnsi="宋体" w:eastAsia="宋体" w:cs="宋体"/>
          <w:szCs w:val="21"/>
        </w:rPr>
      </w:pPr>
      <w:r>
        <w:rPr>
          <w:rFonts w:hint="eastAsia" w:ascii="宋体" w:hAnsi="宋体" w:eastAsia="宋体" w:cs="宋体"/>
          <w:szCs w:val="21"/>
        </w:rPr>
        <w:t>3.2.本标段投标响应报价应是为完成本项目所需的全部费用，包括但不仅限于完成本项目所列的服务内容的所有费用（包括但不限于场地费、税费、人员工资、保险、交通、检验校核费用、设备的维护费用、站点运行水电费、网费等，但不包括不可抗拒原因产生的设备、设施损坏）。招标人不再支付其他款项。投标人报价已充分考虑项目完成的政策性调整、各种市场价格的浮动等因素造成的价格变动，项目完成期内的合同价格不作调整。</w:t>
      </w:r>
    </w:p>
    <w:p w14:paraId="1B14534E">
      <w:pPr>
        <w:spacing w:line="360" w:lineRule="auto"/>
        <w:ind w:left="315" w:hanging="315"/>
        <w:rPr>
          <w:rFonts w:hint="eastAsia" w:ascii="宋体" w:hAnsi="宋体" w:eastAsia="宋体" w:cs="宋体"/>
          <w:szCs w:val="21"/>
        </w:rPr>
      </w:pPr>
      <w:r>
        <w:rPr>
          <w:rFonts w:hint="eastAsia" w:ascii="宋体" w:hAnsi="宋体" w:eastAsia="宋体" w:cs="宋体"/>
          <w:szCs w:val="21"/>
        </w:rPr>
        <w:t>3.3  响应时必须对全部采购项目报价，只响应其中部分内容或出现选择性报价者，其报价将被拒绝。</w:t>
      </w:r>
    </w:p>
    <w:p w14:paraId="75CC9A2B">
      <w:pPr>
        <w:spacing w:line="360" w:lineRule="auto"/>
        <w:ind w:left="425" w:hanging="425"/>
        <w:rPr>
          <w:rFonts w:hint="eastAsia" w:ascii="宋体" w:hAnsi="宋体" w:eastAsia="宋体" w:cs="宋体"/>
          <w:b/>
          <w:bCs/>
          <w:szCs w:val="21"/>
        </w:rPr>
      </w:pPr>
      <w:r>
        <w:rPr>
          <w:rFonts w:hint="eastAsia" w:ascii="宋体" w:hAnsi="宋体" w:eastAsia="宋体" w:cs="宋体"/>
          <w:b/>
          <w:bCs/>
          <w:szCs w:val="21"/>
        </w:rPr>
        <w:t>4.付款要求：</w:t>
      </w:r>
    </w:p>
    <w:p w14:paraId="454364B9">
      <w:pPr>
        <w:spacing w:line="360" w:lineRule="auto"/>
        <w:ind w:left="315" w:hanging="315"/>
        <w:rPr>
          <w:rFonts w:hint="eastAsia" w:ascii="宋体" w:hAnsi="宋体" w:eastAsia="宋体" w:cs="宋体"/>
          <w:szCs w:val="21"/>
        </w:rPr>
      </w:pPr>
      <w:r>
        <w:rPr>
          <w:rFonts w:hint="eastAsia" w:ascii="宋体" w:hAnsi="宋体" w:eastAsia="宋体" w:cs="宋体"/>
          <w:szCs w:val="21"/>
        </w:rPr>
        <w:t>4.1.付款步骤：合同签订后，</w:t>
      </w:r>
      <w:r>
        <w:rPr>
          <w:rFonts w:hint="eastAsia" w:ascii="宋体" w:hAnsi="宋体" w:eastAsia="宋体" w:cs="宋体"/>
          <w:b/>
          <w:bCs/>
          <w:szCs w:val="21"/>
        </w:rPr>
        <w:t>采购单位在45个工作日内支付1万元作为预付款。剩余费用根据考核结果于项目完成后支付：</w:t>
      </w:r>
      <w:r>
        <w:rPr>
          <w:rFonts w:hint="eastAsia" w:ascii="宋体" w:hAnsi="宋体" w:eastAsia="宋体" w:cs="宋体"/>
          <w:szCs w:val="21"/>
        </w:rPr>
        <w:t>总分90分及以上，考核合格，按合同金额支付剩余费用；总分在80（含）至90分之间的，剩余费用按80%至90%比例支付；得分低于80分，考核不合格，不支付剩余费用。</w:t>
      </w:r>
    </w:p>
    <w:p w14:paraId="457BE5D9">
      <w:pPr>
        <w:spacing w:line="360" w:lineRule="auto"/>
        <w:ind w:left="315" w:hanging="315"/>
        <w:rPr>
          <w:rFonts w:hint="eastAsia" w:ascii="宋体" w:hAnsi="宋体" w:eastAsia="宋体" w:cs="宋体"/>
          <w:szCs w:val="21"/>
        </w:rPr>
      </w:pPr>
      <w:r>
        <w:rPr>
          <w:rFonts w:hint="eastAsia" w:ascii="宋体" w:hAnsi="宋体" w:eastAsia="宋体" w:cs="宋体"/>
          <w:szCs w:val="21"/>
        </w:rPr>
        <w:t>4.2.付款方式：转账支付。</w:t>
      </w:r>
    </w:p>
    <w:p w14:paraId="3D2D8B1A">
      <w:pPr>
        <w:spacing w:line="360" w:lineRule="auto"/>
        <w:ind w:left="425" w:hanging="425"/>
        <w:rPr>
          <w:rFonts w:hint="eastAsia" w:ascii="宋体" w:hAnsi="宋体" w:eastAsia="宋体" w:cs="宋体"/>
          <w:b/>
          <w:bCs/>
          <w:szCs w:val="21"/>
        </w:rPr>
      </w:pPr>
      <w:r>
        <w:rPr>
          <w:rFonts w:hint="eastAsia" w:ascii="宋体" w:hAnsi="宋体" w:eastAsia="宋体" w:cs="宋体"/>
          <w:b/>
          <w:bCs/>
          <w:szCs w:val="21"/>
        </w:rPr>
        <w:t>5.质量保证及售后服务要求：</w:t>
      </w:r>
    </w:p>
    <w:p w14:paraId="173E330C">
      <w:pPr>
        <w:spacing w:line="360" w:lineRule="auto"/>
        <w:ind w:left="315" w:hanging="315"/>
        <w:rPr>
          <w:rFonts w:hint="eastAsia" w:ascii="宋体" w:hAnsi="宋体" w:eastAsia="宋体" w:cs="宋体"/>
          <w:szCs w:val="21"/>
        </w:rPr>
      </w:pPr>
      <w:r>
        <w:rPr>
          <w:rFonts w:hint="eastAsia" w:ascii="宋体" w:hAnsi="宋体" w:eastAsia="宋体" w:cs="宋体"/>
          <w:szCs w:val="21"/>
        </w:rPr>
        <w:t>5.1.本项目的实施必须符合国家、江苏省、苏州市有关规范、规程和相关技术文件，以及招投标要求承诺。</w:t>
      </w:r>
    </w:p>
    <w:p w14:paraId="48391B97">
      <w:pPr>
        <w:spacing w:line="360" w:lineRule="auto"/>
        <w:ind w:left="425" w:hanging="425"/>
        <w:rPr>
          <w:rFonts w:hint="eastAsia" w:ascii="宋体" w:hAnsi="宋体" w:eastAsia="宋体" w:cs="宋体"/>
          <w:b/>
          <w:bCs/>
          <w:szCs w:val="21"/>
        </w:rPr>
      </w:pPr>
      <w:r>
        <w:rPr>
          <w:rFonts w:hint="eastAsia" w:ascii="宋体" w:hAnsi="宋体" w:eastAsia="宋体" w:cs="宋体"/>
          <w:b/>
          <w:bCs/>
          <w:szCs w:val="21"/>
        </w:rPr>
        <w:t>6.履约验收：</w:t>
      </w:r>
    </w:p>
    <w:p w14:paraId="51E44D97">
      <w:pPr>
        <w:spacing w:line="360" w:lineRule="auto"/>
        <w:ind w:left="315" w:hanging="315"/>
        <w:rPr>
          <w:rFonts w:hint="eastAsia" w:ascii="宋体" w:hAnsi="宋体" w:eastAsia="宋体" w:cs="宋体"/>
          <w:szCs w:val="21"/>
        </w:rPr>
      </w:pPr>
      <w:r>
        <w:rPr>
          <w:rFonts w:hint="eastAsia" w:ascii="宋体" w:hAnsi="宋体" w:eastAsia="宋体" w:cs="宋体"/>
          <w:szCs w:val="21"/>
        </w:rPr>
        <w:t>6.1.验收组织方式：本项目由采购人及相关部门进行验收。</w:t>
      </w:r>
    </w:p>
    <w:p w14:paraId="3E817C9D">
      <w:pPr>
        <w:spacing w:line="360" w:lineRule="auto"/>
        <w:ind w:left="315" w:hanging="315"/>
        <w:rPr>
          <w:rFonts w:hint="eastAsia" w:ascii="宋体" w:hAnsi="宋体" w:eastAsia="宋体" w:cs="宋体"/>
          <w:szCs w:val="21"/>
        </w:rPr>
      </w:pPr>
      <w:r>
        <w:rPr>
          <w:rFonts w:hint="eastAsia" w:ascii="宋体" w:hAnsi="宋体" w:eastAsia="宋体" w:cs="宋体"/>
          <w:szCs w:val="21"/>
        </w:rPr>
        <w:t>6.2.履约验收时间：本项目完成后进行验收，采购人向供应商发出《政府采购履约验收通知单》（附件1），验收完成后形成《政府采购履约验收书》（附件2）。</w:t>
      </w:r>
    </w:p>
    <w:p w14:paraId="089655F3">
      <w:pPr>
        <w:spacing w:line="360" w:lineRule="auto"/>
        <w:ind w:left="315" w:hanging="315"/>
        <w:rPr>
          <w:rFonts w:hint="eastAsia" w:ascii="宋体" w:hAnsi="宋体" w:eastAsia="宋体" w:cs="宋体"/>
          <w:bCs/>
          <w:szCs w:val="21"/>
        </w:rPr>
      </w:pPr>
      <w:r>
        <w:rPr>
          <w:rFonts w:hint="eastAsia" w:ascii="宋体" w:hAnsi="宋体" w:eastAsia="宋体" w:cs="宋体"/>
          <w:szCs w:val="21"/>
        </w:rPr>
        <w:t>6.3.履约验收标准：根据招标文件、中标单位的投标文件、双方签订的合同文件及其附件、国家的相关规定。</w:t>
      </w:r>
    </w:p>
    <w:p w14:paraId="0A6C06A0">
      <w:pPr>
        <w:spacing w:before="156"/>
        <w:rPr>
          <w:rFonts w:hint="eastAsia" w:ascii="宋体" w:hAnsi="宋体" w:eastAsia="宋体" w:cs="宋体"/>
          <w:b/>
          <w:szCs w:val="21"/>
          <w:lang w:bidi="ar"/>
        </w:rPr>
        <w:sectPr>
          <w:pgSz w:w="11906" w:h="16838"/>
          <w:pgMar w:top="1361" w:right="1304" w:bottom="1304" w:left="1361" w:header="851" w:footer="992" w:gutter="0"/>
          <w:cols w:space="1701" w:num="1"/>
          <w:docGrid w:linePitch="360" w:charSpace="0"/>
        </w:sectPr>
      </w:pPr>
    </w:p>
    <w:p w14:paraId="6D46D634">
      <w:pPr>
        <w:spacing w:before="156"/>
        <w:jc w:val="left"/>
        <w:rPr>
          <w:rFonts w:hint="eastAsia" w:ascii="宋体" w:hAnsi="宋体" w:eastAsia="宋体" w:cs="宋体"/>
          <w:b/>
          <w:szCs w:val="21"/>
          <w:lang w:bidi="ar"/>
        </w:rPr>
      </w:pPr>
    </w:p>
    <w:p w14:paraId="51947DEE">
      <w:pPr>
        <w:jc w:val="center"/>
        <w:rPr>
          <w:rFonts w:hint="eastAsia" w:ascii="宋体" w:hAnsi="宋体" w:eastAsia="宋体" w:cs="宋体"/>
          <w:b/>
          <w:bCs/>
          <w:sz w:val="32"/>
          <w:szCs w:val="32"/>
        </w:rPr>
      </w:pPr>
      <w:r>
        <w:rPr>
          <w:rFonts w:hint="eastAsia" w:ascii="宋体" w:hAnsi="宋体" w:eastAsia="宋体" w:cs="宋体"/>
          <w:b/>
          <w:bCs/>
          <w:sz w:val="32"/>
          <w:szCs w:val="32"/>
        </w:rPr>
        <w:t>标段八 大气走航监测车驻地全托管监测服务外包</w:t>
      </w:r>
    </w:p>
    <w:p w14:paraId="48AFE2CF">
      <w:pPr>
        <w:spacing w:line="440" w:lineRule="atLeast"/>
        <w:jc w:val="left"/>
        <w:rPr>
          <w:rFonts w:hint="eastAsia" w:ascii="宋体" w:hAnsi="宋体" w:eastAsia="宋体" w:cs="宋体"/>
          <w:b/>
          <w:szCs w:val="21"/>
          <w:lang w:bidi="ar"/>
        </w:rPr>
      </w:pPr>
      <w:r>
        <w:rPr>
          <w:rFonts w:hint="eastAsia" w:ascii="宋体" w:hAnsi="宋体" w:eastAsia="宋体" w:cs="宋体"/>
          <w:b/>
          <w:szCs w:val="21"/>
        </w:rPr>
        <w:t>五、采购需求</w:t>
      </w:r>
      <w:r>
        <w:rPr>
          <w:rFonts w:hint="eastAsia" w:ascii="宋体" w:hAnsi="宋体" w:eastAsia="宋体" w:cs="宋体"/>
          <w:b/>
          <w:szCs w:val="21"/>
          <w:lang w:val="zh-CN"/>
        </w:rPr>
        <w:t>：</w:t>
      </w:r>
    </w:p>
    <w:p w14:paraId="1E9D06C1">
      <w:pPr>
        <w:spacing w:line="360" w:lineRule="auto"/>
        <w:ind w:firstLine="420"/>
        <w:jc w:val="left"/>
        <w:rPr>
          <w:rFonts w:hint="eastAsia" w:ascii="宋体" w:hAnsi="宋体" w:eastAsia="宋体" w:cs="宋体"/>
          <w:szCs w:val="21"/>
        </w:rPr>
      </w:pPr>
      <w:r>
        <w:rPr>
          <w:rFonts w:hint="eastAsia" w:ascii="宋体" w:hAnsi="宋体" w:eastAsia="宋体" w:cs="宋体"/>
          <w:szCs w:val="21"/>
        </w:rPr>
        <w:t>本标段主要为大气挥发性有机物和颗粒物走航全托管监测，包含技术人员、车辆、仪器设备的操作使用、日常维护维修、报告编制等进行整体运维服务。主要特征因子仪器及型号见表1，投标人需承诺对包含现有仪器设备的操作使用、日常维护维修、报告编制等进行整体运维服务。</w:t>
      </w:r>
    </w:p>
    <w:p w14:paraId="0918CEA4">
      <w:pPr>
        <w:spacing w:line="480" w:lineRule="auto"/>
        <w:ind w:firstLine="422"/>
        <w:jc w:val="center"/>
        <w:rPr>
          <w:rFonts w:hint="eastAsia" w:ascii="宋体" w:hAnsi="宋体" w:eastAsia="宋体" w:cs="宋体"/>
          <w:b/>
          <w:bCs/>
          <w:szCs w:val="21"/>
        </w:rPr>
      </w:pPr>
      <w:r>
        <w:rPr>
          <w:rFonts w:hint="eastAsia" w:ascii="宋体" w:hAnsi="宋体" w:eastAsia="宋体" w:cs="宋体"/>
          <w:b/>
          <w:bCs/>
          <w:szCs w:val="21"/>
        </w:rPr>
        <w:t>表1  大气挥发性有机物走航监测车配置表</w:t>
      </w:r>
    </w:p>
    <w:tbl>
      <w:tblPr>
        <w:tblStyle w:val="88"/>
        <w:tblW w:w="9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18"/>
        <w:gridCol w:w="2718"/>
        <w:gridCol w:w="2410"/>
        <w:gridCol w:w="1417"/>
      </w:tblGrid>
      <w:tr w14:paraId="14DF4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959" w:type="dxa"/>
            <w:noWrap/>
            <w:vAlign w:val="center"/>
          </w:tcPr>
          <w:p w14:paraId="17BC29B8">
            <w:pPr>
              <w:spacing w:line="440" w:lineRule="exact"/>
              <w:jc w:val="center"/>
              <w:rPr>
                <w:rFonts w:hint="eastAsia" w:ascii="宋体" w:hAnsi="宋体" w:eastAsia="宋体" w:cs="宋体"/>
                <w:szCs w:val="21"/>
              </w:rPr>
            </w:pPr>
            <w:r>
              <w:rPr>
                <w:rFonts w:hint="eastAsia" w:ascii="宋体" w:hAnsi="宋体" w:eastAsia="宋体" w:cs="宋体"/>
                <w:b/>
                <w:bCs/>
                <w:szCs w:val="21"/>
              </w:rPr>
              <w:t>序号</w:t>
            </w:r>
          </w:p>
        </w:tc>
        <w:tc>
          <w:tcPr>
            <w:tcW w:w="1818" w:type="dxa"/>
            <w:noWrap/>
            <w:vAlign w:val="center"/>
          </w:tcPr>
          <w:p w14:paraId="28993DE7">
            <w:pPr>
              <w:spacing w:line="440" w:lineRule="exact"/>
              <w:jc w:val="center"/>
              <w:rPr>
                <w:rFonts w:hint="eastAsia" w:ascii="宋体" w:hAnsi="宋体" w:eastAsia="宋体" w:cs="宋体"/>
                <w:szCs w:val="21"/>
              </w:rPr>
            </w:pPr>
            <w:r>
              <w:rPr>
                <w:rFonts w:hint="eastAsia" w:ascii="宋体" w:hAnsi="宋体" w:eastAsia="宋体" w:cs="宋体"/>
                <w:b/>
                <w:bCs/>
                <w:szCs w:val="21"/>
              </w:rPr>
              <w:t>项目</w:t>
            </w:r>
          </w:p>
        </w:tc>
        <w:tc>
          <w:tcPr>
            <w:tcW w:w="2718" w:type="dxa"/>
            <w:noWrap/>
            <w:vAlign w:val="center"/>
          </w:tcPr>
          <w:p w14:paraId="19E89A64">
            <w:pPr>
              <w:spacing w:line="440" w:lineRule="exact"/>
              <w:jc w:val="center"/>
              <w:rPr>
                <w:rFonts w:hint="eastAsia" w:ascii="宋体" w:hAnsi="宋体" w:eastAsia="宋体" w:cs="宋体"/>
                <w:szCs w:val="21"/>
              </w:rPr>
            </w:pPr>
            <w:r>
              <w:rPr>
                <w:rFonts w:hint="eastAsia" w:ascii="宋体" w:hAnsi="宋体" w:eastAsia="宋体" w:cs="宋体"/>
                <w:b/>
                <w:bCs/>
                <w:szCs w:val="21"/>
              </w:rPr>
              <w:t>设备名称</w:t>
            </w:r>
          </w:p>
        </w:tc>
        <w:tc>
          <w:tcPr>
            <w:tcW w:w="2410" w:type="dxa"/>
            <w:noWrap/>
            <w:vAlign w:val="center"/>
          </w:tcPr>
          <w:p w14:paraId="0B77AF25">
            <w:pPr>
              <w:spacing w:line="440" w:lineRule="exact"/>
              <w:jc w:val="center"/>
              <w:rPr>
                <w:rFonts w:hint="eastAsia" w:ascii="宋体" w:hAnsi="宋体" w:eastAsia="宋体" w:cs="宋体"/>
                <w:szCs w:val="21"/>
              </w:rPr>
            </w:pPr>
            <w:r>
              <w:rPr>
                <w:rFonts w:hint="eastAsia" w:ascii="宋体" w:hAnsi="宋体" w:eastAsia="宋体" w:cs="宋体"/>
                <w:b/>
                <w:bCs/>
                <w:szCs w:val="21"/>
              </w:rPr>
              <w:t>品牌型号规格</w:t>
            </w:r>
          </w:p>
        </w:tc>
        <w:tc>
          <w:tcPr>
            <w:tcW w:w="1417" w:type="dxa"/>
            <w:noWrap/>
            <w:vAlign w:val="center"/>
          </w:tcPr>
          <w:p w14:paraId="0986D67E">
            <w:pPr>
              <w:spacing w:line="440" w:lineRule="exact"/>
              <w:jc w:val="center"/>
              <w:rPr>
                <w:rFonts w:hint="eastAsia" w:ascii="宋体" w:hAnsi="宋体" w:eastAsia="宋体" w:cs="宋体"/>
                <w:szCs w:val="21"/>
              </w:rPr>
            </w:pPr>
            <w:r>
              <w:rPr>
                <w:rFonts w:hint="eastAsia" w:ascii="宋体" w:hAnsi="宋体" w:eastAsia="宋体" w:cs="宋体"/>
                <w:b/>
                <w:bCs/>
                <w:szCs w:val="21"/>
              </w:rPr>
              <w:t>数量</w:t>
            </w:r>
          </w:p>
        </w:tc>
      </w:tr>
      <w:tr w14:paraId="3805F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5" w:hRule="atLeast"/>
          <w:jc w:val="center"/>
        </w:trPr>
        <w:tc>
          <w:tcPr>
            <w:tcW w:w="959" w:type="dxa"/>
            <w:noWrap/>
            <w:vAlign w:val="center"/>
          </w:tcPr>
          <w:p w14:paraId="55C618B7">
            <w:pPr>
              <w:spacing w:line="440" w:lineRule="exact"/>
              <w:jc w:val="center"/>
              <w:rPr>
                <w:rFonts w:hint="eastAsia" w:ascii="宋体" w:hAnsi="宋体" w:eastAsia="宋体" w:cs="宋体"/>
                <w:szCs w:val="21"/>
              </w:rPr>
            </w:pPr>
            <w:r>
              <w:rPr>
                <w:rFonts w:hint="eastAsia" w:ascii="宋体" w:hAnsi="宋体" w:eastAsia="宋体" w:cs="宋体"/>
                <w:szCs w:val="21"/>
              </w:rPr>
              <w:t>1</w:t>
            </w:r>
          </w:p>
        </w:tc>
        <w:tc>
          <w:tcPr>
            <w:tcW w:w="1818" w:type="dxa"/>
            <w:vMerge w:val="restart"/>
            <w:noWrap/>
            <w:vAlign w:val="center"/>
          </w:tcPr>
          <w:p w14:paraId="2BAF098F">
            <w:pPr>
              <w:spacing w:line="440" w:lineRule="exact"/>
              <w:jc w:val="center"/>
              <w:rPr>
                <w:rFonts w:hint="eastAsia" w:ascii="宋体" w:hAnsi="宋体" w:eastAsia="宋体" w:cs="宋体"/>
                <w:szCs w:val="21"/>
              </w:rPr>
            </w:pPr>
            <w:r>
              <w:rPr>
                <w:rFonts w:hint="eastAsia" w:ascii="宋体" w:hAnsi="宋体" w:eastAsia="宋体" w:cs="宋体"/>
                <w:bCs/>
                <w:szCs w:val="21"/>
              </w:rPr>
              <w:t>大气挥发性有机物走航监测车</w:t>
            </w:r>
          </w:p>
        </w:tc>
        <w:tc>
          <w:tcPr>
            <w:tcW w:w="2718" w:type="dxa"/>
            <w:noWrap/>
            <w:vAlign w:val="center"/>
          </w:tcPr>
          <w:p w14:paraId="750E8E0F">
            <w:pPr>
              <w:spacing w:line="440" w:lineRule="exact"/>
              <w:jc w:val="center"/>
              <w:rPr>
                <w:rFonts w:hint="eastAsia" w:ascii="宋体" w:hAnsi="宋体" w:eastAsia="宋体" w:cs="宋体"/>
                <w:szCs w:val="21"/>
              </w:rPr>
            </w:pPr>
            <w:r>
              <w:rPr>
                <w:rFonts w:hint="eastAsia" w:ascii="宋体" w:hAnsi="宋体" w:eastAsia="宋体" w:cs="宋体"/>
                <w:bCs/>
                <w:szCs w:val="21"/>
              </w:rPr>
              <w:t>挥发性有机物在线质谱仪</w:t>
            </w:r>
          </w:p>
        </w:tc>
        <w:tc>
          <w:tcPr>
            <w:tcW w:w="2410" w:type="dxa"/>
            <w:noWrap/>
            <w:vAlign w:val="center"/>
          </w:tcPr>
          <w:p w14:paraId="4A6CD0DB">
            <w:pPr>
              <w:spacing w:line="440" w:lineRule="exact"/>
              <w:jc w:val="center"/>
              <w:rPr>
                <w:rFonts w:hint="eastAsia" w:ascii="宋体" w:hAnsi="宋体" w:eastAsia="宋体" w:cs="宋体"/>
                <w:szCs w:val="21"/>
              </w:rPr>
            </w:pPr>
            <w:r>
              <w:rPr>
                <w:rFonts w:hint="eastAsia" w:ascii="宋体" w:hAnsi="宋体" w:eastAsia="宋体" w:cs="宋体"/>
                <w:szCs w:val="21"/>
              </w:rPr>
              <w:t>禾信 SPIMS 2000</w:t>
            </w:r>
          </w:p>
        </w:tc>
        <w:tc>
          <w:tcPr>
            <w:tcW w:w="1417" w:type="dxa"/>
            <w:noWrap/>
            <w:vAlign w:val="center"/>
          </w:tcPr>
          <w:p w14:paraId="4B9541B1">
            <w:pPr>
              <w:spacing w:line="440" w:lineRule="exact"/>
              <w:jc w:val="center"/>
              <w:rPr>
                <w:rFonts w:hint="eastAsia" w:ascii="宋体" w:hAnsi="宋体" w:eastAsia="宋体" w:cs="宋体"/>
                <w:szCs w:val="21"/>
              </w:rPr>
            </w:pPr>
            <w:r>
              <w:rPr>
                <w:rFonts w:hint="eastAsia" w:ascii="宋体" w:hAnsi="宋体" w:eastAsia="宋体" w:cs="宋体"/>
                <w:szCs w:val="21"/>
              </w:rPr>
              <w:t>1</w:t>
            </w:r>
          </w:p>
        </w:tc>
      </w:tr>
      <w:tr w14:paraId="44A74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59" w:type="dxa"/>
            <w:noWrap/>
            <w:vAlign w:val="center"/>
          </w:tcPr>
          <w:p w14:paraId="590F3CC6">
            <w:pPr>
              <w:spacing w:line="440" w:lineRule="exact"/>
              <w:jc w:val="center"/>
              <w:rPr>
                <w:rFonts w:hint="eastAsia" w:ascii="宋体" w:hAnsi="宋体" w:eastAsia="宋体" w:cs="宋体"/>
                <w:szCs w:val="21"/>
              </w:rPr>
            </w:pPr>
            <w:r>
              <w:rPr>
                <w:rFonts w:hint="eastAsia" w:ascii="宋体" w:hAnsi="宋体" w:eastAsia="宋体" w:cs="宋体"/>
                <w:bCs/>
                <w:szCs w:val="21"/>
              </w:rPr>
              <w:t>2</w:t>
            </w:r>
          </w:p>
        </w:tc>
        <w:tc>
          <w:tcPr>
            <w:tcW w:w="1818" w:type="dxa"/>
            <w:vMerge w:val="continue"/>
            <w:noWrap/>
            <w:vAlign w:val="center"/>
          </w:tcPr>
          <w:p w14:paraId="389B65A0">
            <w:pPr>
              <w:spacing w:line="440" w:lineRule="exact"/>
              <w:jc w:val="center"/>
              <w:rPr>
                <w:rFonts w:hint="eastAsia" w:ascii="宋体" w:hAnsi="宋体" w:eastAsia="宋体" w:cs="宋体"/>
                <w:bCs/>
                <w:szCs w:val="21"/>
              </w:rPr>
            </w:pPr>
          </w:p>
        </w:tc>
        <w:tc>
          <w:tcPr>
            <w:tcW w:w="2718" w:type="dxa"/>
            <w:noWrap/>
            <w:vAlign w:val="center"/>
          </w:tcPr>
          <w:p w14:paraId="3C9681F8">
            <w:pPr>
              <w:spacing w:line="440" w:lineRule="exact"/>
              <w:jc w:val="center"/>
              <w:rPr>
                <w:rFonts w:hint="eastAsia" w:ascii="宋体" w:hAnsi="宋体" w:eastAsia="宋体" w:cs="宋体"/>
                <w:bCs/>
                <w:szCs w:val="21"/>
              </w:rPr>
            </w:pPr>
            <w:r>
              <w:rPr>
                <w:rFonts w:hint="eastAsia" w:ascii="宋体" w:hAnsi="宋体" w:eastAsia="宋体" w:cs="宋体"/>
                <w:bCs/>
                <w:szCs w:val="21"/>
              </w:rPr>
              <w:t>PM</w:t>
            </w:r>
            <w:r>
              <w:rPr>
                <w:rFonts w:hint="eastAsia" w:ascii="宋体" w:hAnsi="宋体" w:eastAsia="宋体" w:cs="宋体"/>
                <w:bCs/>
                <w:szCs w:val="21"/>
                <w:vertAlign w:val="subscript"/>
              </w:rPr>
              <w:t>2.5</w:t>
            </w:r>
            <w:r>
              <w:rPr>
                <w:rFonts w:hint="eastAsia" w:ascii="宋体" w:hAnsi="宋体" w:eastAsia="宋体" w:cs="宋体"/>
                <w:bCs/>
                <w:szCs w:val="21"/>
              </w:rPr>
              <w:t>、PM</w:t>
            </w:r>
            <w:r>
              <w:rPr>
                <w:rFonts w:hint="eastAsia" w:ascii="宋体" w:hAnsi="宋体" w:eastAsia="宋体" w:cs="宋体"/>
                <w:bCs/>
                <w:szCs w:val="21"/>
                <w:vertAlign w:val="subscript"/>
              </w:rPr>
              <w:t>10</w:t>
            </w:r>
            <w:r>
              <w:rPr>
                <w:rFonts w:hint="eastAsia" w:ascii="宋体" w:hAnsi="宋体" w:eastAsia="宋体" w:cs="宋体"/>
                <w:bCs/>
                <w:szCs w:val="21"/>
              </w:rPr>
              <w:t>气体监测仪</w:t>
            </w:r>
          </w:p>
        </w:tc>
        <w:tc>
          <w:tcPr>
            <w:tcW w:w="2410" w:type="dxa"/>
            <w:noWrap/>
            <w:vAlign w:val="center"/>
          </w:tcPr>
          <w:p w14:paraId="7504CE93">
            <w:pPr>
              <w:spacing w:line="440" w:lineRule="exact"/>
              <w:jc w:val="center"/>
              <w:rPr>
                <w:rFonts w:hint="eastAsia" w:ascii="宋体" w:hAnsi="宋体" w:eastAsia="宋体" w:cs="宋体"/>
                <w:szCs w:val="21"/>
              </w:rPr>
            </w:pPr>
            <w:r>
              <w:rPr>
                <w:rFonts w:hint="eastAsia" w:ascii="宋体" w:hAnsi="宋体" w:eastAsia="宋体" w:cs="宋体"/>
                <w:szCs w:val="21"/>
              </w:rPr>
              <w:t>禾信、DUSTTRAKII8530</w:t>
            </w:r>
          </w:p>
        </w:tc>
        <w:tc>
          <w:tcPr>
            <w:tcW w:w="1417" w:type="dxa"/>
            <w:noWrap/>
            <w:vAlign w:val="center"/>
          </w:tcPr>
          <w:p w14:paraId="5475C22E">
            <w:pPr>
              <w:spacing w:line="440" w:lineRule="exact"/>
              <w:jc w:val="center"/>
              <w:rPr>
                <w:rFonts w:hint="eastAsia" w:ascii="宋体" w:hAnsi="宋体" w:eastAsia="宋体" w:cs="宋体"/>
                <w:szCs w:val="21"/>
              </w:rPr>
            </w:pPr>
            <w:r>
              <w:rPr>
                <w:rFonts w:hint="eastAsia" w:ascii="宋体" w:hAnsi="宋体" w:eastAsia="宋体" w:cs="宋体"/>
                <w:bCs/>
                <w:szCs w:val="21"/>
              </w:rPr>
              <w:t>1</w:t>
            </w:r>
          </w:p>
        </w:tc>
      </w:tr>
      <w:tr w14:paraId="7229B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0" w:hRule="atLeast"/>
          <w:jc w:val="center"/>
        </w:trPr>
        <w:tc>
          <w:tcPr>
            <w:tcW w:w="959" w:type="dxa"/>
            <w:noWrap/>
            <w:vAlign w:val="center"/>
          </w:tcPr>
          <w:p w14:paraId="5FF77676">
            <w:pPr>
              <w:spacing w:line="440" w:lineRule="exact"/>
              <w:jc w:val="center"/>
              <w:rPr>
                <w:rFonts w:hint="eastAsia" w:ascii="宋体" w:hAnsi="宋体" w:eastAsia="宋体" w:cs="宋体"/>
                <w:szCs w:val="21"/>
              </w:rPr>
            </w:pPr>
            <w:r>
              <w:rPr>
                <w:rFonts w:hint="eastAsia" w:ascii="宋体" w:hAnsi="宋体" w:eastAsia="宋体" w:cs="宋体"/>
                <w:bCs/>
                <w:szCs w:val="21"/>
              </w:rPr>
              <w:t>3</w:t>
            </w:r>
          </w:p>
        </w:tc>
        <w:tc>
          <w:tcPr>
            <w:tcW w:w="1818" w:type="dxa"/>
            <w:vMerge w:val="continue"/>
            <w:noWrap/>
            <w:vAlign w:val="center"/>
          </w:tcPr>
          <w:p w14:paraId="3388674F">
            <w:pPr>
              <w:spacing w:line="440" w:lineRule="exact"/>
              <w:jc w:val="center"/>
              <w:rPr>
                <w:rFonts w:hint="eastAsia" w:ascii="宋体" w:hAnsi="宋体" w:eastAsia="宋体" w:cs="宋体"/>
                <w:bCs/>
                <w:szCs w:val="21"/>
              </w:rPr>
            </w:pPr>
          </w:p>
        </w:tc>
        <w:tc>
          <w:tcPr>
            <w:tcW w:w="2718" w:type="dxa"/>
            <w:noWrap/>
            <w:vAlign w:val="center"/>
          </w:tcPr>
          <w:p w14:paraId="12EFFE65">
            <w:pPr>
              <w:spacing w:line="440" w:lineRule="exact"/>
              <w:jc w:val="center"/>
              <w:rPr>
                <w:rFonts w:hint="eastAsia" w:ascii="宋体" w:hAnsi="宋体" w:eastAsia="宋体" w:cs="宋体"/>
                <w:bCs/>
                <w:szCs w:val="21"/>
              </w:rPr>
            </w:pPr>
            <w:r>
              <w:rPr>
                <w:rFonts w:hint="eastAsia" w:ascii="宋体" w:hAnsi="宋体" w:eastAsia="宋体" w:cs="宋体"/>
                <w:bCs/>
                <w:szCs w:val="21"/>
              </w:rPr>
              <w:t>车载式五参数气象站</w:t>
            </w:r>
          </w:p>
        </w:tc>
        <w:tc>
          <w:tcPr>
            <w:tcW w:w="2410" w:type="dxa"/>
            <w:noWrap/>
            <w:vAlign w:val="center"/>
          </w:tcPr>
          <w:p w14:paraId="1BFF211D">
            <w:pPr>
              <w:spacing w:line="440" w:lineRule="exact"/>
              <w:jc w:val="center"/>
              <w:rPr>
                <w:rFonts w:hint="eastAsia" w:ascii="宋体" w:hAnsi="宋体" w:eastAsia="宋体" w:cs="宋体"/>
                <w:szCs w:val="21"/>
              </w:rPr>
            </w:pPr>
            <w:r>
              <w:rPr>
                <w:rFonts w:hint="eastAsia" w:ascii="宋体" w:hAnsi="宋体" w:eastAsia="宋体" w:cs="宋体"/>
                <w:szCs w:val="21"/>
              </w:rPr>
              <w:t>禾信AWSS3033</w:t>
            </w:r>
          </w:p>
        </w:tc>
        <w:tc>
          <w:tcPr>
            <w:tcW w:w="1417" w:type="dxa"/>
            <w:noWrap/>
            <w:vAlign w:val="center"/>
          </w:tcPr>
          <w:p w14:paraId="25A626C2">
            <w:pPr>
              <w:spacing w:line="440" w:lineRule="exact"/>
              <w:jc w:val="center"/>
              <w:rPr>
                <w:rFonts w:hint="eastAsia" w:ascii="宋体" w:hAnsi="宋体" w:eastAsia="宋体" w:cs="宋体"/>
                <w:szCs w:val="21"/>
              </w:rPr>
            </w:pPr>
            <w:r>
              <w:rPr>
                <w:rFonts w:hint="eastAsia" w:ascii="宋体" w:hAnsi="宋体" w:eastAsia="宋体" w:cs="宋体"/>
                <w:bCs/>
                <w:szCs w:val="21"/>
              </w:rPr>
              <w:t>1</w:t>
            </w:r>
          </w:p>
        </w:tc>
      </w:tr>
    </w:tbl>
    <w:p w14:paraId="45480DD3">
      <w:pPr>
        <w:kinsoku w:val="0"/>
        <w:snapToGrid w:val="0"/>
        <w:spacing w:line="360" w:lineRule="auto"/>
        <w:outlineLvl w:val="5"/>
        <w:rPr>
          <w:rFonts w:hint="eastAsia" w:ascii="宋体" w:hAnsi="宋体" w:eastAsia="宋体" w:cs="宋体"/>
          <w:b/>
          <w:bCs/>
          <w:szCs w:val="21"/>
        </w:rPr>
      </w:pPr>
      <w:r>
        <w:rPr>
          <w:rFonts w:hint="eastAsia" w:ascii="宋体" w:hAnsi="宋体" w:eastAsia="宋体" w:cs="宋体"/>
          <w:b/>
          <w:bCs/>
          <w:szCs w:val="21"/>
        </w:rPr>
        <w:t>（二）工作要求</w:t>
      </w:r>
    </w:p>
    <w:p w14:paraId="7847214E">
      <w:pPr>
        <w:kinsoku w:val="0"/>
        <w:snapToGrid w:val="0"/>
        <w:spacing w:line="360" w:lineRule="auto"/>
        <w:ind w:firstLine="211" w:firstLineChars="100"/>
        <w:outlineLvl w:val="5"/>
        <w:rPr>
          <w:rFonts w:hint="eastAsia" w:ascii="宋体" w:hAnsi="宋体" w:eastAsia="宋体" w:cs="宋体"/>
          <w:b/>
          <w:bCs/>
          <w:szCs w:val="21"/>
        </w:rPr>
      </w:pPr>
      <w:r>
        <w:rPr>
          <w:rFonts w:hint="eastAsia" w:ascii="宋体" w:hAnsi="宋体" w:eastAsia="宋体" w:cs="宋体"/>
          <w:b/>
          <w:bCs/>
          <w:szCs w:val="21"/>
        </w:rPr>
        <w:t>1、总体要求</w:t>
      </w:r>
    </w:p>
    <w:p w14:paraId="5BD59C61">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（1）针对大气挥发性有机物走航监测车进行常规运维、耗材更换、仪器校准、质控等工作。</w:t>
      </w:r>
    </w:p>
    <w:p w14:paraId="2CDD1692">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（2）对车辆以及附属设施进行日常维护，保持车辆外观、内饰干净整洁，及时上报反馈状况以及损坏情况。</w:t>
      </w:r>
    </w:p>
    <w:p w14:paraId="38B7B701">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（3）对整车进行车载仪器操作、车辆运行、车辆出勤操作。根据采购方提出的需求，制定详细的、科学、高效的实施方案开展工作。</w:t>
      </w:r>
    </w:p>
    <w:p w14:paraId="7AF484A4">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（4）运维单位提供大气挥发性有机物走航监测车综合大数据分析服务，根据要求提交高质量的数据分析报告。</w:t>
      </w:r>
    </w:p>
    <w:p w14:paraId="11917B45">
      <w:pPr>
        <w:kinsoku w:val="0"/>
        <w:snapToGrid w:val="0"/>
        <w:spacing w:line="360" w:lineRule="auto"/>
        <w:ind w:firstLine="210" w:firstLineChars="100"/>
        <w:outlineLvl w:val="5"/>
        <w:rPr>
          <w:rFonts w:hint="eastAsia" w:ascii="宋体" w:hAnsi="宋体" w:eastAsia="宋体" w:cs="宋体"/>
          <w:b/>
          <w:bCs/>
          <w:szCs w:val="21"/>
        </w:rPr>
      </w:pPr>
      <w:r>
        <w:rPr>
          <w:rFonts w:hint="eastAsia" w:ascii="宋体" w:hAnsi="宋体" w:eastAsia="宋体" w:cs="宋体"/>
          <w:szCs w:val="21"/>
        </w:rPr>
        <w:t>（5）</w:t>
      </w:r>
      <w:r>
        <w:rPr>
          <w:rFonts w:hint="eastAsia" w:ascii="宋体" w:hAnsi="宋体" w:eastAsia="宋体" w:cs="宋体"/>
          <w:b/>
          <w:bCs/>
          <w:szCs w:val="21"/>
        </w:rPr>
        <w:t>运维单位需提供一辆具备搭载走航系统条件的专用车辆，用于服务期内常驻太仓市开展走航监测。</w:t>
      </w:r>
    </w:p>
    <w:p w14:paraId="1532CAEE">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（6）</w:t>
      </w:r>
      <w:r>
        <w:rPr>
          <w:rFonts w:hint="eastAsia" w:ascii="宋体" w:hAnsi="宋体" w:eastAsia="宋体" w:cs="宋体"/>
          <w:b/>
          <w:bCs/>
          <w:szCs w:val="21"/>
        </w:rPr>
        <w:t>投入至少1名技术人员和1名司机，常驻太仓市从事相应技术保障工作。</w:t>
      </w:r>
      <w:r>
        <w:rPr>
          <w:rFonts w:hint="eastAsia" w:ascii="宋体" w:hAnsi="宋体" w:eastAsia="宋体" w:cs="宋体"/>
          <w:szCs w:val="21"/>
        </w:rPr>
        <w:t>驻场技术人员应具备相应的工作经验，驻场司机驾驶技能熟练、经验丰富，能满足应急快速出车和夜班连续驾驶的工作要求。人员确定后保持相对稳定状态，如确需调整，需征得招标方同意，并预留一个月交接期。</w:t>
      </w:r>
    </w:p>
    <w:p w14:paraId="589FBD2A">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（7）运维单位在合同签订后备齐运维时间段内所需原厂耗材。</w:t>
      </w:r>
    </w:p>
    <w:p w14:paraId="0328D0A6">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（8）运维单位配备充足的原厂维修配件。</w:t>
      </w:r>
    </w:p>
    <w:p w14:paraId="4FD9225B">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（9）运维单位应具备详尽的运维方案、工作流程、设备台账、日常运行记录、报告等文件资料，建立完善的质量控制、质量保证体系。</w:t>
      </w:r>
    </w:p>
    <w:p w14:paraId="5807E3C9">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（10）运维单位必须建立完善的内部管理制度，对车辆运维人员、驾驶员、驻点人员进行规范管理，严格按照制度使用车辆、操作仪器、处理数据、编制报告，并根据工作需要完成临时应急性任务。</w:t>
      </w:r>
    </w:p>
    <w:p w14:paraId="41BA87FC">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（11）应急监测响应时间：为保障污染事故应急监测响应时效，驻场技术人员及司机应在接到应急监测任务后1小时内到达苏州市太仓环境监测站。</w:t>
      </w:r>
    </w:p>
    <w:p w14:paraId="2BFFB2F4">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（12）故障响应时间：运维单位接到采购方故障报告后，2小时内响应，24小时内给出解决方案；必要时，维修工程师在2个工作日内到达现场。</w:t>
      </w:r>
    </w:p>
    <w:p w14:paraId="0B80FD68">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（13）走航天数：服务期内走航天数不少于160天，日均走航车出动时间不低于5小时，节假日、夜间走航天数不少于总天数的25%。</w:t>
      </w:r>
    </w:p>
    <w:p w14:paraId="6E862C2F">
      <w:pPr>
        <w:spacing w:line="360" w:lineRule="auto"/>
        <w:ind w:firstLine="210" w:firstLineChars="100"/>
        <w:rPr>
          <w:rFonts w:hint="eastAsia" w:ascii="宋体" w:hAnsi="宋体" w:eastAsia="宋体" w:cs="宋体"/>
        </w:rPr>
      </w:pPr>
      <w:r>
        <w:rPr>
          <w:rFonts w:hint="eastAsia" w:ascii="宋体" w:hAnsi="宋体" w:eastAsia="宋体" w:cs="宋体"/>
        </w:rPr>
        <w:t>（14）异常点位发现：每年走航发现异常点位不少于25个。</w:t>
      </w:r>
    </w:p>
    <w:p w14:paraId="2C5A0A20">
      <w:pPr>
        <w:spacing w:line="360" w:lineRule="auto"/>
        <w:ind w:firstLine="210" w:firstLineChars="100"/>
        <w:rPr>
          <w:rFonts w:hint="eastAsia" w:ascii="宋体" w:hAnsi="宋体" w:eastAsia="宋体" w:cs="宋体"/>
        </w:rPr>
      </w:pPr>
      <w:r>
        <w:rPr>
          <w:rFonts w:hint="eastAsia" w:ascii="宋体" w:hAnsi="宋体" w:eastAsia="宋体" w:cs="宋体"/>
        </w:rPr>
        <w:t>（15）服务期内，投标方需根据采购人要求对指定区域的颗粒物开展溯源监测分析，并提供分析报告。</w:t>
      </w:r>
    </w:p>
    <w:p w14:paraId="15433BA1">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16）软件升级：在服务期内，同型号仪器若有新的软件或升级程序，运维单位应及时向采购人提供；并经采购人确认是否需要升级，无论是否升级均不再另外收取费用。前述升级并不包含硬件等非软件升级，若涉及硬件等非软件升级，将另行与采购人确认。</w:t>
      </w:r>
    </w:p>
    <w:p w14:paraId="4F534656">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（17）运维单位应承担监测数据的保密责任，不得利用本项目的数据、档案或有关资料对外开展技术交流、业务联系、数据交换、文章发表等。否则，采购方有权终止合同，并有权追究其相应法律责任。</w:t>
      </w:r>
    </w:p>
    <w:p w14:paraId="48BE2995">
      <w:pPr>
        <w:kinsoku w:val="0"/>
        <w:snapToGrid w:val="0"/>
        <w:spacing w:line="360" w:lineRule="auto"/>
        <w:ind w:firstLine="211" w:firstLineChars="100"/>
        <w:outlineLvl w:val="5"/>
        <w:rPr>
          <w:rFonts w:hint="eastAsia" w:ascii="宋体" w:hAnsi="宋体" w:eastAsia="宋体" w:cs="宋体"/>
          <w:b/>
          <w:bCs/>
          <w:szCs w:val="21"/>
        </w:rPr>
      </w:pPr>
      <w:bookmarkStart w:id="47" w:name="_Toc520447627"/>
      <w:bookmarkStart w:id="48" w:name="_Toc417546128"/>
      <w:r>
        <w:rPr>
          <w:rFonts w:hint="eastAsia" w:ascii="宋体" w:hAnsi="宋体" w:eastAsia="宋体" w:cs="宋体"/>
          <w:b/>
          <w:bCs/>
          <w:szCs w:val="21"/>
        </w:rPr>
        <w:t>2、运维费用</w:t>
      </w:r>
      <w:bookmarkEnd w:id="47"/>
      <w:bookmarkEnd w:id="48"/>
    </w:p>
    <w:p w14:paraId="424E18E3">
      <w:pPr>
        <w:kinsoku w:val="0"/>
        <w:snapToGrid w:val="0"/>
        <w:spacing w:line="360" w:lineRule="auto"/>
        <w:ind w:firstLine="420" w:firstLineChars="200"/>
        <w:outlineLvl w:val="5"/>
        <w:rPr>
          <w:rFonts w:hint="eastAsia" w:ascii="宋体" w:hAnsi="宋体" w:eastAsia="宋体" w:cs="宋体"/>
          <w:szCs w:val="21"/>
        </w:rPr>
      </w:pPr>
      <w:r>
        <w:rPr>
          <w:rFonts w:hint="eastAsia" w:ascii="宋体" w:hAnsi="宋体" w:eastAsia="宋体" w:cs="宋体"/>
          <w:szCs w:val="21"/>
        </w:rPr>
        <w:t>运维公司承担大气挥发性有机物走航监测车在运维期间的所有费用。</w:t>
      </w:r>
    </w:p>
    <w:p w14:paraId="491D9B8C">
      <w:pPr>
        <w:numPr>
          <w:ilvl w:val="0"/>
          <w:numId w:val="38"/>
        </w:num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人员、车辆及附属设施维修、定期保养等所产生的费用，车辆强制险、商业保险及年检费用。</w:t>
      </w:r>
    </w:p>
    <w:p w14:paraId="0FE536F5">
      <w:pPr>
        <w:numPr>
          <w:ilvl w:val="0"/>
          <w:numId w:val="38"/>
        </w:num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仪器设备使用、维护、修理所产生的人工、耗材、备件、通信、网络等费用，其中分子泵、隔膜泵作为核心部件中标人只承担维修费用。</w:t>
      </w:r>
    </w:p>
    <w:p w14:paraId="677A1A76">
      <w:pPr>
        <w:numPr>
          <w:ilvl w:val="0"/>
          <w:numId w:val="38"/>
        </w:num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数据分析服务产生的人工、质量保证及信息处理与发布等费用。</w:t>
      </w:r>
    </w:p>
    <w:p w14:paraId="49B04A35">
      <w:pPr>
        <w:kinsoku w:val="0"/>
        <w:snapToGrid w:val="0"/>
        <w:spacing w:line="360" w:lineRule="auto"/>
        <w:ind w:firstLine="211" w:firstLineChars="100"/>
        <w:outlineLvl w:val="5"/>
        <w:rPr>
          <w:rFonts w:hint="eastAsia" w:ascii="宋体" w:hAnsi="宋体" w:eastAsia="宋体" w:cs="宋体"/>
          <w:b/>
          <w:bCs/>
          <w:szCs w:val="21"/>
        </w:rPr>
      </w:pPr>
      <w:r>
        <w:rPr>
          <w:rFonts w:hint="eastAsia" w:ascii="宋体" w:hAnsi="宋体" w:eastAsia="宋体" w:cs="宋体"/>
          <w:b/>
          <w:bCs/>
          <w:szCs w:val="21"/>
        </w:rPr>
        <w:t>3、运维技术工作要求</w:t>
      </w:r>
    </w:p>
    <w:p w14:paraId="0B1BAEAC">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（1）大气挥发性有机物走航监测车质保运维服务技术要求</w:t>
      </w:r>
    </w:p>
    <w:p w14:paraId="4008A0AD">
      <w:pPr>
        <w:kinsoku w:val="0"/>
        <w:snapToGrid w:val="0"/>
        <w:spacing w:line="360" w:lineRule="auto"/>
        <w:ind w:firstLine="630" w:firstLineChars="300"/>
        <w:outlineLvl w:val="5"/>
        <w:rPr>
          <w:rFonts w:hint="eastAsia" w:ascii="宋体" w:hAnsi="宋体" w:eastAsia="宋体" w:cs="宋体"/>
          <w:szCs w:val="21"/>
        </w:rPr>
      </w:pPr>
      <w:r>
        <w:rPr>
          <w:rFonts w:hint="eastAsia" w:ascii="宋体" w:hAnsi="宋体" w:eastAsia="宋体" w:cs="宋体"/>
          <w:szCs w:val="21"/>
        </w:rPr>
        <w:t>1）保持车内部环境清洁，布置整齐，仪器设备干净清洁，设备标识清楚。</w:t>
      </w:r>
    </w:p>
    <w:p w14:paraId="2608DC6C">
      <w:pPr>
        <w:kinsoku w:val="0"/>
        <w:snapToGrid w:val="0"/>
        <w:spacing w:line="360" w:lineRule="auto"/>
        <w:ind w:firstLine="630" w:firstLineChars="300"/>
        <w:outlineLvl w:val="5"/>
        <w:rPr>
          <w:rFonts w:hint="eastAsia" w:ascii="宋体" w:hAnsi="宋体" w:eastAsia="宋体" w:cs="宋体"/>
          <w:szCs w:val="21"/>
        </w:rPr>
      </w:pPr>
      <w:r>
        <w:rPr>
          <w:rFonts w:hint="eastAsia" w:ascii="宋体" w:hAnsi="宋体" w:eastAsia="宋体" w:cs="宋体"/>
          <w:szCs w:val="21"/>
        </w:rPr>
        <w:t>2）检查供电、通讯的情况，保证系统的正常运行。</w:t>
      </w:r>
    </w:p>
    <w:p w14:paraId="3CFCF154">
      <w:pPr>
        <w:kinsoku w:val="0"/>
        <w:snapToGrid w:val="0"/>
        <w:spacing w:line="360" w:lineRule="auto"/>
        <w:ind w:firstLine="630" w:firstLineChars="300"/>
        <w:outlineLvl w:val="5"/>
        <w:rPr>
          <w:rFonts w:hint="eastAsia" w:ascii="宋体" w:hAnsi="宋体" w:eastAsia="宋体" w:cs="宋体"/>
          <w:szCs w:val="21"/>
        </w:rPr>
      </w:pPr>
      <w:r>
        <w:rPr>
          <w:rFonts w:hint="eastAsia" w:ascii="宋体" w:hAnsi="宋体" w:eastAsia="宋体" w:cs="宋体"/>
          <w:szCs w:val="21"/>
        </w:rPr>
        <w:t>3）有仪器安全意识，设备固定牢固，车辆门窗关闭良好，人走关门、锁门，非工作人员未经许可不得入内。</w:t>
      </w:r>
    </w:p>
    <w:p w14:paraId="4EC2F20A">
      <w:pPr>
        <w:kinsoku w:val="0"/>
        <w:snapToGrid w:val="0"/>
        <w:spacing w:line="360" w:lineRule="auto"/>
        <w:ind w:firstLine="630" w:firstLineChars="300"/>
        <w:outlineLvl w:val="5"/>
        <w:rPr>
          <w:rFonts w:hint="eastAsia" w:ascii="宋体" w:hAnsi="宋体" w:eastAsia="宋体" w:cs="宋体"/>
          <w:szCs w:val="21"/>
        </w:rPr>
      </w:pPr>
      <w:r>
        <w:rPr>
          <w:rFonts w:hint="eastAsia" w:ascii="宋体" w:hAnsi="宋体" w:eastAsia="宋体" w:cs="宋体"/>
          <w:szCs w:val="21"/>
        </w:rPr>
        <w:t>4）定期检查消防和安全设施。进行维护时，应规范操作，注意安全，防止意外发生。</w:t>
      </w:r>
    </w:p>
    <w:p w14:paraId="27CC5143">
      <w:pPr>
        <w:kinsoku w:val="0"/>
        <w:snapToGrid w:val="0"/>
        <w:spacing w:line="360" w:lineRule="auto"/>
        <w:ind w:firstLine="630" w:firstLineChars="300"/>
        <w:outlineLvl w:val="5"/>
        <w:rPr>
          <w:rFonts w:hint="eastAsia" w:ascii="宋体" w:hAnsi="宋体" w:eastAsia="宋体" w:cs="宋体"/>
          <w:szCs w:val="21"/>
        </w:rPr>
      </w:pPr>
      <w:r>
        <w:rPr>
          <w:rFonts w:hint="eastAsia" w:ascii="宋体" w:hAnsi="宋体" w:eastAsia="宋体" w:cs="宋体"/>
          <w:szCs w:val="21"/>
        </w:rPr>
        <w:t>5）对设备的故障进行维修。</w:t>
      </w:r>
    </w:p>
    <w:p w14:paraId="645632D5">
      <w:pPr>
        <w:kinsoku w:val="0"/>
        <w:snapToGrid w:val="0"/>
        <w:spacing w:line="360" w:lineRule="auto"/>
        <w:ind w:firstLine="630" w:firstLineChars="300"/>
        <w:outlineLvl w:val="5"/>
        <w:rPr>
          <w:rFonts w:hint="eastAsia" w:ascii="宋体" w:hAnsi="宋体" w:eastAsia="宋体" w:cs="宋体"/>
          <w:szCs w:val="21"/>
        </w:rPr>
      </w:pPr>
      <w:r>
        <w:rPr>
          <w:rFonts w:hint="eastAsia" w:ascii="宋体" w:hAnsi="宋体" w:eastAsia="宋体" w:cs="宋体"/>
          <w:szCs w:val="21"/>
        </w:rPr>
        <w:t>6）根据招标方要求开展走航工作，并制定月度走航计划。</w:t>
      </w:r>
    </w:p>
    <w:p w14:paraId="59E8F7C2">
      <w:pPr>
        <w:kinsoku w:val="0"/>
        <w:snapToGrid w:val="0"/>
        <w:spacing w:line="360" w:lineRule="auto"/>
        <w:ind w:firstLine="630" w:firstLineChars="300"/>
        <w:outlineLvl w:val="5"/>
        <w:rPr>
          <w:rFonts w:hint="eastAsia" w:ascii="宋体" w:hAnsi="宋体" w:eastAsia="宋体" w:cs="宋体"/>
          <w:szCs w:val="21"/>
        </w:rPr>
      </w:pPr>
      <w:r>
        <w:rPr>
          <w:rFonts w:hint="eastAsia" w:ascii="宋体" w:hAnsi="宋体" w:eastAsia="宋体" w:cs="宋体"/>
          <w:szCs w:val="21"/>
        </w:rPr>
        <w:t>7）常规设备维护。主要维护内容包括：</w:t>
      </w:r>
    </w:p>
    <w:tbl>
      <w:tblPr>
        <w:tblStyle w:val="8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3"/>
        <w:gridCol w:w="5757"/>
        <w:gridCol w:w="1909"/>
      </w:tblGrid>
      <w:tr w14:paraId="765F0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10" w:hRule="atLeast"/>
          <w:tblHeader/>
        </w:trPr>
        <w:tc>
          <w:tcPr>
            <w:tcW w:w="923" w:type="dxa"/>
            <w:shd w:val="clear" w:color="auto" w:fill="FFFFFF"/>
            <w:noWrap/>
            <w:vAlign w:val="center"/>
          </w:tcPr>
          <w:p w14:paraId="5975BA45">
            <w:pPr>
              <w:spacing w:line="440" w:lineRule="exact"/>
              <w:jc w:val="center"/>
              <w:rPr>
                <w:rFonts w:hint="eastAsia" w:ascii="宋体" w:hAnsi="宋体" w:eastAsia="宋体" w:cs="宋体"/>
                <w:szCs w:val="21"/>
              </w:rPr>
            </w:pPr>
            <w:r>
              <w:rPr>
                <w:rFonts w:hint="eastAsia" w:ascii="宋体" w:hAnsi="宋体" w:eastAsia="宋体" w:cs="宋体"/>
                <w:szCs w:val="21"/>
              </w:rPr>
              <w:t>序号</w:t>
            </w:r>
          </w:p>
        </w:tc>
        <w:tc>
          <w:tcPr>
            <w:tcW w:w="5757" w:type="dxa"/>
            <w:shd w:val="clear" w:color="auto" w:fill="FFFFFF"/>
            <w:noWrap/>
            <w:vAlign w:val="center"/>
          </w:tcPr>
          <w:p w14:paraId="1477DF62">
            <w:pPr>
              <w:spacing w:line="440" w:lineRule="exact"/>
              <w:jc w:val="center"/>
              <w:rPr>
                <w:rFonts w:hint="eastAsia" w:ascii="宋体" w:hAnsi="宋体" w:eastAsia="宋体" w:cs="宋体"/>
                <w:szCs w:val="21"/>
              </w:rPr>
            </w:pPr>
            <w:r>
              <w:rPr>
                <w:rFonts w:hint="eastAsia" w:ascii="宋体" w:hAnsi="宋体" w:eastAsia="宋体" w:cs="宋体"/>
                <w:szCs w:val="21"/>
              </w:rPr>
              <w:t>日常维护项目内容</w:t>
            </w:r>
          </w:p>
        </w:tc>
        <w:tc>
          <w:tcPr>
            <w:tcW w:w="1909" w:type="dxa"/>
            <w:shd w:val="clear" w:color="auto" w:fill="FFFFFF"/>
            <w:noWrap/>
            <w:vAlign w:val="center"/>
          </w:tcPr>
          <w:p w14:paraId="55C15ECF">
            <w:pPr>
              <w:spacing w:line="440" w:lineRule="exact"/>
              <w:jc w:val="center"/>
              <w:rPr>
                <w:rFonts w:hint="eastAsia" w:ascii="宋体" w:hAnsi="宋体" w:eastAsia="宋体" w:cs="宋体"/>
                <w:szCs w:val="21"/>
              </w:rPr>
            </w:pPr>
            <w:r>
              <w:rPr>
                <w:rFonts w:hint="eastAsia" w:ascii="宋体" w:hAnsi="宋体" w:eastAsia="宋体" w:cs="宋体"/>
                <w:szCs w:val="21"/>
              </w:rPr>
              <w:t>频次</w:t>
            </w:r>
          </w:p>
        </w:tc>
      </w:tr>
      <w:tr w14:paraId="4F36C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5" w:hRule="atLeast"/>
        </w:trPr>
        <w:tc>
          <w:tcPr>
            <w:tcW w:w="923" w:type="dxa"/>
            <w:noWrap/>
            <w:vAlign w:val="center"/>
          </w:tcPr>
          <w:p w14:paraId="3748572F">
            <w:pPr>
              <w:spacing w:line="440" w:lineRule="exact"/>
              <w:jc w:val="center"/>
              <w:rPr>
                <w:rFonts w:hint="eastAsia" w:ascii="宋体" w:hAnsi="宋体" w:eastAsia="宋体" w:cs="宋体"/>
                <w:szCs w:val="21"/>
              </w:rPr>
            </w:pPr>
            <w:r>
              <w:rPr>
                <w:rFonts w:hint="eastAsia" w:ascii="宋体" w:hAnsi="宋体" w:eastAsia="宋体" w:cs="宋体"/>
                <w:szCs w:val="21"/>
              </w:rPr>
              <w:t>1</w:t>
            </w:r>
          </w:p>
        </w:tc>
        <w:tc>
          <w:tcPr>
            <w:tcW w:w="5757" w:type="dxa"/>
            <w:noWrap/>
            <w:vAlign w:val="center"/>
          </w:tcPr>
          <w:p w14:paraId="6D457652">
            <w:pPr>
              <w:spacing w:line="440" w:lineRule="exact"/>
              <w:ind w:firstLine="420"/>
              <w:jc w:val="center"/>
              <w:rPr>
                <w:rFonts w:hint="eastAsia" w:ascii="宋体" w:hAnsi="宋体" w:eastAsia="宋体" w:cs="宋体"/>
                <w:szCs w:val="21"/>
              </w:rPr>
            </w:pPr>
            <w:r>
              <w:rPr>
                <w:rFonts w:hint="eastAsia" w:ascii="宋体" w:hAnsi="宋体" w:eastAsia="宋体" w:cs="宋体"/>
                <w:szCs w:val="21"/>
              </w:rPr>
              <w:t>监测车内外环境检查（包括监测车内外环境、监测车是否安全牢固、监测车是否漏水等）</w:t>
            </w:r>
          </w:p>
        </w:tc>
        <w:tc>
          <w:tcPr>
            <w:tcW w:w="1909" w:type="dxa"/>
            <w:noWrap/>
            <w:vAlign w:val="center"/>
          </w:tcPr>
          <w:p w14:paraId="1CD9163C">
            <w:pPr>
              <w:spacing w:line="440" w:lineRule="exact"/>
              <w:jc w:val="center"/>
              <w:rPr>
                <w:rFonts w:hint="eastAsia" w:ascii="宋体" w:hAnsi="宋体" w:eastAsia="宋体" w:cs="宋体"/>
                <w:szCs w:val="21"/>
              </w:rPr>
            </w:pPr>
            <w:r>
              <w:rPr>
                <w:rFonts w:hint="eastAsia" w:ascii="宋体" w:hAnsi="宋体" w:eastAsia="宋体" w:cs="宋体"/>
                <w:szCs w:val="21"/>
              </w:rPr>
              <w:t>走航当日</w:t>
            </w:r>
          </w:p>
        </w:tc>
      </w:tr>
      <w:tr w14:paraId="3EFE4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923" w:type="dxa"/>
            <w:noWrap/>
            <w:vAlign w:val="center"/>
          </w:tcPr>
          <w:p w14:paraId="043330F6">
            <w:pPr>
              <w:spacing w:line="440" w:lineRule="exact"/>
              <w:jc w:val="center"/>
              <w:rPr>
                <w:rFonts w:hint="eastAsia" w:ascii="宋体" w:hAnsi="宋体" w:eastAsia="宋体" w:cs="宋体"/>
                <w:szCs w:val="21"/>
              </w:rPr>
            </w:pPr>
            <w:r>
              <w:rPr>
                <w:rFonts w:hint="eastAsia" w:ascii="宋体" w:hAnsi="宋体" w:eastAsia="宋体" w:cs="宋体"/>
                <w:szCs w:val="21"/>
              </w:rPr>
              <w:t>2</w:t>
            </w:r>
          </w:p>
        </w:tc>
        <w:tc>
          <w:tcPr>
            <w:tcW w:w="5757" w:type="dxa"/>
            <w:noWrap/>
            <w:vAlign w:val="center"/>
          </w:tcPr>
          <w:p w14:paraId="3AEA074A">
            <w:pPr>
              <w:spacing w:line="440" w:lineRule="exact"/>
              <w:ind w:firstLine="420"/>
              <w:jc w:val="center"/>
              <w:rPr>
                <w:rFonts w:hint="eastAsia" w:ascii="宋体" w:hAnsi="宋体" w:eastAsia="宋体" w:cs="宋体"/>
                <w:szCs w:val="21"/>
              </w:rPr>
            </w:pPr>
            <w:r>
              <w:rPr>
                <w:rFonts w:hint="eastAsia" w:ascii="宋体" w:hAnsi="宋体" w:eastAsia="宋体" w:cs="宋体"/>
                <w:szCs w:val="21"/>
              </w:rPr>
              <w:t>监测车供电电源检查（包括总电源开关、电表、供电电压、防感应雷部件等）</w:t>
            </w:r>
          </w:p>
        </w:tc>
        <w:tc>
          <w:tcPr>
            <w:tcW w:w="1909" w:type="dxa"/>
            <w:noWrap/>
            <w:vAlign w:val="center"/>
          </w:tcPr>
          <w:p w14:paraId="3F266505">
            <w:pPr>
              <w:spacing w:line="440" w:lineRule="exact"/>
              <w:jc w:val="center"/>
              <w:rPr>
                <w:rFonts w:hint="eastAsia" w:ascii="宋体" w:hAnsi="宋体" w:eastAsia="宋体" w:cs="宋体"/>
                <w:szCs w:val="21"/>
              </w:rPr>
            </w:pPr>
            <w:r>
              <w:rPr>
                <w:rFonts w:hint="eastAsia" w:ascii="宋体" w:hAnsi="宋体" w:eastAsia="宋体" w:cs="宋体"/>
                <w:szCs w:val="21"/>
              </w:rPr>
              <w:t>走航当日</w:t>
            </w:r>
          </w:p>
        </w:tc>
      </w:tr>
      <w:tr w14:paraId="768D2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923" w:type="dxa"/>
            <w:noWrap/>
            <w:vAlign w:val="center"/>
          </w:tcPr>
          <w:p w14:paraId="3B12F142">
            <w:pPr>
              <w:spacing w:line="440" w:lineRule="exact"/>
              <w:jc w:val="center"/>
              <w:rPr>
                <w:rFonts w:hint="eastAsia" w:ascii="宋体" w:hAnsi="宋体" w:eastAsia="宋体" w:cs="宋体"/>
                <w:szCs w:val="21"/>
              </w:rPr>
            </w:pPr>
            <w:r>
              <w:rPr>
                <w:rFonts w:hint="eastAsia" w:ascii="宋体" w:hAnsi="宋体" w:eastAsia="宋体" w:cs="宋体"/>
                <w:szCs w:val="21"/>
              </w:rPr>
              <w:t>3</w:t>
            </w:r>
          </w:p>
        </w:tc>
        <w:tc>
          <w:tcPr>
            <w:tcW w:w="5757" w:type="dxa"/>
            <w:noWrap/>
            <w:vAlign w:val="center"/>
          </w:tcPr>
          <w:p w14:paraId="60BE40C6">
            <w:pPr>
              <w:spacing w:line="440" w:lineRule="exact"/>
              <w:ind w:firstLine="420"/>
              <w:jc w:val="center"/>
              <w:rPr>
                <w:rFonts w:hint="eastAsia" w:ascii="宋体" w:hAnsi="宋体" w:eastAsia="宋体" w:cs="宋体"/>
                <w:szCs w:val="21"/>
              </w:rPr>
            </w:pPr>
            <w:r>
              <w:rPr>
                <w:rFonts w:hint="eastAsia" w:ascii="宋体" w:hAnsi="宋体" w:eastAsia="宋体" w:cs="宋体"/>
                <w:szCs w:val="21"/>
              </w:rPr>
              <w:t>仪器电路及其通讯口连接检查（包括检查通讯口连接是否牢固、连接是否通畅等）</w:t>
            </w:r>
          </w:p>
        </w:tc>
        <w:tc>
          <w:tcPr>
            <w:tcW w:w="1909" w:type="dxa"/>
            <w:noWrap/>
            <w:vAlign w:val="center"/>
          </w:tcPr>
          <w:p w14:paraId="7DC7D6ED">
            <w:pPr>
              <w:spacing w:line="440" w:lineRule="exact"/>
              <w:jc w:val="center"/>
              <w:rPr>
                <w:rFonts w:hint="eastAsia" w:ascii="宋体" w:hAnsi="宋体" w:eastAsia="宋体" w:cs="宋体"/>
                <w:szCs w:val="21"/>
              </w:rPr>
            </w:pPr>
            <w:r>
              <w:rPr>
                <w:rFonts w:hint="eastAsia" w:ascii="宋体" w:hAnsi="宋体" w:eastAsia="宋体" w:cs="宋体"/>
                <w:szCs w:val="21"/>
              </w:rPr>
              <w:t>走航当日</w:t>
            </w:r>
          </w:p>
        </w:tc>
      </w:tr>
      <w:tr w14:paraId="2A7D4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923" w:type="dxa"/>
            <w:noWrap/>
            <w:vAlign w:val="center"/>
          </w:tcPr>
          <w:p w14:paraId="20A8FE97">
            <w:pPr>
              <w:spacing w:line="440" w:lineRule="exact"/>
              <w:jc w:val="center"/>
              <w:rPr>
                <w:rFonts w:hint="eastAsia" w:ascii="宋体" w:hAnsi="宋体" w:eastAsia="宋体" w:cs="宋体"/>
                <w:szCs w:val="21"/>
              </w:rPr>
            </w:pPr>
            <w:r>
              <w:rPr>
                <w:rFonts w:hint="eastAsia" w:ascii="宋体" w:hAnsi="宋体" w:eastAsia="宋体" w:cs="宋体"/>
                <w:szCs w:val="21"/>
              </w:rPr>
              <w:t>4</w:t>
            </w:r>
          </w:p>
        </w:tc>
        <w:tc>
          <w:tcPr>
            <w:tcW w:w="5757" w:type="dxa"/>
            <w:noWrap/>
            <w:vAlign w:val="center"/>
          </w:tcPr>
          <w:p w14:paraId="0E3B9ED5">
            <w:pPr>
              <w:spacing w:line="440" w:lineRule="exact"/>
              <w:ind w:firstLine="420"/>
              <w:jc w:val="center"/>
              <w:rPr>
                <w:rFonts w:hint="eastAsia" w:ascii="宋体" w:hAnsi="宋体" w:eastAsia="宋体" w:cs="宋体"/>
                <w:szCs w:val="21"/>
              </w:rPr>
            </w:pPr>
            <w:r>
              <w:rPr>
                <w:rFonts w:hint="eastAsia" w:ascii="宋体" w:hAnsi="宋体" w:eastAsia="宋体" w:cs="宋体"/>
                <w:szCs w:val="21"/>
              </w:rPr>
              <w:t>查看仪器采集软件、分析软件运行是否正常。检查仪器是否有异常报警，数据传输是否正常。</w:t>
            </w:r>
          </w:p>
        </w:tc>
        <w:tc>
          <w:tcPr>
            <w:tcW w:w="1909" w:type="dxa"/>
            <w:noWrap/>
            <w:vAlign w:val="center"/>
          </w:tcPr>
          <w:p w14:paraId="2048F8CB">
            <w:pPr>
              <w:spacing w:line="440" w:lineRule="exact"/>
              <w:jc w:val="center"/>
              <w:rPr>
                <w:rFonts w:hint="eastAsia" w:ascii="宋体" w:hAnsi="宋体" w:eastAsia="宋体" w:cs="宋体"/>
                <w:szCs w:val="21"/>
              </w:rPr>
            </w:pPr>
            <w:r>
              <w:rPr>
                <w:rFonts w:hint="eastAsia" w:ascii="宋体" w:hAnsi="宋体" w:eastAsia="宋体" w:cs="宋体"/>
                <w:szCs w:val="21"/>
              </w:rPr>
              <w:t>走航当日</w:t>
            </w:r>
          </w:p>
        </w:tc>
      </w:tr>
      <w:tr w14:paraId="40103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7" w:hRule="atLeast"/>
        </w:trPr>
        <w:tc>
          <w:tcPr>
            <w:tcW w:w="923" w:type="dxa"/>
            <w:noWrap/>
            <w:vAlign w:val="center"/>
          </w:tcPr>
          <w:p w14:paraId="23DB736E">
            <w:pPr>
              <w:spacing w:line="440" w:lineRule="exact"/>
              <w:jc w:val="center"/>
              <w:rPr>
                <w:rFonts w:hint="eastAsia" w:ascii="宋体" w:hAnsi="宋体" w:eastAsia="宋体" w:cs="宋体"/>
                <w:szCs w:val="21"/>
              </w:rPr>
            </w:pPr>
            <w:r>
              <w:rPr>
                <w:rFonts w:hint="eastAsia" w:ascii="宋体" w:hAnsi="宋体" w:eastAsia="宋体" w:cs="宋体"/>
                <w:szCs w:val="21"/>
              </w:rPr>
              <w:t>5</w:t>
            </w:r>
          </w:p>
        </w:tc>
        <w:tc>
          <w:tcPr>
            <w:tcW w:w="5757" w:type="dxa"/>
            <w:noWrap/>
            <w:vAlign w:val="center"/>
          </w:tcPr>
          <w:p w14:paraId="34E7FB3C">
            <w:pPr>
              <w:spacing w:line="440" w:lineRule="exact"/>
              <w:ind w:firstLine="420"/>
              <w:jc w:val="center"/>
              <w:rPr>
                <w:rFonts w:hint="eastAsia" w:ascii="宋体" w:hAnsi="宋体" w:eastAsia="宋体" w:cs="宋体"/>
                <w:szCs w:val="21"/>
              </w:rPr>
            </w:pPr>
            <w:r>
              <w:rPr>
                <w:rFonts w:hint="eastAsia" w:ascii="宋体" w:hAnsi="宋体" w:eastAsia="宋体" w:cs="宋体"/>
                <w:szCs w:val="21"/>
              </w:rPr>
              <w:t>采样管路检查（包括气密性、管路是否污染、有否结露、采样泵工作是否正常等）</w:t>
            </w:r>
          </w:p>
        </w:tc>
        <w:tc>
          <w:tcPr>
            <w:tcW w:w="1909" w:type="dxa"/>
            <w:noWrap/>
            <w:vAlign w:val="center"/>
          </w:tcPr>
          <w:p w14:paraId="429DF015">
            <w:pPr>
              <w:spacing w:line="440" w:lineRule="exact"/>
              <w:jc w:val="center"/>
              <w:rPr>
                <w:rFonts w:hint="eastAsia" w:ascii="宋体" w:hAnsi="宋体" w:eastAsia="宋体" w:cs="宋体"/>
                <w:szCs w:val="21"/>
              </w:rPr>
            </w:pPr>
            <w:r>
              <w:rPr>
                <w:rFonts w:hint="eastAsia" w:ascii="宋体" w:hAnsi="宋体" w:eastAsia="宋体" w:cs="宋体"/>
                <w:szCs w:val="21"/>
              </w:rPr>
              <w:t>每月1次</w:t>
            </w:r>
          </w:p>
        </w:tc>
      </w:tr>
      <w:tr w14:paraId="5C152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923" w:type="dxa"/>
            <w:noWrap/>
            <w:vAlign w:val="center"/>
          </w:tcPr>
          <w:p w14:paraId="48A098C4">
            <w:pPr>
              <w:spacing w:line="440" w:lineRule="exact"/>
              <w:jc w:val="center"/>
              <w:rPr>
                <w:rFonts w:hint="eastAsia" w:ascii="宋体" w:hAnsi="宋体" w:eastAsia="宋体" w:cs="宋体"/>
                <w:szCs w:val="21"/>
              </w:rPr>
            </w:pPr>
            <w:r>
              <w:rPr>
                <w:rFonts w:hint="eastAsia" w:ascii="宋体" w:hAnsi="宋体" w:eastAsia="宋体" w:cs="宋体"/>
                <w:szCs w:val="21"/>
              </w:rPr>
              <w:t>6</w:t>
            </w:r>
          </w:p>
        </w:tc>
        <w:tc>
          <w:tcPr>
            <w:tcW w:w="5757" w:type="dxa"/>
            <w:noWrap/>
            <w:vAlign w:val="center"/>
          </w:tcPr>
          <w:p w14:paraId="541167C0">
            <w:pPr>
              <w:spacing w:line="440" w:lineRule="exact"/>
              <w:ind w:firstLine="420"/>
              <w:jc w:val="center"/>
              <w:rPr>
                <w:rFonts w:hint="eastAsia" w:ascii="宋体" w:hAnsi="宋体" w:eastAsia="宋体" w:cs="宋体"/>
                <w:bCs/>
                <w:szCs w:val="21"/>
              </w:rPr>
            </w:pPr>
            <w:r>
              <w:rPr>
                <w:rFonts w:hint="eastAsia" w:ascii="宋体" w:hAnsi="宋体" w:eastAsia="宋体" w:cs="宋体"/>
                <w:szCs w:val="21"/>
              </w:rPr>
              <w:t>工控机运行情况检查；</w:t>
            </w:r>
          </w:p>
        </w:tc>
        <w:tc>
          <w:tcPr>
            <w:tcW w:w="1909" w:type="dxa"/>
            <w:noWrap/>
            <w:vAlign w:val="center"/>
          </w:tcPr>
          <w:p w14:paraId="3AC614B4">
            <w:pPr>
              <w:spacing w:line="440" w:lineRule="exact"/>
              <w:jc w:val="center"/>
              <w:rPr>
                <w:rFonts w:hint="eastAsia" w:ascii="宋体" w:hAnsi="宋体" w:eastAsia="宋体" w:cs="宋体"/>
                <w:szCs w:val="21"/>
              </w:rPr>
            </w:pPr>
            <w:r>
              <w:rPr>
                <w:rFonts w:hint="eastAsia" w:ascii="宋体" w:hAnsi="宋体" w:eastAsia="宋体" w:cs="宋体"/>
                <w:szCs w:val="21"/>
              </w:rPr>
              <w:t>每周1次</w:t>
            </w:r>
          </w:p>
        </w:tc>
      </w:tr>
      <w:tr w14:paraId="6E09E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923" w:type="dxa"/>
            <w:noWrap/>
            <w:vAlign w:val="center"/>
          </w:tcPr>
          <w:p w14:paraId="31EF2FAC">
            <w:pPr>
              <w:spacing w:line="440" w:lineRule="exact"/>
              <w:jc w:val="center"/>
              <w:rPr>
                <w:rFonts w:hint="eastAsia" w:ascii="宋体" w:hAnsi="宋体" w:eastAsia="宋体" w:cs="宋体"/>
                <w:szCs w:val="21"/>
              </w:rPr>
            </w:pPr>
            <w:r>
              <w:rPr>
                <w:rFonts w:hint="eastAsia" w:ascii="宋体" w:hAnsi="宋体" w:eastAsia="宋体" w:cs="宋体"/>
                <w:szCs w:val="21"/>
              </w:rPr>
              <w:t>7</w:t>
            </w:r>
          </w:p>
        </w:tc>
        <w:tc>
          <w:tcPr>
            <w:tcW w:w="5757" w:type="dxa"/>
            <w:noWrap/>
            <w:vAlign w:val="center"/>
          </w:tcPr>
          <w:p w14:paraId="4004B3EC">
            <w:pPr>
              <w:spacing w:line="440" w:lineRule="exact"/>
              <w:ind w:firstLine="420"/>
              <w:jc w:val="center"/>
              <w:rPr>
                <w:rFonts w:hint="eastAsia" w:ascii="宋体" w:hAnsi="宋体" w:eastAsia="宋体" w:cs="宋体"/>
                <w:szCs w:val="21"/>
              </w:rPr>
            </w:pPr>
            <w:r>
              <w:rPr>
                <w:rFonts w:hint="eastAsia" w:ascii="宋体" w:hAnsi="宋体" w:eastAsia="宋体" w:cs="宋体"/>
                <w:szCs w:val="21"/>
              </w:rPr>
              <w:t>标准气瓶、减压阀及其气路连接漏气检查（包括检查标准气瓶是否过期、减压阀是否正常等）</w:t>
            </w:r>
          </w:p>
        </w:tc>
        <w:tc>
          <w:tcPr>
            <w:tcW w:w="1909" w:type="dxa"/>
            <w:noWrap/>
            <w:vAlign w:val="center"/>
          </w:tcPr>
          <w:p w14:paraId="0F7747CB">
            <w:pPr>
              <w:spacing w:line="440" w:lineRule="exact"/>
              <w:jc w:val="center"/>
              <w:rPr>
                <w:rFonts w:hint="eastAsia" w:ascii="宋体" w:hAnsi="宋体" w:eastAsia="宋体" w:cs="宋体"/>
                <w:szCs w:val="21"/>
              </w:rPr>
            </w:pPr>
            <w:r>
              <w:rPr>
                <w:rFonts w:hint="eastAsia" w:ascii="宋体" w:hAnsi="宋体" w:eastAsia="宋体" w:cs="宋体"/>
                <w:szCs w:val="21"/>
              </w:rPr>
              <w:t>每周1次</w:t>
            </w:r>
          </w:p>
        </w:tc>
      </w:tr>
      <w:tr w14:paraId="64C0F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923" w:type="dxa"/>
            <w:noWrap/>
            <w:vAlign w:val="center"/>
          </w:tcPr>
          <w:p w14:paraId="0E2915D9">
            <w:pPr>
              <w:spacing w:line="440" w:lineRule="exact"/>
              <w:jc w:val="center"/>
              <w:rPr>
                <w:rFonts w:hint="eastAsia" w:ascii="宋体" w:hAnsi="宋体" w:eastAsia="宋体" w:cs="宋体"/>
                <w:szCs w:val="21"/>
              </w:rPr>
            </w:pPr>
            <w:r>
              <w:rPr>
                <w:rFonts w:hint="eastAsia" w:ascii="宋体" w:hAnsi="宋体" w:eastAsia="宋体" w:cs="宋体"/>
                <w:szCs w:val="21"/>
              </w:rPr>
              <w:t>8</w:t>
            </w:r>
          </w:p>
        </w:tc>
        <w:tc>
          <w:tcPr>
            <w:tcW w:w="5757" w:type="dxa"/>
            <w:noWrap/>
            <w:vAlign w:val="center"/>
          </w:tcPr>
          <w:p w14:paraId="5937D569">
            <w:pPr>
              <w:spacing w:line="440" w:lineRule="exact"/>
              <w:ind w:firstLine="420"/>
              <w:jc w:val="center"/>
              <w:rPr>
                <w:rFonts w:hint="eastAsia" w:ascii="宋体" w:hAnsi="宋体" w:eastAsia="宋体" w:cs="宋体"/>
                <w:szCs w:val="21"/>
              </w:rPr>
            </w:pPr>
            <w:r>
              <w:rPr>
                <w:rFonts w:hint="eastAsia" w:ascii="宋体" w:hAnsi="宋体" w:eastAsia="宋体" w:cs="宋体"/>
                <w:szCs w:val="21"/>
              </w:rPr>
              <w:t>清洁采样管路，反吹维护；</w:t>
            </w:r>
          </w:p>
        </w:tc>
        <w:tc>
          <w:tcPr>
            <w:tcW w:w="1909" w:type="dxa"/>
            <w:noWrap/>
            <w:vAlign w:val="center"/>
          </w:tcPr>
          <w:p w14:paraId="4E030418">
            <w:pPr>
              <w:spacing w:line="440" w:lineRule="exact"/>
              <w:jc w:val="center"/>
              <w:rPr>
                <w:rFonts w:hint="eastAsia" w:ascii="宋体" w:hAnsi="宋体" w:eastAsia="宋体" w:cs="宋体"/>
                <w:szCs w:val="21"/>
              </w:rPr>
            </w:pPr>
            <w:r>
              <w:rPr>
                <w:rFonts w:hint="eastAsia" w:ascii="宋体" w:hAnsi="宋体" w:eastAsia="宋体" w:cs="宋体"/>
                <w:szCs w:val="21"/>
              </w:rPr>
              <w:t>每月1次</w:t>
            </w:r>
          </w:p>
        </w:tc>
      </w:tr>
      <w:tr w14:paraId="1CAB68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923" w:type="dxa"/>
            <w:noWrap/>
            <w:vAlign w:val="center"/>
          </w:tcPr>
          <w:p w14:paraId="5AA6E799">
            <w:pPr>
              <w:spacing w:line="440" w:lineRule="exact"/>
              <w:jc w:val="center"/>
              <w:rPr>
                <w:rFonts w:hint="eastAsia" w:ascii="宋体" w:hAnsi="宋体" w:eastAsia="宋体" w:cs="宋体"/>
                <w:szCs w:val="21"/>
              </w:rPr>
            </w:pPr>
            <w:r>
              <w:rPr>
                <w:rFonts w:hint="eastAsia" w:ascii="宋体" w:hAnsi="宋体" w:eastAsia="宋体" w:cs="宋体"/>
                <w:szCs w:val="21"/>
              </w:rPr>
              <w:t>9</w:t>
            </w:r>
          </w:p>
        </w:tc>
        <w:tc>
          <w:tcPr>
            <w:tcW w:w="5757" w:type="dxa"/>
            <w:noWrap/>
            <w:vAlign w:val="center"/>
          </w:tcPr>
          <w:p w14:paraId="500FC201">
            <w:pPr>
              <w:spacing w:line="440" w:lineRule="exact"/>
              <w:ind w:firstLine="420"/>
              <w:jc w:val="center"/>
              <w:rPr>
                <w:rFonts w:hint="eastAsia" w:ascii="宋体" w:hAnsi="宋体" w:eastAsia="宋体" w:cs="宋体"/>
                <w:szCs w:val="21"/>
              </w:rPr>
            </w:pPr>
            <w:r>
              <w:rPr>
                <w:rFonts w:hint="eastAsia" w:ascii="宋体" w:hAnsi="宋体" w:eastAsia="宋体" w:cs="宋体"/>
                <w:szCs w:val="21"/>
              </w:rPr>
              <w:t>仪器校准（标准曲线制作，质控样标定等）</w:t>
            </w:r>
          </w:p>
        </w:tc>
        <w:tc>
          <w:tcPr>
            <w:tcW w:w="1909" w:type="dxa"/>
            <w:noWrap/>
            <w:vAlign w:val="center"/>
          </w:tcPr>
          <w:p w14:paraId="07929003">
            <w:pPr>
              <w:spacing w:line="440" w:lineRule="exact"/>
              <w:jc w:val="center"/>
              <w:rPr>
                <w:rFonts w:hint="eastAsia" w:ascii="宋体" w:hAnsi="宋体" w:eastAsia="宋体" w:cs="宋体"/>
                <w:szCs w:val="21"/>
              </w:rPr>
            </w:pPr>
            <w:r>
              <w:rPr>
                <w:rFonts w:hint="eastAsia" w:ascii="宋体" w:hAnsi="宋体" w:eastAsia="宋体" w:cs="宋体"/>
                <w:szCs w:val="21"/>
              </w:rPr>
              <w:t>每月1次</w:t>
            </w:r>
          </w:p>
        </w:tc>
      </w:tr>
      <w:tr w14:paraId="014E3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923" w:type="dxa"/>
            <w:noWrap/>
            <w:vAlign w:val="center"/>
          </w:tcPr>
          <w:p w14:paraId="76E541E2">
            <w:pPr>
              <w:spacing w:line="440" w:lineRule="exact"/>
              <w:jc w:val="center"/>
              <w:rPr>
                <w:rFonts w:hint="eastAsia" w:ascii="宋体" w:hAnsi="宋体" w:eastAsia="宋体" w:cs="宋体"/>
                <w:szCs w:val="21"/>
              </w:rPr>
            </w:pPr>
            <w:r>
              <w:rPr>
                <w:rFonts w:hint="eastAsia" w:ascii="宋体" w:hAnsi="宋体" w:eastAsia="宋体" w:cs="宋体"/>
                <w:szCs w:val="21"/>
              </w:rPr>
              <w:t>10</w:t>
            </w:r>
          </w:p>
        </w:tc>
        <w:tc>
          <w:tcPr>
            <w:tcW w:w="5757" w:type="dxa"/>
            <w:noWrap/>
            <w:vAlign w:val="center"/>
          </w:tcPr>
          <w:p w14:paraId="541D699F">
            <w:pPr>
              <w:spacing w:line="440" w:lineRule="exact"/>
              <w:ind w:firstLine="420"/>
              <w:jc w:val="center"/>
              <w:rPr>
                <w:rFonts w:hint="eastAsia" w:ascii="宋体" w:hAnsi="宋体" w:eastAsia="宋体" w:cs="宋体"/>
                <w:bCs/>
                <w:szCs w:val="21"/>
              </w:rPr>
            </w:pPr>
            <w:r>
              <w:rPr>
                <w:rFonts w:hint="eastAsia" w:ascii="宋体" w:hAnsi="宋体" w:eastAsia="宋体" w:cs="宋体"/>
                <w:szCs w:val="21"/>
              </w:rPr>
              <w:t>仪器性能检查（包括仪器采样流量、仪器数据准确度、灵敏度，稳定性，仪器内部温度、电源电压）</w:t>
            </w:r>
          </w:p>
        </w:tc>
        <w:tc>
          <w:tcPr>
            <w:tcW w:w="1909" w:type="dxa"/>
            <w:noWrap/>
            <w:vAlign w:val="center"/>
          </w:tcPr>
          <w:p w14:paraId="0769CF9B">
            <w:pPr>
              <w:spacing w:line="440" w:lineRule="exact"/>
              <w:jc w:val="center"/>
              <w:rPr>
                <w:rFonts w:hint="eastAsia" w:ascii="宋体" w:hAnsi="宋体" w:eastAsia="宋体" w:cs="宋体"/>
                <w:szCs w:val="21"/>
              </w:rPr>
            </w:pPr>
            <w:r>
              <w:rPr>
                <w:rFonts w:hint="eastAsia" w:ascii="宋体" w:hAnsi="宋体" w:eastAsia="宋体" w:cs="宋体"/>
                <w:szCs w:val="21"/>
              </w:rPr>
              <w:t>每季度1次</w:t>
            </w:r>
          </w:p>
        </w:tc>
      </w:tr>
      <w:tr w14:paraId="6167C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923" w:type="dxa"/>
            <w:noWrap/>
            <w:vAlign w:val="center"/>
          </w:tcPr>
          <w:p w14:paraId="304C0E2A">
            <w:pPr>
              <w:spacing w:line="440" w:lineRule="exact"/>
              <w:jc w:val="center"/>
              <w:rPr>
                <w:rFonts w:hint="eastAsia" w:ascii="宋体" w:hAnsi="宋体" w:eastAsia="宋体" w:cs="宋体"/>
                <w:szCs w:val="21"/>
              </w:rPr>
            </w:pPr>
            <w:r>
              <w:rPr>
                <w:rFonts w:hint="eastAsia" w:ascii="宋体" w:hAnsi="宋体" w:eastAsia="宋体" w:cs="宋体"/>
                <w:szCs w:val="21"/>
              </w:rPr>
              <w:t>11</w:t>
            </w:r>
          </w:p>
        </w:tc>
        <w:tc>
          <w:tcPr>
            <w:tcW w:w="5757" w:type="dxa"/>
            <w:noWrap/>
            <w:vAlign w:val="center"/>
          </w:tcPr>
          <w:p w14:paraId="70C8207F">
            <w:pPr>
              <w:spacing w:line="440" w:lineRule="exact"/>
              <w:ind w:firstLine="420"/>
              <w:jc w:val="center"/>
              <w:rPr>
                <w:rFonts w:hint="eastAsia" w:ascii="宋体" w:hAnsi="宋体" w:eastAsia="宋体" w:cs="宋体"/>
                <w:szCs w:val="21"/>
              </w:rPr>
            </w:pPr>
            <w:r>
              <w:rPr>
                <w:rFonts w:hint="eastAsia" w:ascii="宋体" w:hAnsi="宋体" w:eastAsia="宋体" w:cs="宋体"/>
                <w:szCs w:val="21"/>
              </w:rPr>
              <w:t>采样膜组件检查，性能达到更换阈值后更换；更换一次冷却水滤芯</w:t>
            </w:r>
          </w:p>
        </w:tc>
        <w:tc>
          <w:tcPr>
            <w:tcW w:w="1909" w:type="dxa"/>
            <w:noWrap/>
            <w:vAlign w:val="center"/>
          </w:tcPr>
          <w:p w14:paraId="4893992A">
            <w:pPr>
              <w:spacing w:line="440" w:lineRule="exact"/>
              <w:jc w:val="center"/>
              <w:rPr>
                <w:rFonts w:hint="eastAsia" w:ascii="宋体" w:hAnsi="宋体" w:eastAsia="宋体" w:cs="宋体"/>
                <w:szCs w:val="21"/>
              </w:rPr>
            </w:pPr>
            <w:r>
              <w:rPr>
                <w:rFonts w:hint="eastAsia" w:ascii="宋体" w:hAnsi="宋体" w:eastAsia="宋体" w:cs="宋体"/>
                <w:szCs w:val="21"/>
              </w:rPr>
              <w:t>每半年1次</w:t>
            </w:r>
          </w:p>
        </w:tc>
      </w:tr>
      <w:tr w14:paraId="44DE08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4" w:hRule="atLeast"/>
        </w:trPr>
        <w:tc>
          <w:tcPr>
            <w:tcW w:w="923" w:type="dxa"/>
            <w:noWrap/>
            <w:vAlign w:val="center"/>
          </w:tcPr>
          <w:p w14:paraId="66468121">
            <w:pPr>
              <w:spacing w:line="440" w:lineRule="exact"/>
              <w:jc w:val="center"/>
              <w:rPr>
                <w:rFonts w:hint="eastAsia" w:ascii="宋体" w:hAnsi="宋体" w:eastAsia="宋体" w:cs="宋体"/>
                <w:szCs w:val="21"/>
              </w:rPr>
            </w:pPr>
            <w:r>
              <w:rPr>
                <w:rFonts w:hint="eastAsia" w:ascii="宋体" w:hAnsi="宋体" w:eastAsia="宋体" w:cs="宋体"/>
                <w:szCs w:val="21"/>
              </w:rPr>
              <w:t>12</w:t>
            </w:r>
          </w:p>
        </w:tc>
        <w:tc>
          <w:tcPr>
            <w:tcW w:w="5757" w:type="dxa"/>
            <w:noWrap/>
            <w:vAlign w:val="center"/>
          </w:tcPr>
          <w:p w14:paraId="39D4AB13">
            <w:pPr>
              <w:spacing w:line="440" w:lineRule="exact"/>
              <w:ind w:firstLine="420"/>
              <w:jc w:val="center"/>
              <w:rPr>
                <w:rFonts w:hint="eastAsia" w:ascii="宋体" w:hAnsi="宋体" w:eastAsia="宋体" w:cs="宋体"/>
                <w:szCs w:val="21"/>
              </w:rPr>
            </w:pPr>
            <w:r>
              <w:rPr>
                <w:rFonts w:hint="eastAsia" w:ascii="宋体" w:hAnsi="宋体" w:eastAsia="宋体" w:cs="宋体"/>
                <w:szCs w:val="21"/>
              </w:rPr>
              <w:t>预防性维护，对系统进行检查与清洁，更换必要的耗材与配件；离子源灯丝耗材更换</w:t>
            </w:r>
          </w:p>
        </w:tc>
        <w:tc>
          <w:tcPr>
            <w:tcW w:w="1909" w:type="dxa"/>
            <w:noWrap/>
            <w:vAlign w:val="center"/>
          </w:tcPr>
          <w:p w14:paraId="2EB3DACF">
            <w:pPr>
              <w:spacing w:line="440" w:lineRule="exact"/>
              <w:jc w:val="center"/>
              <w:rPr>
                <w:rFonts w:hint="eastAsia" w:ascii="宋体" w:hAnsi="宋体" w:eastAsia="宋体" w:cs="宋体"/>
                <w:szCs w:val="21"/>
              </w:rPr>
            </w:pPr>
            <w:r>
              <w:rPr>
                <w:rFonts w:hint="eastAsia" w:ascii="宋体" w:hAnsi="宋体" w:eastAsia="宋体" w:cs="宋体"/>
                <w:szCs w:val="21"/>
              </w:rPr>
              <w:t>每年1次</w:t>
            </w:r>
          </w:p>
        </w:tc>
      </w:tr>
    </w:tbl>
    <w:p w14:paraId="14E78DD4">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（2）运维报告和环境分析综合报告编制</w:t>
      </w:r>
    </w:p>
    <w:p w14:paraId="1238ACD9">
      <w:pPr>
        <w:kinsoku w:val="0"/>
        <w:snapToGrid w:val="0"/>
        <w:spacing w:line="360" w:lineRule="auto"/>
        <w:ind w:firstLine="420" w:firstLineChars="200"/>
        <w:outlineLvl w:val="5"/>
        <w:rPr>
          <w:rFonts w:hint="eastAsia" w:ascii="宋体" w:hAnsi="宋体" w:eastAsia="宋体" w:cs="宋体"/>
          <w:szCs w:val="21"/>
        </w:rPr>
      </w:pPr>
      <w:r>
        <w:rPr>
          <w:rFonts w:hint="eastAsia" w:ascii="宋体" w:hAnsi="宋体" w:eastAsia="宋体" w:cs="宋体"/>
          <w:szCs w:val="21"/>
        </w:rPr>
        <w:t>运维单位对系统运行情况提供运维报告和环境分析综合报告，包括原始数据报表和综合分析报告，所有报告需按发标方要求编辑为综合报告。综合报告包括但不限于：</w:t>
      </w:r>
    </w:p>
    <w:p w14:paraId="234BC877">
      <w:pPr>
        <w:kinsoku w:val="0"/>
        <w:snapToGrid w:val="0"/>
        <w:spacing w:line="360" w:lineRule="auto"/>
        <w:ind w:firstLine="420" w:firstLineChars="200"/>
        <w:outlineLvl w:val="5"/>
        <w:rPr>
          <w:rFonts w:hint="eastAsia" w:ascii="宋体" w:hAnsi="宋体" w:eastAsia="宋体" w:cs="宋体"/>
          <w:szCs w:val="21"/>
        </w:rPr>
      </w:pPr>
      <w:r>
        <w:rPr>
          <w:rFonts w:hint="eastAsia" w:ascii="宋体" w:hAnsi="宋体" w:eastAsia="宋体" w:cs="宋体"/>
          <w:szCs w:val="21"/>
        </w:rPr>
        <w:t>1）每次执行任务进行运行情况实行日报告，同时在任务结束后提供此次任务报告。</w:t>
      </w:r>
    </w:p>
    <w:p w14:paraId="2D564995">
      <w:pPr>
        <w:kinsoku w:val="0"/>
        <w:snapToGrid w:val="0"/>
        <w:spacing w:line="360" w:lineRule="auto"/>
        <w:ind w:firstLine="420" w:firstLineChars="200"/>
        <w:outlineLvl w:val="5"/>
        <w:rPr>
          <w:rFonts w:hint="eastAsia" w:ascii="宋体" w:hAnsi="宋体" w:eastAsia="宋体" w:cs="宋体"/>
          <w:szCs w:val="21"/>
        </w:rPr>
      </w:pPr>
      <w:r>
        <w:rPr>
          <w:rFonts w:hint="eastAsia" w:ascii="宋体" w:hAnsi="宋体" w:eastAsia="宋体" w:cs="宋体"/>
          <w:szCs w:val="21"/>
        </w:rPr>
        <w:t>2）提供月度报告。</w:t>
      </w:r>
    </w:p>
    <w:p w14:paraId="6251B67D">
      <w:pPr>
        <w:kinsoku w:val="0"/>
        <w:snapToGrid w:val="0"/>
        <w:spacing w:line="360" w:lineRule="auto"/>
        <w:ind w:firstLine="420" w:firstLineChars="200"/>
        <w:outlineLvl w:val="5"/>
        <w:rPr>
          <w:rFonts w:hint="eastAsia" w:ascii="宋体" w:hAnsi="宋体" w:eastAsia="宋体" w:cs="宋体"/>
          <w:szCs w:val="21"/>
        </w:rPr>
      </w:pPr>
      <w:r>
        <w:rPr>
          <w:rFonts w:hint="eastAsia" w:ascii="宋体" w:hAnsi="宋体" w:eastAsia="宋体" w:cs="宋体"/>
          <w:szCs w:val="21"/>
        </w:rPr>
        <w:t>3）提供半年报告。</w:t>
      </w:r>
    </w:p>
    <w:p w14:paraId="73D2BFAF">
      <w:pPr>
        <w:kinsoku w:val="0"/>
        <w:snapToGrid w:val="0"/>
        <w:spacing w:line="360" w:lineRule="auto"/>
        <w:ind w:firstLine="420" w:firstLineChars="200"/>
        <w:outlineLvl w:val="5"/>
        <w:rPr>
          <w:rFonts w:hint="eastAsia" w:ascii="宋体" w:hAnsi="宋体" w:eastAsia="宋体" w:cs="宋体"/>
          <w:szCs w:val="21"/>
        </w:rPr>
      </w:pPr>
      <w:r>
        <w:rPr>
          <w:rFonts w:hint="eastAsia" w:ascii="宋体" w:hAnsi="宋体" w:eastAsia="宋体" w:cs="宋体"/>
          <w:szCs w:val="21"/>
        </w:rPr>
        <w:t>4）提供年度报告。</w:t>
      </w:r>
    </w:p>
    <w:p w14:paraId="77109A73">
      <w:pPr>
        <w:kinsoku w:val="0"/>
        <w:snapToGrid w:val="0"/>
        <w:spacing w:line="360" w:lineRule="auto"/>
        <w:ind w:firstLine="420" w:firstLineChars="200"/>
        <w:outlineLvl w:val="5"/>
        <w:rPr>
          <w:rFonts w:hint="eastAsia" w:ascii="宋体" w:hAnsi="宋体" w:eastAsia="宋体" w:cs="宋体"/>
          <w:szCs w:val="21"/>
        </w:rPr>
      </w:pPr>
      <w:r>
        <w:rPr>
          <w:rFonts w:hint="eastAsia" w:ascii="宋体" w:hAnsi="宋体" w:eastAsia="宋体" w:cs="宋体"/>
          <w:szCs w:val="21"/>
        </w:rPr>
        <w:t>5）提供污染快速分析报告。</w:t>
      </w:r>
    </w:p>
    <w:p w14:paraId="530233F9">
      <w:pPr>
        <w:kinsoku w:val="0"/>
        <w:snapToGrid w:val="0"/>
        <w:spacing w:line="360" w:lineRule="auto"/>
        <w:ind w:firstLine="630" w:firstLineChars="300"/>
        <w:outlineLvl w:val="5"/>
        <w:rPr>
          <w:rFonts w:hint="eastAsia" w:ascii="宋体" w:hAnsi="宋体" w:eastAsia="宋体" w:cs="宋体"/>
          <w:szCs w:val="21"/>
        </w:rPr>
      </w:pPr>
      <w:r>
        <w:rPr>
          <w:rFonts w:hint="eastAsia" w:ascii="宋体" w:hAnsi="宋体" w:eastAsia="宋体" w:cs="宋体"/>
          <w:szCs w:val="21"/>
        </w:rPr>
        <w:t>6） 现场记录存档随时供采购人审核。</w:t>
      </w:r>
    </w:p>
    <w:p w14:paraId="1690BD96">
      <w:pPr>
        <w:kinsoku w:val="0"/>
        <w:snapToGrid w:val="0"/>
        <w:spacing w:line="360" w:lineRule="auto"/>
        <w:ind w:firstLine="630" w:firstLineChars="300"/>
        <w:outlineLvl w:val="5"/>
        <w:rPr>
          <w:rFonts w:hint="eastAsia" w:ascii="宋体" w:hAnsi="宋体" w:eastAsia="宋体" w:cs="宋体"/>
          <w:szCs w:val="21"/>
        </w:rPr>
      </w:pPr>
      <w:r>
        <w:rPr>
          <w:rFonts w:hint="eastAsia" w:ascii="宋体" w:hAnsi="宋体" w:eastAsia="宋体" w:cs="宋体"/>
          <w:szCs w:val="21"/>
        </w:rPr>
        <w:t>7） 对异常情况及时上报。对每起事故及时排除，及时上报。</w:t>
      </w:r>
    </w:p>
    <w:p w14:paraId="49C5ED12">
      <w:pPr>
        <w:kinsoku w:val="0"/>
        <w:snapToGrid w:val="0"/>
        <w:spacing w:line="360" w:lineRule="auto"/>
        <w:ind w:firstLine="630" w:firstLineChars="300"/>
        <w:outlineLvl w:val="5"/>
        <w:rPr>
          <w:rFonts w:hint="eastAsia" w:ascii="宋体" w:hAnsi="宋体" w:eastAsia="宋体" w:cs="宋体"/>
          <w:szCs w:val="21"/>
        </w:rPr>
      </w:pPr>
      <w:r>
        <w:rPr>
          <w:rFonts w:hint="eastAsia" w:ascii="宋体" w:hAnsi="宋体" w:eastAsia="宋体" w:cs="宋体"/>
          <w:szCs w:val="21"/>
        </w:rPr>
        <w:t>8）完成采购人要求提供的其他临时材料任务。</w:t>
      </w:r>
    </w:p>
    <w:p w14:paraId="4924B39D">
      <w:pPr>
        <w:kinsoku w:val="0"/>
        <w:snapToGrid w:val="0"/>
        <w:spacing w:line="360" w:lineRule="auto"/>
        <w:ind w:firstLine="420" w:firstLineChars="200"/>
        <w:outlineLvl w:val="5"/>
        <w:rPr>
          <w:rFonts w:hint="eastAsia" w:ascii="宋体" w:hAnsi="宋体" w:eastAsia="宋体" w:cs="宋体"/>
          <w:szCs w:val="21"/>
        </w:rPr>
      </w:pPr>
      <w:r>
        <w:rPr>
          <w:rFonts w:hint="eastAsia" w:ascii="宋体" w:hAnsi="宋体" w:eastAsia="宋体" w:cs="宋体"/>
          <w:szCs w:val="21"/>
        </w:rPr>
        <w:t>VOCs及颗粒物走航每次任务后24小时内提供综合报告，此外根据要求提供，重点区块VOCs及颗粒物走航分析报告（专报）、重点企业污染源分析报告（专报）、走航监测分析报告（总结性报告）。</w:t>
      </w:r>
    </w:p>
    <w:p w14:paraId="200B7357">
      <w:pPr>
        <w:kinsoku w:val="0"/>
        <w:snapToGrid w:val="0"/>
        <w:spacing w:line="360" w:lineRule="auto"/>
        <w:ind w:firstLine="210" w:firstLineChars="100"/>
        <w:outlineLvl w:val="5"/>
        <w:rPr>
          <w:rFonts w:hint="eastAsia" w:ascii="宋体" w:hAnsi="宋体" w:eastAsia="宋体" w:cs="宋体"/>
          <w:szCs w:val="21"/>
        </w:rPr>
      </w:pPr>
      <w:r>
        <w:rPr>
          <w:rFonts w:hint="eastAsia" w:ascii="宋体" w:hAnsi="宋体" w:eastAsia="宋体" w:cs="宋体"/>
          <w:szCs w:val="21"/>
        </w:rPr>
        <w:t xml:space="preserve">  运维单位应明确上述各类报告的设计思路，提供设计模板，模板内容至少包含抬头、走航监测目的、走航监测实施过程、走航监测结论等。</w:t>
      </w:r>
    </w:p>
    <w:p w14:paraId="72549A42">
      <w:pPr>
        <w:kinsoku w:val="0"/>
        <w:snapToGrid w:val="0"/>
        <w:spacing w:line="360" w:lineRule="auto"/>
        <w:outlineLvl w:val="5"/>
        <w:rPr>
          <w:rFonts w:hint="eastAsia" w:ascii="宋体" w:hAnsi="宋体" w:eastAsia="宋体" w:cs="宋体"/>
          <w:b/>
          <w:bCs/>
          <w:szCs w:val="21"/>
        </w:rPr>
      </w:pPr>
      <w:r>
        <w:rPr>
          <w:rFonts w:hint="eastAsia" w:ascii="宋体" w:hAnsi="宋体" w:eastAsia="宋体" w:cs="宋体"/>
          <w:b/>
          <w:bCs/>
          <w:szCs w:val="21"/>
        </w:rPr>
        <w:t>（三）服务方案要求</w:t>
      </w:r>
    </w:p>
    <w:p w14:paraId="32AEC505">
      <w:pPr>
        <w:kinsoku w:val="0"/>
        <w:snapToGrid w:val="0"/>
        <w:spacing w:line="360" w:lineRule="auto"/>
        <w:ind w:firstLine="420" w:firstLineChars="200"/>
        <w:outlineLvl w:val="5"/>
        <w:rPr>
          <w:rFonts w:hint="eastAsia" w:ascii="宋体" w:hAnsi="宋体" w:eastAsia="宋体" w:cs="宋体"/>
          <w:szCs w:val="21"/>
        </w:rPr>
      </w:pPr>
      <w:r>
        <w:rPr>
          <w:rFonts w:hint="eastAsia" w:ascii="宋体" w:hAnsi="宋体" w:eastAsia="宋体" w:cs="宋体"/>
          <w:szCs w:val="21"/>
        </w:rPr>
        <w:t>1、整体技术服务方案：（1）包括运维实施服务方案：包含但不限于总体计划、任务响应、人员配备、车辆配备、异常问题处理等；（2）维护工作流程方案：包含但不限于日常巡检、校准、维护等；（3）运维质量考核办法：包含但不限于考核指标、考核方式等；（4）应急方案：包括但不限于设备故障、突发环境事故应急监测等。</w:t>
      </w:r>
    </w:p>
    <w:p w14:paraId="75C93225">
      <w:pPr>
        <w:kinsoku w:val="0"/>
        <w:snapToGrid w:val="0"/>
        <w:spacing w:line="360" w:lineRule="auto"/>
        <w:ind w:firstLine="420" w:firstLineChars="200"/>
        <w:outlineLvl w:val="5"/>
        <w:rPr>
          <w:rFonts w:hint="eastAsia" w:ascii="宋体" w:hAnsi="宋体" w:eastAsia="宋体" w:cs="宋体"/>
          <w:szCs w:val="21"/>
        </w:rPr>
      </w:pPr>
      <w:bookmarkStart w:id="49" w:name="OLE_LINK35"/>
      <w:r>
        <w:rPr>
          <w:rFonts w:hint="eastAsia" w:ascii="宋体" w:hAnsi="宋体" w:eastAsia="宋体" w:cs="宋体"/>
          <w:szCs w:val="21"/>
        </w:rPr>
        <w:t>2、管理和质量保障措施：</w:t>
      </w:r>
      <w:bookmarkEnd w:id="49"/>
      <w:r>
        <w:rPr>
          <w:rFonts w:hint="eastAsia" w:ascii="宋体" w:hAnsi="宋体" w:eastAsia="宋体" w:cs="宋体"/>
          <w:szCs w:val="21"/>
        </w:rPr>
        <w:t>（1）人员管理制度：包含但不限于现场工作管理制度、岗位人员管理制度、人员激励和约束措施等；（2）车辆管理制度：包含但不限于车辆使用制度、日常维护和定期保养方案、故障和事故应急处置措施等；（3）安全管理措施：包含但不限于设备和车辆安全管理措施、数据安全管理措施等；（4）质控保障措施：包括但不限于项目质控实施计划、质量控制方案和控制措施、异常数据处理措施等；（5）售后服务内容：包含但不限于建立售后服务体系、制定服务政策、建立售后团队、应急响应机制等；编制售后服务方案、售后服务响应方案，售后服务流程、备品备件供应方案等。</w:t>
      </w:r>
    </w:p>
    <w:p w14:paraId="4295B3C5">
      <w:pPr>
        <w:kinsoku w:val="0"/>
        <w:snapToGrid w:val="0"/>
        <w:spacing w:line="360" w:lineRule="auto"/>
        <w:outlineLvl w:val="5"/>
        <w:rPr>
          <w:rFonts w:hint="eastAsia" w:ascii="宋体" w:hAnsi="宋体" w:eastAsia="宋体" w:cs="宋体"/>
          <w:b/>
          <w:bCs/>
          <w:szCs w:val="21"/>
          <w:lang w:val="zh-CN"/>
        </w:rPr>
      </w:pPr>
      <w:r>
        <w:rPr>
          <w:rFonts w:hint="eastAsia" w:ascii="宋体" w:hAnsi="宋体" w:eastAsia="宋体" w:cs="宋体"/>
          <w:b/>
          <w:bCs/>
          <w:szCs w:val="21"/>
        </w:rPr>
        <w:t>（四）</w:t>
      </w:r>
      <w:r>
        <w:rPr>
          <w:rFonts w:hint="eastAsia" w:ascii="宋体" w:hAnsi="宋体" w:eastAsia="宋体" w:cs="宋体"/>
          <w:b/>
          <w:bCs/>
          <w:szCs w:val="21"/>
          <w:lang w:val="zh-CN"/>
        </w:rPr>
        <w:t>商务要求：</w:t>
      </w:r>
    </w:p>
    <w:p w14:paraId="041E7000">
      <w:pPr>
        <w:kinsoku w:val="0"/>
        <w:snapToGrid w:val="0"/>
        <w:spacing w:line="360" w:lineRule="auto"/>
        <w:ind w:firstLine="422" w:firstLineChars="200"/>
        <w:outlineLvl w:val="5"/>
        <w:rPr>
          <w:rFonts w:hint="eastAsia" w:ascii="宋体" w:hAnsi="宋体" w:eastAsia="宋体" w:cs="宋体"/>
          <w:szCs w:val="21"/>
        </w:rPr>
      </w:pPr>
      <w:r>
        <w:rPr>
          <w:rFonts w:hint="eastAsia" w:ascii="宋体" w:hAnsi="宋体" w:eastAsia="宋体" w:cs="宋体"/>
          <w:b/>
          <w:bCs/>
          <w:szCs w:val="21"/>
        </w:rPr>
        <w:t>1、合同履行期限：</w:t>
      </w:r>
      <w:bookmarkStart w:id="50" w:name="OLE_LINK32"/>
      <w:r>
        <w:rPr>
          <w:rFonts w:hint="eastAsia" w:ascii="宋体" w:hAnsi="宋体" w:eastAsia="宋体" w:cs="宋体"/>
          <w:szCs w:val="21"/>
        </w:rPr>
        <w:t>2026年7月16日至2027年6月30日。</w:t>
      </w:r>
      <w:bookmarkEnd w:id="50"/>
    </w:p>
    <w:p w14:paraId="1EBB64E7">
      <w:pPr>
        <w:kinsoku w:val="0"/>
        <w:snapToGrid w:val="0"/>
        <w:spacing w:line="360" w:lineRule="auto"/>
        <w:ind w:firstLine="422" w:firstLineChars="200"/>
        <w:outlineLvl w:val="5"/>
        <w:rPr>
          <w:rFonts w:hint="eastAsia" w:ascii="宋体" w:hAnsi="宋体" w:eastAsia="宋体" w:cs="宋体"/>
          <w:szCs w:val="21"/>
        </w:rPr>
      </w:pPr>
      <w:r>
        <w:rPr>
          <w:rFonts w:hint="eastAsia" w:ascii="宋体" w:hAnsi="宋体" w:eastAsia="宋体" w:cs="宋体"/>
          <w:b/>
          <w:bCs/>
          <w:szCs w:val="21"/>
        </w:rPr>
        <w:t>2、服务地点：</w:t>
      </w:r>
      <w:r>
        <w:rPr>
          <w:rFonts w:hint="eastAsia" w:ascii="宋体" w:hAnsi="宋体" w:eastAsia="宋体" w:cs="宋体"/>
          <w:szCs w:val="21"/>
        </w:rPr>
        <w:t>采购人指定地点。</w:t>
      </w:r>
    </w:p>
    <w:p w14:paraId="161AAE8A">
      <w:pPr>
        <w:kinsoku w:val="0"/>
        <w:snapToGrid w:val="0"/>
        <w:spacing w:line="360" w:lineRule="auto"/>
        <w:ind w:firstLine="422" w:firstLineChars="200"/>
        <w:outlineLvl w:val="5"/>
        <w:rPr>
          <w:rFonts w:hint="eastAsia" w:ascii="宋体" w:hAnsi="宋体" w:eastAsia="宋体" w:cs="宋体"/>
          <w:b/>
          <w:bCs/>
          <w:szCs w:val="21"/>
        </w:rPr>
      </w:pPr>
      <w:r>
        <w:rPr>
          <w:rFonts w:hint="eastAsia" w:ascii="宋体" w:hAnsi="宋体" w:eastAsia="宋体" w:cs="宋体"/>
          <w:b/>
          <w:bCs/>
          <w:szCs w:val="21"/>
        </w:rPr>
        <w:t>3、报价要求：</w:t>
      </w:r>
    </w:p>
    <w:p w14:paraId="18A69597">
      <w:pPr>
        <w:kinsoku w:val="0"/>
        <w:snapToGrid w:val="0"/>
        <w:spacing w:line="360" w:lineRule="auto"/>
        <w:ind w:firstLine="422" w:firstLineChars="200"/>
        <w:outlineLvl w:val="5"/>
        <w:rPr>
          <w:rFonts w:hint="eastAsia" w:ascii="宋体" w:hAnsi="宋体" w:eastAsia="宋体" w:cs="宋体"/>
          <w:b/>
          <w:bCs/>
          <w:szCs w:val="21"/>
        </w:rPr>
      </w:pPr>
      <w:r>
        <w:rPr>
          <w:rFonts w:hint="eastAsia" w:ascii="宋体" w:hAnsi="宋体" w:eastAsia="宋体" w:cs="宋体"/>
          <w:b/>
          <w:bCs/>
          <w:szCs w:val="21"/>
        </w:rPr>
        <w:t>（1）本项目为固定总价报价，报价应以人民币报价。超过招标预算的投标报价为无效投标报价，无效投标报价的投标文件不进行评审，也不得标。</w:t>
      </w:r>
    </w:p>
    <w:p w14:paraId="49C570D6">
      <w:pPr>
        <w:kinsoku w:val="0"/>
        <w:snapToGrid w:val="0"/>
        <w:spacing w:line="360" w:lineRule="auto"/>
        <w:ind w:firstLine="420" w:firstLineChars="200"/>
        <w:outlineLvl w:val="5"/>
        <w:rPr>
          <w:rFonts w:hint="eastAsia" w:ascii="宋体" w:hAnsi="宋体" w:eastAsia="宋体" w:cs="宋体"/>
          <w:szCs w:val="21"/>
        </w:rPr>
      </w:pPr>
      <w:r>
        <w:rPr>
          <w:rFonts w:hint="eastAsia" w:ascii="宋体" w:hAnsi="宋体" w:eastAsia="宋体" w:cs="宋体"/>
          <w:szCs w:val="21"/>
        </w:rPr>
        <w:t>（2）各标段投标人应以人民币对各标段全部采购内容进行报价，只对各标段其中部分内容或出现选择性报价者，其报价将被拒绝。投标报价包括但不限于完成本标段所需的所有服务内容、相关劳务支出及其配套的工具耗材、人员培训发生的所有含税费用、支付给员工的工资和国家强制缴纳的各种社会保障资金。采购人不再支付其他款项。投标人报价已充分考虑项目完成的政策性调整、各种市场价格的浮动等因素造成的价格变动，项目完成期内的合同价格不作调整。</w:t>
      </w:r>
    </w:p>
    <w:p w14:paraId="36869750">
      <w:pPr>
        <w:kinsoku w:val="0"/>
        <w:snapToGrid w:val="0"/>
        <w:spacing w:line="360" w:lineRule="auto"/>
        <w:ind w:firstLine="422" w:firstLineChars="200"/>
        <w:outlineLvl w:val="5"/>
        <w:rPr>
          <w:rFonts w:hint="eastAsia" w:ascii="宋体" w:hAnsi="宋体" w:eastAsia="宋体" w:cs="宋体"/>
          <w:b/>
          <w:bCs/>
          <w:szCs w:val="21"/>
        </w:rPr>
      </w:pPr>
      <w:r>
        <w:rPr>
          <w:rFonts w:hint="eastAsia" w:ascii="宋体" w:hAnsi="宋体" w:eastAsia="宋体" w:cs="宋体"/>
          <w:b/>
          <w:bCs/>
          <w:szCs w:val="21"/>
        </w:rPr>
        <w:t>4、付款要求：</w:t>
      </w:r>
    </w:p>
    <w:p w14:paraId="64679C2C">
      <w:pPr>
        <w:kinsoku w:val="0"/>
        <w:snapToGrid w:val="0"/>
        <w:spacing w:line="360" w:lineRule="auto"/>
        <w:ind w:firstLine="420" w:firstLineChars="200"/>
        <w:outlineLvl w:val="5"/>
        <w:rPr>
          <w:rFonts w:hint="eastAsia" w:ascii="宋体" w:hAnsi="宋体" w:eastAsia="宋体" w:cs="宋体"/>
          <w:szCs w:val="21"/>
          <w:lang w:val="zh-CN"/>
        </w:rPr>
      </w:pPr>
      <w:r>
        <w:rPr>
          <w:rFonts w:hint="eastAsia" w:ascii="宋体" w:hAnsi="宋体" w:eastAsia="宋体" w:cs="宋体"/>
          <w:szCs w:val="21"/>
          <w:lang w:val="zh-CN"/>
        </w:rPr>
        <w:t>（</w:t>
      </w:r>
      <w:r>
        <w:rPr>
          <w:rFonts w:hint="eastAsia" w:ascii="宋体" w:hAnsi="宋体" w:eastAsia="宋体" w:cs="宋体"/>
          <w:szCs w:val="21"/>
        </w:rPr>
        <w:t>1</w:t>
      </w:r>
      <w:r>
        <w:rPr>
          <w:rFonts w:hint="eastAsia" w:ascii="宋体" w:hAnsi="宋体" w:eastAsia="宋体" w:cs="宋体"/>
          <w:szCs w:val="21"/>
          <w:lang w:val="zh-CN"/>
        </w:rPr>
        <w:t>）付款步骤：</w:t>
      </w:r>
      <w:r>
        <w:rPr>
          <w:rFonts w:hint="eastAsia" w:ascii="宋体" w:hAnsi="宋体" w:eastAsia="宋体" w:cs="宋体"/>
          <w:b/>
          <w:bCs/>
          <w:szCs w:val="21"/>
        </w:rPr>
        <w:t>合同签订后，采购方在45个工作日内支付20万元作为预付款。剩余费用根据考核结果于项目完成后支付</w:t>
      </w:r>
      <w:r>
        <w:rPr>
          <w:rFonts w:hint="eastAsia" w:ascii="宋体" w:hAnsi="宋体" w:eastAsia="宋体" w:cs="宋体"/>
          <w:szCs w:val="21"/>
        </w:rPr>
        <w:t>：总分90分及以上，考核合格，按合同金额支付剩余费用，总分在80（含）至90分之间的，剩余费用按80%至90%比例支付；总分低于80分，考核不合格，不支付剩余费用</w:t>
      </w:r>
      <w:r>
        <w:rPr>
          <w:rFonts w:hint="eastAsia" w:ascii="宋体" w:hAnsi="宋体" w:eastAsia="宋体" w:cs="宋体"/>
          <w:szCs w:val="21"/>
          <w:lang w:val="zh-CN"/>
        </w:rPr>
        <w:t>。</w:t>
      </w:r>
    </w:p>
    <w:p w14:paraId="75DF2217">
      <w:pPr>
        <w:jc w:val="center"/>
        <w:rPr>
          <w:rFonts w:hint="eastAsia" w:ascii="宋体" w:hAnsi="宋体" w:eastAsia="宋体" w:cs="宋体"/>
          <w:sz w:val="24"/>
          <w:szCs w:val="24"/>
          <w:lang w:val="zh-CN"/>
        </w:rPr>
      </w:pPr>
      <w:r>
        <w:rPr>
          <w:rFonts w:hint="eastAsia" w:ascii="宋体" w:hAnsi="宋体" w:eastAsia="宋体" w:cs="宋体"/>
          <w:b/>
          <w:bCs/>
          <w:sz w:val="24"/>
          <w:szCs w:val="24"/>
        </w:rPr>
        <w:t>大气走航监测考核表</w:t>
      </w:r>
    </w:p>
    <w:tbl>
      <w:tblPr>
        <w:tblStyle w:val="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3544"/>
        <w:gridCol w:w="2268"/>
        <w:gridCol w:w="1213"/>
      </w:tblGrid>
      <w:tr w14:paraId="7471E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815" w:type="dxa"/>
            <w:gridSpan w:val="2"/>
            <w:vAlign w:val="center"/>
          </w:tcPr>
          <w:p w14:paraId="0C2BD1F5">
            <w:pPr>
              <w:jc w:val="center"/>
              <w:rPr>
                <w:rFonts w:hint="eastAsia" w:ascii="宋体" w:hAnsi="宋体" w:eastAsia="宋体" w:cs="宋体"/>
                <w:szCs w:val="21"/>
              </w:rPr>
            </w:pPr>
            <w:r>
              <w:rPr>
                <w:rFonts w:hint="eastAsia" w:ascii="宋体" w:hAnsi="宋体" w:eastAsia="宋体" w:cs="宋体"/>
                <w:szCs w:val="21"/>
              </w:rPr>
              <w:t>考核项目及目标</w:t>
            </w:r>
          </w:p>
        </w:tc>
        <w:tc>
          <w:tcPr>
            <w:tcW w:w="2268" w:type="dxa"/>
            <w:vAlign w:val="center"/>
          </w:tcPr>
          <w:p w14:paraId="08225263">
            <w:pPr>
              <w:jc w:val="center"/>
              <w:rPr>
                <w:rFonts w:hint="eastAsia" w:ascii="宋体" w:hAnsi="宋体" w:eastAsia="宋体" w:cs="宋体"/>
                <w:szCs w:val="21"/>
              </w:rPr>
            </w:pPr>
            <w:r>
              <w:rPr>
                <w:rFonts w:hint="eastAsia" w:ascii="宋体" w:hAnsi="宋体" w:eastAsia="宋体" w:cs="宋体"/>
                <w:szCs w:val="21"/>
              </w:rPr>
              <w:t>考核结果</w:t>
            </w:r>
          </w:p>
        </w:tc>
        <w:tc>
          <w:tcPr>
            <w:tcW w:w="1213" w:type="dxa"/>
            <w:vAlign w:val="center"/>
          </w:tcPr>
          <w:p w14:paraId="27BF6427">
            <w:pPr>
              <w:jc w:val="center"/>
              <w:rPr>
                <w:rFonts w:hint="eastAsia" w:ascii="宋体" w:hAnsi="宋体" w:eastAsia="宋体" w:cs="宋体"/>
                <w:szCs w:val="21"/>
              </w:rPr>
            </w:pPr>
            <w:r>
              <w:rPr>
                <w:rFonts w:hint="eastAsia" w:ascii="宋体" w:hAnsi="宋体" w:eastAsia="宋体" w:cs="宋体"/>
                <w:szCs w:val="21"/>
              </w:rPr>
              <w:t>得分情况</w:t>
            </w:r>
          </w:p>
        </w:tc>
      </w:tr>
      <w:tr w14:paraId="5B898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271" w:type="dxa"/>
            <w:vMerge w:val="restart"/>
            <w:vAlign w:val="center"/>
          </w:tcPr>
          <w:p w14:paraId="514CBB37">
            <w:pPr>
              <w:jc w:val="center"/>
              <w:rPr>
                <w:rFonts w:hint="eastAsia" w:ascii="宋体" w:hAnsi="宋体" w:eastAsia="宋体" w:cs="宋体"/>
                <w:szCs w:val="21"/>
              </w:rPr>
            </w:pPr>
            <w:r>
              <w:rPr>
                <w:rFonts w:hint="eastAsia" w:ascii="宋体" w:hAnsi="宋体" w:eastAsia="宋体" w:cs="宋体"/>
                <w:szCs w:val="21"/>
              </w:rPr>
              <w:t>走航时长</w:t>
            </w:r>
          </w:p>
          <w:p w14:paraId="07B70207">
            <w:pPr>
              <w:jc w:val="center"/>
              <w:rPr>
                <w:rFonts w:hint="eastAsia" w:ascii="宋体" w:hAnsi="宋体" w:eastAsia="宋体" w:cs="宋体"/>
                <w:szCs w:val="21"/>
              </w:rPr>
            </w:pPr>
            <w:r>
              <w:rPr>
                <w:rFonts w:hint="eastAsia" w:ascii="宋体" w:hAnsi="宋体" w:eastAsia="宋体" w:cs="宋体"/>
                <w:szCs w:val="21"/>
              </w:rPr>
              <w:t>（35分）</w:t>
            </w:r>
          </w:p>
        </w:tc>
        <w:tc>
          <w:tcPr>
            <w:tcW w:w="3544" w:type="dxa"/>
            <w:vAlign w:val="center"/>
          </w:tcPr>
          <w:p w14:paraId="12D5803E">
            <w:pPr>
              <w:jc w:val="center"/>
              <w:rPr>
                <w:rFonts w:hint="eastAsia" w:ascii="宋体" w:hAnsi="宋体" w:eastAsia="宋体" w:cs="宋体"/>
                <w:szCs w:val="21"/>
              </w:rPr>
            </w:pPr>
            <w:r>
              <w:rPr>
                <w:rFonts w:hint="eastAsia" w:ascii="宋体" w:hAnsi="宋体" w:eastAsia="宋体" w:cs="宋体"/>
                <w:szCs w:val="21"/>
              </w:rPr>
              <w:t>服务期内不少于160天（每少1天扣2分）</w:t>
            </w:r>
          </w:p>
        </w:tc>
        <w:tc>
          <w:tcPr>
            <w:tcW w:w="2268" w:type="dxa"/>
            <w:vAlign w:val="center"/>
          </w:tcPr>
          <w:p w14:paraId="23A578C2">
            <w:pPr>
              <w:jc w:val="center"/>
              <w:rPr>
                <w:rFonts w:hint="eastAsia" w:ascii="宋体" w:hAnsi="宋体" w:eastAsia="宋体" w:cs="宋体"/>
                <w:szCs w:val="21"/>
              </w:rPr>
            </w:pPr>
          </w:p>
        </w:tc>
        <w:tc>
          <w:tcPr>
            <w:tcW w:w="1213" w:type="dxa"/>
            <w:vMerge w:val="restart"/>
            <w:vAlign w:val="center"/>
          </w:tcPr>
          <w:p w14:paraId="1E1660BA">
            <w:pPr>
              <w:jc w:val="center"/>
              <w:rPr>
                <w:rFonts w:hint="eastAsia" w:ascii="宋体" w:hAnsi="宋体" w:eastAsia="宋体" w:cs="宋体"/>
                <w:szCs w:val="21"/>
              </w:rPr>
            </w:pPr>
          </w:p>
        </w:tc>
      </w:tr>
      <w:tr w14:paraId="20C2D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271" w:type="dxa"/>
            <w:vMerge w:val="continue"/>
            <w:vAlign w:val="center"/>
          </w:tcPr>
          <w:p w14:paraId="20082CBA">
            <w:pPr>
              <w:jc w:val="center"/>
              <w:rPr>
                <w:rFonts w:hint="eastAsia" w:ascii="宋体" w:hAnsi="宋体" w:eastAsia="宋体" w:cs="宋体"/>
                <w:szCs w:val="21"/>
              </w:rPr>
            </w:pPr>
          </w:p>
        </w:tc>
        <w:tc>
          <w:tcPr>
            <w:tcW w:w="3544" w:type="dxa"/>
            <w:vAlign w:val="center"/>
          </w:tcPr>
          <w:p w14:paraId="74A8B123">
            <w:pPr>
              <w:jc w:val="center"/>
              <w:rPr>
                <w:rFonts w:hint="eastAsia" w:ascii="宋体" w:hAnsi="宋体" w:eastAsia="宋体" w:cs="宋体"/>
                <w:szCs w:val="21"/>
              </w:rPr>
            </w:pPr>
            <w:r>
              <w:rPr>
                <w:rFonts w:hint="eastAsia" w:ascii="宋体" w:hAnsi="宋体" w:eastAsia="宋体" w:cs="宋体"/>
                <w:szCs w:val="21"/>
              </w:rPr>
              <w:t>节假日及夜间年走航总天数不少于总天数的25%（每少1天扣2分）</w:t>
            </w:r>
          </w:p>
        </w:tc>
        <w:tc>
          <w:tcPr>
            <w:tcW w:w="2268" w:type="dxa"/>
            <w:vAlign w:val="center"/>
          </w:tcPr>
          <w:p w14:paraId="06A07631">
            <w:pPr>
              <w:jc w:val="center"/>
              <w:rPr>
                <w:rFonts w:hint="eastAsia" w:ascii="宋体" w:hAnsi="宋体" w:eastAsia="宋体" w:cs="宋体"/>
                <w:szCs w:val="21"/>
              </w:rPr>
            </w:pPr>
          </w:p>
        </w:tc>
        <w:tc>
          <w:tcPr>
            <w:tcW w:w="1213" w:type="dxa"/>
            <w:vMerge w:val="continue"/>
            <w:vAlign w:val="center"/>
          </w:tcPr>
          <w:p w14:paraId="54E2ED9F">
            <w:pPr>
              <w:jc w:val="center"/>
              <w:rPr>
                <w:rFonts w:hint="eastAsia" w:ascii="宋体" w:hAnsi="宋体" w:eastAsia="宋体" w:cs="宋体"/>
                <w:szCs w:val="21"/>
              </w:rPr>
            </w:pPr>
          </w:p>
        </w:tc>
      </w:tr>
      <w:tr w14:paraId="58A8D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1271" w:type="dxa"/>
            <w:vMerge w:val="continue"/>
            <w:vAlign w:val="center"/>
          </w:tcPr>
          <w:p w14:paraId="6D241E47">
            <w:pPr>
              <w:jc w:val="center"/>
              <w:rPr>
                <w:rFonts w:hint="eastAsia" w:ascii="宋体" w:hAnsi="宋体" w:eastAsia="宋体" w:cs="宋体"/>
                <w:szCs w:val="21"/>
              </w:rPr>
            </w:pPr>
          </w:p>
        </w:tc>
        <w:tc>
          <w:tcPr>
            <w:tcW w:w="3544" w:type="dxa"/>
            <w:vAlign w:val="center"/>
          </w:tcPr>
          <w:p w14:paraId="1DAA6DC0">
            <w:pPr>
              <w:jc w:val="center"/>
              <w:rPr>
                <w:rFonts w:hint="eastAsia" w:ascii="宋体" w:hAnsi="宋体" w:eastAsia="宋体" w:cs="宋体"/>
                <w:szCs w:val="21"/>
              </w:rPr>
            </w:pPr>
            <w:r>
              <w:rPr>
                <w:rFonts w:hint="eastAsia" w:ascii="宋体" w:hAnsi="宋体" w:eastAsia="宋体" w:cs="宋体"/>
                <w:szCs w:val="21"/>
              </w:rPr>
              <w:t>日均走航时长不低于5小时（每少0.5小时扣1分）</w:t>
            </w:r>
          </w:p>
        </w:tc>
        <w:tc>
          <w:tcPr>
            <w:tcW w:w="2268" w:type="dxa"/>
            <w:vAlign w:val="center"/>
          </w:tcPr>
          <w:p w14:paraId="2E411E37">
            <w:pPr>
              <w:jc w:val="center"/>
              <w:rPr>
                <w:rFonts w:hint="eastAsia" w:ascii="宋体" w:hAnsi="宋体" w:eastAsia="宋体" w:cs="宋体"/>
                <w:szCs w:val="21"/>
              </w:rPr>
            </w:pPr>
          </w:p>
        </w:tc>
        <w:tc>
          <w:tcPr>
            <w:tcW w:w="1213" w:type="dxa"/>
            <w:vMerge w:val="continue"/>
            <w:vAlign w:val="center"/>
          </w:tcPr>
          <w:p w14:paraId="1330F80E">
            <w:pPr>
              <w:jc w:val="center"/>
              <w:rPr>
                <w:rFonts w:hint="eastAsia" w:ascii="宋体" w:hAnsi="宋体" w:eastAsia="宋体" w:cs="宋体"/>
                <w:szCs w:val="21"/>
              </w:rPr>
            </w:pPr>
          </w:p>
        </w:tc>
      </w:tr>
      <w:tr w14:paraId="0291C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jc w:val="center"/>
        </w:trPr>
        <w:tc>
          <w:tcPr>
            <w:tcW w:w="1271" w:type="dxa"/>
            <w:vAlign w:val="center"/>
          </w:tcPr>
          <w:p w14:paraId="6130072D">
            <w:pPr>
              <w:jc w:val="center"/>
              <w:rPr>
                <w:rFonts w:hint="eastAsia" w:ascii="宋体" w:hAnsi="宋体" w:eastAsia="宋体" w:cs="宋体"/>
                <w:szCs w:val="21"/>
              </w:rPr>
            </w:pPr>
            <w:r>
              <w:rPr>
                <w:rFonts w:hint="eastAsia" w:ascii="宋体" w:hAnsi="宋体" w:eastAsia="宋体" w:cs="宋体"/>
                <w:szCs w:val="21"/>
              </w:rPr>
              <w:t>应急监测响应</w:t>
            </w:r>
          </w:p>
          <w:p w14:paraId="0A902118">
            <w:pPr>
              <w:jc w:val="center"/>
              <w:rPr>
                <w:rFonts w:hint="eastAsia" w:ascii="宋体" w:hAnsi="宋体" w:eastAsia="宋体" w:cs="宋体"/>
                <w:szCs w:val="21"/>
              </w:rPr>
            </w:pPr>
            <w:r>
              <w:rPr>
                <w:rFonts w:hint="eastAsia" w:ascii="宋体" w:hAnsi="宋体" w:eastAsia="宋体" w:cs="宋体"/>
                <w:szCs w:val="21"/>
              </w:rPr>
              <w:t>（15分）</w:t>
            </w:r>
          </w:p>
        </w:tc>
        <w:tc>
          <w:tcPr>
            <w:tcW w:w="3544" w:type="dxa"/>
            <w:vAlign w:val="center"/>
          </w:tcPr>
          <w:p w14:paraId="56523DBB">
            <w:pPr>
              <w:jc w:val="center"/>
              <w:rPr>
                <w:rFonts w:hint="eastAsia" w:ascii="宋体" w:hAnsi="宋体" w:eastAsia="宋体" w:cs="宋体"/>
                <w:szCs w:val="21"/>
              </w:rPr>
            </w:pPr>
            <w:r>
              <w:rPr>
                <w:rFonts w:hint="eastAsia" w:ascii="宋体" w:hAnsi="宋体" w:eastAsia="宋体" w:cs="宋体"/>
                <w:szCs w:val="21"/>
              </w:rPr>
              <w:t>应在1小时内到达苏州市太仓环境监测站（1次未响应或响应不及时扣3分）</w:t>
            </w:r>
          </w:p>
        </w:tc>
        <w:tc>
          <w:tcPr>
            <w:tcW w:w="2268" w:type="dxa"/>
            <w:vAlign w:val="center"/>
          </w:tcPr>
          <w:p w14:paraId="2C1708A0">
            <w:pPr>
              <w:jc w:val="center"/>
              <w:rPr>
                <w:rFonts w:hint="eastAsia" w:ascii="宋体" w:hAnsi="宋体" w:eastAsia="宋体" w:cs="宋体"/>
                <w:szCs w:val="21"/>
              </w:rPr>
            </w:pPr>
          </w:p>
        </w:tc>
        <w:tc>
          <w:tcPr>
            <w:tcW w:w="1213" w:type="dxa"/>
            <w:vAlign w:val="center"/>
          </w:tcPr>
          <w:p w14:paraId="0AB2A5DD">
            <w:pPr>
              <w:jc w:val="center"/>
              <w:rPr>
                <w:rFonts w:hint="eastAsia" w:ascii="宋体" w:hAnsi="宋体" w:eastAsia="宋体" w:cs="宋体"/>
                <w:szCs w:val="21"/>
              </w:rPr>
            </w:pPr>
          </w:p>
        </w:tc>
      </w:tr>
      <w:tr w14:paraId="628EB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jc w:val="center"/>
        </w:trPr>
        <w:tc>
          <w:tcPr>
            <w:tcW w:w="1271" w:type="dxa"/>
            <w:vAlign w:val="center"/>
          </w:tcPr>
          <w:p w14:paraId="2E147710">
            <w:pPr>
              <w:jc w:val="center"/>
              <w:rPr>
                <w:rFonts w:hint="eastAsia" w:ascii="宋体" w:hAnsi="宋体" w:eastAsia="宋体" w:cs="宋体"/>
                <w:szCs w:val="21"/>
              </w:rPr>
            </w:pPr>
            <w:r>
              <w:rPr>
                <w:rFonts w:hint="eastAsia" w:ascii="宋体" w:hAnsi="宋体" w:eastAsia="宋体" w:cs="宋体"/>
                <w:szCs w:val="21"/>
              </w:rPr>
              <w:t>异常点位发现</w:t>
            </w:r>
          </w:p>
          <w:p w14:paraId="6228739C">
            <w:pPr>
              <w:jc w:val="center"/>
              <w:rPr>
                <w:rFonts w:hint="eastAsia" w:ascii="宋体" w:hAnsi="宋体" w:eastAsia="宋体" w:cs="宋体"/>
                <w:szCs w:val="21"/>
              </w:rPr>
            </w:pPr>
            <w:r>
              <w:rPr>
                <w:rFonts w:hint="eastAsia" w:ascii="宋体" w:hAnsi="宋体" w:eastAsia="宋体" w:cs="宋体"/>
                <w:szCs w:val="21"/>
              </w:rPr>
              <w:t>（20分）</w:t>
            </w:r>
          </w:p>
        </w:tc>
        <w:tc>
          <w:tcPr>
            <w:tcW w:w="3544" w:type="dxa"/>
            <w:vAlign w:val="center"/>
          </w:tcPr>
          <w:p w14:paraId="44E80D80">
            <w:pPr>
              <w:jc w:val="center"/>
              <w:rPr>
                <w:rFonts w:hint="eastAsia" w:ascii="宋体" w:hAnsi="宋体" w:eastAsia="宋体" w:cs="宋体"/>
                <w:szCs w:val="21"/>
              </w:rPr>
            </w:pPr>
            <w:r>
              <w:rPr>
                <w:rFonts w:hint="eastAsia" w:ascii="宋体" w:hAnsi="宋体" w:eastAsia="宋体" w:cs="宋体"/>
                <w:szCs w:val="21"/>
              </w:rPr>
              <w:t>每年发现异常点位不少于25个（每少1个扣1分）</w:t>
            </w:r>
          </w:p>
        </w:tc>
        <w:tc>
          <w:tcPr>
            <w:tcW w:w="2268" w:type="dxa"/>
            <w:vAlign w:val="center"/>
          </w:tcPr>
          <w:p w14:paraId="155ABB93">
            <w:pPr>
              <w:jc w:val="center"/>
              <w:rPr>
                <w:rFonts w:hint="eastAsia" w:ascii="宋体" w:hAnsi="宋体" w:eastAsia="宋体" w:cs="宋体"/>
                <w:szCs w:val="21"/>
              </w:rPr>
            </w:pPr>
          </w:p>
        </w:tc>
        <w:tc>
          <w:tcPr>
            <w:tcW w:w="1213" w:type="dxa"/>
            <w:vAlign w:val="center"/>
          </w:tcPr>
          <w:p w14:paraId="54DAA23C">
            <w:pPr>
              <w:jc w:val="center"/>
              <w:rPr>
                <w:rFonts w:hint="eastAsia" w:ascii="宋体" w:hAnsi="宋体" w:eastAsia="宋体" w:cs="宋体"/>
                <w:szCs w:val="21"/>
              </w:rPr>
            </w:pPr>
          </w:p>
        </w:tc>
      </w:tr>
      <w:tr w14:paraId="5B8DB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1271" w:type="dxa"/>
            <w:vMerge w:val="restart"/>
            <w:vAlign w:val="center"/>
          </w:tcPr>
          <w:p w14:paraId="18BFDAB0">
            <w:pPr>
              <w:jc w:val="center"/>
              <w:rPr>
                <w:rFonts w:hint="eastAsia" w:ascii="宋体" w:hAnsi="宋体" w:eastAsia="宋体" w:cs="宋体"/>
                <w:szCs w:val="21"/>
              </w:rPr>
            </w:pPr>
            <w:r>
              <w:rPr>
                <w:rFonts w:hint="eastAsia" w:ascii="宋体" w:hAnsi="宋体" w:eastAsia="宋体" w:cs="宋体"/>
                <w:szCs w:val="21"/>
              </w:rPr>
              <w:t>走航报告</w:t>
            </w:r>
          </w:p>
          <w:p w14:paraId="13356051">
            <w:pPr>
              <w:jc w:val="center"/>
              <w:rPr>
                <w:rFonts w:hint="eastAsia" w:ascii="宋体" w:hAnsi="宋体" w:eastAsia="宋体" w:cs="宋体"/>
                <w:szCs w:val="21"/>
              </w:rPr>
            </w:pPr>
            <w:r>
              <w:rPr>
                <w:rFonts w:hint="eastAsia" w:ascii="宋体" w:hAnsi="宋体" w:eastAsia="宋体" w:cs="宋体"/>
                <w:szCs w:val="21"/>
              </w:rPr>
              <w:t>（20分）</w:t>
            </w:r>
          </w:p>
        </w:tc>
        <w:tc>
          <w:tcPr>
            <w:tcW w:w="3544" w:type="dxa"/>
            <w:vAlign w:val="center"/>
          </w:tcPr>
          <w:p w14:paraId="01BCB6C1">
            <w:pPr>
              <w:jc w:val="center"/>
              <w:rPr>
                <w:rFonts w:hint="eastAsia" w:ascii="宋体" w:hAnsi="宋体" w:eastAsia="宋体" w:cs="宋体"/>
                <w:szCs w:val="21"/>
              </w:rPr>
            </w:pPr>
            <w:r>
              <w:rPr>
                <w:rFonts w:hint="eastAsia" w:ascii="宋体" w:hAnsi="宋体" w:eastAsia="宋体" w:cs="宋体"/>
                <w:szCs w:val="21"/>
              </w:rPr>
              <w:t>每次走航任务结束后应在24小时内提供报告（未满足时效要求，有1次扣1分）</w:t>
            </w:r>
          </w:p>
        </w:tc>
        <w:tc>
          <w:tcPr>
            <w:tcW w:w="2268" w:type="dxa"/>
            <w:vAlign w:val="center"/>
          </w:tcPr>
          <w:p w14:paraId="3FBBCDD9">
            <w:pPr>
              <w:jc w:val="center"/>
              <w:rPr>
                <w:rFonts w:hint="eastAsia" w:ascii="宋体" w:hAnsi="宋体" w:eastAsia="宋体" w:cs="宋体"/>
                <w:szCs w:val="21"/>
              </w:rPr>
            </w:pPr>
          </w:p>
        </w:tc>
        <w:tc>
          <w:tcPr>
            <w:tcW w:w="1213" w:type="dxa"/>
            <w:vMerge w:val="restart"/>
            <w:vAlign w:val="center"/>
          </w:tcPr>
          <w:p w14:paraId="22D4DF78">
            <w:pPr>
              <w:jc w:val="center"/>
              <w:rPr>
                <w:rFonts w:hint="eastAsia" w:ascii="宋体" w:hAnsi="宋体" w:eastAsia="宋体" w:cs="宋体"/>
                <w:szCs w:val="21"/>
              </w:rPr>
            </w:pPr>
          </w:p>
        </w:tc>
      </w:tr>
      <w:tr w14:paraId="71442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1271" w:type="dxa"/>
            <w:vMerge w:val="continue"/>
            <w:vAlign w:val="center"/>
          </w:tcPr>
          <w:p w14:paraId="678D5BD8">
            <w:pPr>
              <w:jc w:val="center"/>
              <w:rPr>
                <w:rFonts w:hint="eastAsia" w:ascii="宋体" w:hAnsi="宋体" w:eastAsia="宋体" w:cs="宋体"/>
                <w:szCs w:val="21"/>
              </w:rPr>
            </w:pPr>
          </w:p>
        </w:tc>
        <w:tc>
          <w:tcPr>
            <w:tcW w:w="3544" w:type="dxa"/>
            <w:vAlign w:val="center"/>
          </w:tcPr>
          <w:p w14:paraId="3509637B">
            <w:pPr>
              <w:jc w:val="center"/>
              <w:rPr>
                <w:rFonts w:hint="eastAsia" w:ascii="宋体" w:hAnsi="宋体" w:eastAsia="宋体" w:cs="宋体"/>
                <w:szCs w:val="21"/>
              </w:rPr>
            </w:pPr>
            <w:r>
              <w:rPr>
                <w:rFonts w:hint="eastAsia" w:ascii="宋体" w:hAnsi="宋体" w:eastAsia="宋体" w:cs="宋体"/>
                <w:szCs w:val="21"/>
              </w:rPr>
              <w:t>按要求提供月度报告、半年度报告、全年报告（缺1份扣4分）</w:t>
            </w:r>
          </w:p>
        </w:tc>
        <w:tc>
          <w:tcPr>
            <w:tcW w:w="2268" w:type="dxa"/>
            <w:vAlign w:val="center"/>
          </w:tcPr>
          <w:p w14:paraId="443A42BF">
            <w:pPr>
              <w:jc w:val="center"/>
              <w:rPr>
                <w:rFonts w:hint="eastAsia" w:ascii="宋体" w:hAnsi="宋体" w:eastAsia="宋体" w:cs="宋体"/>
                <w:szCs w:val="21"/>
              </w:rPr>
            </w:pPr>
          </w:p>
        </w:tc>
        <w:tc>
          <w:tcPr>
            <w:tcW w:w="1213" w:type="dxa"/>
            <w:vMerge w:val="continue"/>
            <w:vAlign w:val="center"/>
          </w:tcPr>
          <w:p w14:paraId="0A1F63CB">
            <w:pPr>
              <w:jc w:val="center"/>
              <w:rPr>
                <w:rFonts w:hint="eastAsia" w:ascii="宋体" w:hAnsi="宋体" w:eastAsia="宋体" w:cs="宋体"/>
                <w:szCs w:val="21"/>
              </w:rPr>
            </w:pPr>
          </w:p>
        </w:tc>
      </w:tr>
      <w:tr w14:paraId="62A84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1271" w:type="dxa"/>
            <w:vAlign w:val="center"/>
          </w:tcPr>
          <w:p w14:paraId="78D3468D">
            <w:pPr>
              <w:jc w:val="center"/>
              <w:rPr>
                <w:rFonts w:hint="eastAsia" w:ascii="宋体" w:hAnsi="宋体" w:eastAsia="宋体" w:cs="宋体"/>
                <w:szCs w:val="21"/>
              </w:rPr>
            </w:pPr>
            <w:r>
              <w:rPr>
                <w:rFonts w:hint="eastAsia" w:ascii="宋体" w:hAnsi="宋体" w:eastAsia="宋体" w:cs="宋体"/>
                <w:szCs w:val="21"/>
              </w:rPr>
              <w:t>溯源分析报告（10分）</w:t>
            </w:r>
          </w:p>
        </w:tc>
        <w:tc>
          <w:tcPr>
            <w:tcW w:w="3544" w:type="dxa"/>
            <w:vAlign w:val="center"/>
          </w:tcPr>
          <w:p w14:paraId="5C467A4B">
            <w:pPr>
              <w:jc w:val="center"/>
              <w:rPr>
                <w:rFonts w:hint="eastAsia" w:ascii="宋体" w:hAnsi="宋体" w:eastAsia="宋体" w:cs="宋体"/>
                <w:szCs w:val="21"/>
              </w:rPr>
            </w:pPr>
            <w:r>
              <w:rPr>
                <w:rFonts w:hint="eastAsia" w:ascii="宋体" w:hAnsi="宋体" w:eastAsia="宋体" w:cs="宋体"/>
                <w:szCs w:val="21"/>
              </w:rPr>
              <w:t>按要求提供溯源分析报告</w:t>
            </w:r>
          </w:p>
        </w:tc>
        <w:tc>
          <w:tcPr>
            <w:tcW w:w="2268" w:type="dxa"/>
            <w:vAlign w:val="center"/>
          </w:tcPr>
          <w:p w14:paraId="16CE7ED1">
            <w:pPr>
              <w:jc w:val="center"/>
              <w:rPr>
                <w:rFonts w:hint="eastAsia" w:ascii="宋体" w:hAnsi="宋体" w:eastAsia="宋体" w:cs="宋体"/>
                <w:szCs w:val="21"/>
              </w:rPr>
            </w:pPr>
          </w:p>
        </w:tc>
        <w:tc>
          <w:tcPr>
            <w:tcW w:w="1213" w:type="dxa"/>
            <w:vAlign w:val="center"/>
          </w:tcPr>
          <w:p w14:paraId="0AE3DD2A">
            <w:pPr>
              <w:jc w:val="center"/>
              <w:rPr>
                <w:rFonts w:hint="eastAsia" w:ascii="宋体" w:hAnsi="宋体" w:eastAsia="宋体" w:cs="宋体"/>
                <w:szCs w:val="21"/>
              </w:rPr>
            </w:pPr>
          </w:p>
        </w:tc>
      </w:tr>
      <w:tr w14:paraId="2A334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7083" w:type="dxa"/>
            <w:gridSpan w:val="3"/>
            <w:vAlign w:val="center"/>
          </w:tcPr>
          <w:p w14:paraId="5E34A1EF">
            <w:pPr>
              <w:jc w:val="center"/>
              <w:rPr>
                <w:rFonts w:hint="eastAsia" w:ascii="宋体" w:hAnsi="宋体" w:eastAsia="宋体" w:cs="宋体"/>
                <w:szCs w:val="21"/>
              </w:rPr>
            </w:pPr>
            <w:r>
              <w:rPr>
                <w:rFonts w:hint="eastAsia" w:ascii="宋体" w:hAnsi="宋体" w:eastAsia="宋体" w:cs="宋体"/>
                <w:szCs w:val="21"/>
              </w:rPr>
              <w:t>合计</w:t>
            </w:r>
          </w:p>
        </w:tc>
        <w:tc>
          <w:tcPr>
            <w:tcW w:w="1213" w:type="dxa"/>
            <w:vAlign w:val="center"/>
          </w:tcPr>
          <w:p w14:paraId="2435420A">
            <w:pPr>
              <w:jc w:val="center"/>
              <w:rPr>
                <w:rFonts w:hint="eastAsia" w:ascii="宋体" w:hAnsi="宋体" w:eastAsia="宋体" w:cs="宋体"/>
                <w:szCs w:val="21"/>
              </w:rPr>
            </w:pPr>
          </w:p>
        </w:tc>
      </w:tr>
    </w:tbl>
    <w:p w14:paraId="0C80CCDE">
      <w:pPr>
        <w:jc w:val="left"/>
        <w:rPr>
          <w:rFonts w:hint="eastAsia" w:ascii="宋体" w:hAnsi="宋体" w:eastAsia="宋体" w:cs="宋体"/>
          <w:sz w:val="22"/>
          <w:lang w:val="zh-CN"/>
        </w:rPr>
      </w:pPr>
    </w:p>
    <w:p w14:paraId="4440194B">
      <w:pPr>
        <w:kinsoku w:val="0"/>
        <w:snapToGrid w:val="0"/>
        <w:spacing w:line="360" w:lineRule="auto"/>
        <w:ind w:firstLine="420" w:firstLineChars="200"/>
        <w:outlineLvl w:val="5"/>
        <w:rPr>
          <w:rFonts w:hint="eastAsia" w:ascii="宋体" w:hAnsi="宋体" w:eastAsia="宋体" w:cs="宋体"/>
          <w:szCs w:val="21"/>
          <w:lang w:val="zh-CN"/>
        </w:rPr>
      </w:pPr>
      <w:r>
        <w:rPr>
          <w:rFonts w:hint="eastAsia" w:ascii="宋体" w:hAnsi="宋体" w:eastAsia="宋体" w:cs="宋体"/>
          <w:szCs w:val="21"/>
          <w:lang w:val="zh-CN"/>
        </w:rPr>
        <w:t>（</w:t>
      </w:r>
      <w:r>
        <w:rPr>
          <w:rFonts w:hint="eastAsia" w:ascii="宋体" w:hAnsi="宋体" w:eastAsia="宋体" w:cs="宋体"/>
          <w:szCs w:val="21"/>
        </w:rPr>
        <w:t>2</w:t>
      </w:r>
      <w:r>
        <w:rPr>
          <w:rFonts w:hint="eastAsia" w:ascii="宋体" w:hAnsi="宋体" w:eastAsia="宋体" w:cs="宋体"/>
          <w:szCs w:val="21"/>
          <w:lang w:val="zh-CN"/>
        </w:rPr>
        <w:t>）付款方式：银行电汇或转账。</w:t>
      </w:r>
    </w:p>
    <w:p w14:paraId="6A17385F">
      <w:pPr>
        <w:kinsoku w:val="0"/>
        <w:snapToGrid w:val="0"/>
        <w:spacing w:line="360" w:lineRule="auto"/>
        <w:ind w:firstLine="211" w:firstLineChars="100"/>
        <w:outlineLvl w:val="5"/>
        <w:rPr>
          <w:rFonts w:hint="eastAsia" w:ascii="宋体" w:hAnsi="宋体" w:eastAsia="宋体" w:cs="宋体"/>
          <w:b/>
          <w:bCs/>
          <w:szCs w:val="21"/>
          <w:lang w:val="zh-CN"/>
        </w:rPr>
      </w:pPr>
      <w:r>
        <w:rPr>
          <w:rFonts w:hint="eastAsia" w:ascii="宋体" w:hAnsi="宋体" w:eastAsia="宋体" w:cs="宋体"/>
          <w:b/>
          <w:bCs/>
          <w:szCs w:val="21"/>
        </w:rPr>
        <w:t>（五）履约</w:t>
      </w:r>
      <w:r>
        <w:rPr>
          <w:rFonts w:hint="eastAsia" w:ascii="宋体" w:hAnsi="宋体" w:eastAsia="宋体" w:cs="宋体"/>
          <w:b/>
          <w:bCs/>
          <w:szCs w:val="21"/>
          <w:lang w:val="zh-CN"/>
        </w:rPr>
        <w:t>验收：</w:t>
      </w:r>
    </w:p>
    <w:p w14:paraId="17DA8475">
      <w:pPr>
        <w:kinsoku w:val="0"/>
        <w:snapToGrid w:val="0"/>
        <w:spacing w:line="360" w:lineRule="auto"/>
        <w:ind w:firstLine="420" w:firstLineChars="200"/>
        <w:outlineLvl w:val="5"/>
        <w:rPr>
          <w:rFonts w:hint="eastAsia" w:ascii="宋体" w:hAnsi="宋体" w:eastAsia="宋体" w:cs="宋体"/>
          <w:szCs w:val="21"/>
          <w:lang w:val="zh-CN"/>
        </w:rPr>
      </w:pPr>
      <w:r>
        <w:rPr>
          <w:rFonts w:hint="eastAsia" w:ascii="宋体" w:hAnsi="宋体" w:eastAsia="宋体" w:cs="宋体"/>
          <w:szCs w:val="21"/>
        </w:rPr>
        <w:t>1、</w:t>
      </w:r>
      <w:r>
        <w:rPr>
          <w:rFonts w:hint="eastAsia" w:ascii="宋体" w:hAnsi="宋体" w:eastAsia="宋体" w:cs="宋体"/>
          <w:szCs w:val="21"/>
          <w:lang w:val="zh-CN"/>
        </w:rPr>
        <w:t>验收组织方式：本项目由采购人及相关部门进行验收。</w:t>
      </w:r>
    </w:p>
    <w:p w14:paraId="35183E38">
      <w:pPr>
        <w:kinsoku w:val="0"/>
        <w:snapToGrid w:val="0"/>
        <w:spacing w:line="360" w:lineRule="auto"/>
        <w:ind w:firstLine="420" w:firstLineChars="200"/>
        <w:outlineLvl w:val="5"/>
        <w:rPr>
          <w:rFonts w:hint="eastAsia" w:ascii="宋体" w:hAnsi="宋体" w:eastAsia="宋体" w:cs="宋体"/>
          <w:szCs w:val="21"/>
          <w:lang w:val="zh-CN"/>
        </w:rPr>
      </w:pPr>
      <w:r>
        <w:rPr>
          <w:rFonts w:hint="eastAsia" w:ascii="宋体" w:hAnsi="宋体" w:eastAsia="宋体" w:cs="宋体"/>
          <w:szCs w:val="21"/>
        </w:rPr>
        <w:t>2、</w:t>
      </w:r>
      <w:r>
        <w:rPr>
          <w:rFonts w:hint="eastAsia" w:ascii="宋体" w:hAnsi="宋体" w:eastAsia="宋体" w:cs="宋体"/>
          <w:szCs w:val="21"/>
          <w:lang w:val="zh-CN"/>
        </w:rPr>
        <w:t>履约验收时间：本项目完成后进行验收，采购人向供应商发出《政府采购履约验收通知单》（附件1），验收完成后形成《政府采购履约验收书》（附件2）。</w:t>
      </w:r>
    </w:p>
    <w:p w14:paraId="7E17A948">
      <w:pPr>
        <w:widowControl/>
        <w:tabs>
          <w:tab w:val="left" w:pos="8930"/>
          <w:tab w:val="left" w:pos="9306"/>
        </w:tabs>
        <w:spacing w:line="360" w:lineRule="auto"/>
        <w:ind w:firstLine="420" w:firstLineChars="200"/>
        <w:jc w:val="left"/>
        <w:outlineLvl w:val="0"/>
        <w:rPr>
          <w:rFonts w:hint="eastAsia" w:ascii="宋体" w:hAnsi="宋体" w:eastAsia="宋体" w:cs="宋体"/>
          <w:szCs w:val="21"/>
          <w:lang w:val="zh-CN"/>
        </w:rPr>
      </w:pPr>
      <w:r>
        <w:rPr>
          <w:rFonts w:hint="eastAsia" w:ascii="宋体" w:hAnsi="宋体" w:eastAsia="宋体" w:cs="宋体"/>
          <w:szCs w:val="21"/>
        </w:rPr>
        <w:t>3、</w:t>
      </w:r>
      <w:r>
        <w:rPr>
          <w:rFonts w:hint="eastAsia" w:ascii="宋体" w:hAnsi="宋体" w:eastAsia="宋体" w:cs="宋体"/>
          <w:szCs w:val="21"/>
          <w:lang w:val="zh-CN"/>
        </w:rPr>
        <w:t>履约验收标准：根据招标文件、中标单位的投标文件、双方签订的合同文件及其附件、国家的相关规定。</w:t>
      </w:r>
    </w:p>
    <w:p w14:paraId="6CC61F2C">
      <w:pPr>
        <w:widowControl/>
        <w:tabs>
          <w:tab w:val="left" w:pos="8930"/>
          <w:tab w:val="left" w:pos="9306"/>
        </w:tabs>
        <w:spacing w:line="360" w:lineRule="auto"/>
        <w:ind w:firstLine="420" w:firstLineChars="200"/>
        <w:jc w:val="left"/>
        <w:outlineLvl w:val="0"/>
        <w:rPr>
          <w:rFonts w:hint="eastAsia" w:ascii="宋体" w:hAnsi="宋体" w:eastAsia="宋体" w:cs="宋体"/>
          <w:szCs w:val="21"/>
        </w:rPr>
      </w:pPr>
    </w:p>
    <w:p w14:paraId="07A6CA1B">
      <w:pPr>
        <w:rPr>
          <w:rFonts w:hint="eastAsia" w:ascii="宋体" w:hAnsi="宋体" w:eastAsia="宋体" w:cs="宋体"/>
          <w:b/>
          <w:szCs w:val="21"/>
        </w:rPr>
      </w:pPr>
      <w:r>
        <w:rPr>
          <w:rFonts w:hint="eastAsia" w:ascii="宋体" w:hAnsi="宋体" w:eastAsia="宋体" w:cs="宋体"/>
          <w:b/>
          <w:szCs w:val="21"/>
        </w:rPr>
        <w:br w:type="page"/>
      </w:r>
    </w:p>
    <w:p w14:paraId="24A42FAC">
      <w:pPr>
        <w:pStyle w:val="276"/>
        <w:widowControl/>
        <w:spacing w:line="480" w:lineRule="exact"/>
        <w:ind w:firstLine="480"/>
        <w:jc w:val="left"/>
        <w:rPr>
          <w:rFonts w:hint="eastAsia" w:ascii="宋体" w:hAnsi="宋体" w:eastAsia="宋体" w:cs="宋体"/>
          <w:szCs w:val="21"/>
        </w:rPr>
      </w:pPr>
      <w:r>
        <w:rPr>
          <w:rFonts w:hint="eastAsia" w:ascii="宋体" w:hAnsi="宋体" w:eastAsia="宋体" w:cs="宋体"/>
          <w:b/>
          <w:szCs w:val="21"/>
        </w:rPr>
        <w:t>具体履约验收标准按照附件：服务类项目履约验收方案验收。</w:t>
      </w:r>
    </w:p>
    <w:p w14:paraId="49C5A65C">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附件：服务类项目履约验收方案</w:t>
      </w:r>
    </w:p>
    <w:p w14:paraId="3E8BFF33">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一、项目概况</w:t>
      </w:r>
    </w:p>
    <w:p w14:paraId="1BCA10F6">
      <w:pPr>
        <w:pStyle w:val="276"/>
        <w:widowControl/>
        <w:spacing w:line="440" w:lineRule="exact"/>
        <w:jc w:val="left"/>
        <w:rPr>
          <w:rFonts w:hint="eastAsia" w:ascii="宋体" w:hAnsi="宋体" w:eastAsia="宋体" w:cs="宋体"/>
          <w:szCs w:val="21"/>
        </w:rPr>
      </w:pPr>
      <w:r>
        <w:rPr>
          <w:rFonts w:hint="eastAsia" w:ascii="宋体" w:hAnsi="宋体" w:eastAsia="宋体" w:cs="宋体"/>
          <w:szCs w:val="21"/>
        </w:rPr>
        <w:t>项目编号：</w:t>
      </w:r>
    </w:p>
    <w:p w14:paraId="31F96125">
      <w:pPr>
        <w:pStyle w:val="276"/>
        <w:widowControl/>
        <w:spacing w:line="440" w:lineRule="exact"/>
        <w:jc w:val="left"/>
        <w:rPr>
          <w:rFonts w:hint="eastAsia" w:ascii="宋体" w:hAnsi="宋体" w:eastAsia="宋体" w:cs="宋体"/>
          <w:szCs w:val="21"/>
        </w:rPr>
      </w:pPr>
      <w:r>
        <w:rPr>
          <w:rFonts w:hint="eastAsia" w:ascii="宋体" w:hAnsi="宋体" w:eastAsia="宋体" w:cs="宋体"/>
          <w:szCs w:val="21"/>
        </w:rPr>
        <w:t>项目名称：</w:t>
      </w:r>
    </w:p>
    <w:p w14:paraId="47108FA0">
      <w:pPr>
        <w:pStyle w:val="276"/>
        <w:widowControl/>
        <w:spacing w:line="440" w:lineRule="exact"/>
        <w:jc w:val="left"/>
        <w:rPr>
          <w:rFonts w:hint="eastAsia" w:ascii="宋体" w:hAnsi="宋体" w:eastAsia="宋体" w:cs="宋体"/>
          <w:szCs w:val="21"/>
        </w:rPr>
      </w:pPr>
      <w:r>
        <w:rPr>
          <w:rFonts w:hint="eastAsia" w:ascii="宋体" w:hAnsi="宋体" w:eastAsia="宋体" w:cs="宋体"/>
          <w:szCs w:val="21"/>
        </w:rPr>
        <w:t>供应商名称：</w:t>
      </w:r>
    </w:p>
    <w:p w14:paraId="6162B607">
      <w:pPr>
        <w:pStyle w:val="276"/>
        <w:widowControl/>
        <w:spacing w:line="440" w:lineRule="exact"/>
        <w:jc w:val="left"/>
        <w:rPr>
          <w:rFonts w:hint="eastAsia" w:ascii="宋体" w:hAnsi="宋体" w:eastAsia="宋体" w:cs="宋体"/>
          <w:szCs w:val="21"/>
        </w:rPr>
      </w:pPr>
      <w:r>
        <w:rPr>
          <w:rFonts w:hint="eastAsia" w:ascii="宋体" w:hAnsi="宋体" w:eastAsia="宋体" w:cs="宋体"/>
          <w:szCs w:val="21"/>
        </w:rPr>
        <w:t>合同金额：</w:t>
      </w:r>
    </w:p>
    <w:p w14:paraId="22EE20A2">
      <w:pPr>
        <w:pStyle w:val="276"/>
        <w:widowControl/>
        <w:spacing w:line="440" w:lineRule="exact"/>
        <w:jc w:val="left"/>
        <w:rPr>
          <w:rFonts w:hint="eastAsia" w:ascii="宋体" w:hAnsi="宋体" w:eastAsia="宋体" w:cs="宋体"/>
          <w:szCs w:val="21"/>
        </w:rPr>
      </w:pPr>
      <w:r>
        <w:rPr>
          <w:rFonts w:hint="eastAsia" w:ascii="宋体" w:hAnsi="宋体" w:eastAsia="宋体" w:cs="宋体"/>
          <w:szCs w:val="21"/>
        </w:rPr>
        <w:t>验收主体：</w:t>
      </w:r>
    </w:p>
    <w:p w14:paraId="2466A485">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二、验收目的</w:t>
      </w:r>
    </w:p>
    <w:p w14:paraId="10C2489A">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p>
    <w:p w14:paraId="0867FDF6">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三、验收依据</w:t>
      </w:r>
    </w:p>
    <w:p w14:paraId="18867AD2">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7A228375">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如采购人在第二阶段中有考核等相关验收办法的，据实按照项目实际进行验收。</w:t>
      </w:r>
    </w:p>
    <w:p w14:paraId="191A100D">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四、验收责任主体</w:t>
      </w:r>
    </w:p>
    <w:p w14:paraId="17E66F9C">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7E545F94">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五、验收方式（形式）</w:t>
      </w:r>
    </w:p>
    <w:p w14:paraId="05E39B8B">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5.1日常考核、分段验收</w:t>
      </w:r>
    </w:p>
    <w:p w14:paraId="07D2D0D5">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对于一次性整体验收不能反映履约情况的服务类项目，需要在服务期内对供应商服务实施情况进行日常考核、分段验收，应科学确定检查周期或分段节点，指派具体考核人员，分别实施验收。</w:t>
      </w:r>
    </w:p>
    <w:p w14:paraId="3DA22ABC">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5.2最终验收</w:t>
      </w:r>
    </w:p>
    <w:p w14:paraId="114E4059">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六、验收内容：</w:t>
      </w:r>
    </w:p>
    <w:p w14:paraId="020745D7">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14:paraId="6C0F02B9">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七、验收程序：</w:t>
      </w:r>
    </w:p>
    <w:p w14:paraId="16E86734">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7.1验收准备</w:t>
      </w:r>
    </w:p>
    <w:p w14:paraId="6CCBE0F9">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p>
    <w:p w14:paraId="64829B4E">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7.1.2供应商应当配合采购人、采购代理机构做好项目验收工作，及时提供与项目验收相关的生产、技术、服务、数量、质量、安全、合格证明及验收所必须具备的其他材料。</w:t>
      </w:r>
    </w:p>
    <w:p w14:paraId="018CDA14">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7.1.3采购人应及时全面准备验收，自收到验收申请之日起五个工作日内做好通水、通电、准备验收工具等必要的验收准备工作、启动项目验收、通知供应商。</w:t>
      </w:r>
    </w:p>
    <w:p w14:paraId="1396E378">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7.2验收小组</w:t>
      </w:r>
    </w:p>
    <w:p w14:paraId="1EA140E6">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2B436F6A">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55160C03">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7.3参与验收人员</w:t>
      </w:r>
    </w:p>
    <w:p w14:paraId="49D7B0C2">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7.3.1技术复杂或专业性强的政府采购项目，可以邀请有资质的第三方专业机构参加验收并出具专业意见。</w:t>
      </w:r>
    </w:p>
    <w:p w14:paraId="72A4E694">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7.3.2对于采购人和使用人分离的采购项目，采购人或其委托的采购代理机构应当邀请实际使用人参与验收</w:t>
      </w:r>
    </w:p>
    <w:p w14:paraId="3B2EAF61">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7.3.3政府向社会公众提供的公共服务项目，验收时应当邀请服务对象进行公共服务项目满意度评价，评价结果作为履约验收的参考依据。</w:t>
      </w:r>
    </w:p>
    <w:p w14:paraId="090B0092">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7.4验收原则</w:t>
      </w:r>
    </w:p>
    <w:p w14:paraId="06219CD6">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政府采购履约验收应当遵循全面完整、客观真实、诚实信用的原则，坚持公开透明、应验必验、验收必严、违约必究。</w:t>
      </w:r>
    </w:p>
    <w:p w14:paraId="528A6F45">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p>
    <w:p w14:paraId="23DB8661">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7.4.2项目验收范围应当完整，与采购合同一致，不得省略、遗漏和缺失，也不得擅自扩大范围。</w:t>
      </w:r>
    </w:p>
    <w:p w14:paraId="37BF08B0">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7.4.3项目验收方式应当符合项目特点，不能明确客观标准、涉及主观判断的，可以通过在采购人、使用人中开展问卷调查等方式予以客观、量化。</w:t>
      </w:r>
    </w:p>
    <w:p w14:paraId="36BD0C6C">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7.4.4项目验收标准应包括所有客观、量化指标，符合采购合同约定，未进行相应约定的，应当符合法律法规、政策要求、国家标准、行业标准，地方标准或企业标准等有关标准。</w:t>
      </w:r>
    </w:p>
    <w:p w14:paraId="0D9265D3">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7.4.5项目验收意见应当客观真实。验收小组成员意见不一致时，按照少数服从多数的原则作出验收意见。</w:t>
      </w:r>
    </w:p>
    <w:p w14:paraId="44591A48">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7.4.6验收方法主要包括全部查验核对和抽查核对。</w:t>
      </w:r>
    </w:p>
    <w:p w14:paraId="295212B3">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7.5验收记录</w:t>
      </w:r>
    </w:p>
    <w:p w14:paraId="4CA42F00">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7.5.1验收小组应当要求参与验收的供应商、专业机构、专家和服务对象等出具书面意见，作为验收书的重要组成部分。</w:t>
      </w:r>
    </w:p>
    <w:p w14:paraId="51ABE1E6">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4A0618A9">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7.5.3验收结束后，验收小组应在验收书中作出最终验收意见，验收小组成员对验收意见有异议的，应当在验收意见栏签署不同意见并说明理由，否则视为同意验收意见。验收意见由供应商盖章确认后报采购人。</w:t>
      </w:r>
    </w:p>
    <w:p w14:paraId="66ECD8A5">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八、验收结果</w:t>
      </w:r>
    </w:p>
    <w:p w14:paraId="27401633">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p>
    <w:p w14:paraId="60A0575A">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p>
    <w:p w14:paraId="0243F3B6">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p>
    <w:p w14:paraId="03E942B2">
      <w:pPr>
        <w:pStyle w:val="276"/>
        <w:widowControl/>
        <w:spacing w:line="440" w:lineRule="exact"/>
        <w:jc w:val="left"/>
        <w:rPr>
          <w:rFonts w:hint="eastAsia" w:ascii="宋体" w:hAnsi="宋体" w:eastAsia="宋体" w:cs="宋体"/>
          <w:b/>
          <w:szCs w:val="21"/>
        </w:rPr>
      </w:pPr>
      <w:r>
        <w:rPr>
          <w:rFonts w:hint="eastAsia" w:ascii="宋体" w:hAnsi="宋体" w:eastAsia="宋体" w:cs="宋体"/>
          <w:b/>
          <w:szCs w:val="21"/>
        </w:rPr>
        <w:t>九、验收资料归档</w:t>
      </w:r>
    </w:p>
    <w:p w14:paraId="26B05546">
      <w:pPr>
        <w:pStyle w:val="276"/>
        <w:widowControl/>
        <w:spacing w:line="440" w:lineRule="exact"/>
        <w:ind w:firstLine="480"/>
        <w:jc w:val="left"/>
        <w:rPr>
          <w:rFonts w:hint="eastAsia" w:ascii="宋体" w:hAnsi="宋体" w:eastAsia="宋体" w:cs="宋体"/>
          <w:szCs w:val="21"/>
        </w:rPr>
      </w:pPr>
      <w:r>
        <w:rPr>
          <w:rFonts w:hint="eastAsia" w:ascii="宋体" w:hAnsi="宋体" w:eastAsia="宋体" w:cs="宋体"/>
          <w:szCs w:val="21"/>
        </w:rPr>
        <w:t>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p>
    <w:p w14:paraId="55C42826">
      <w:pPr>
        <w:spacing w:line="560" w:lineRule="exact"/>
        <w:jc w:val="center"/>
        <w:rPr>
          <w:rFonts w:hint="eastAsia" w:ascii="宋体" w:hAnsi="宋体" w:eastAsia="宋体" w:cs="宋体"/>
          <w:b/>
          <w:spacing w:val="9"/>
          <w:szCs w:val="21"/>
        </w:rPr>
      </w:pPr>
      <w:r>
        <w:rPr>
          <w:rFonts w:hint="eastAsia" w:ascii="宋体" w:hAnsi="宋体" w:eastAsia="宋体" w:cs="宋体"/>
          <w:b/>
          <w:spacing w:val="9"/>
          <w:szCs w:val="21"/>
        </w:rPr>
        <w:t>政府采购履约验收书（服务类）</w:t>
      </w:r>
    </w:p>
    <w:tbl>
      <w:tblPr>
        <w:tblStyle w:val="88"/>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1225"/>
        <w:gridCol w:w="1162"/>
        <w:gridCol w:w="1344"/>
        <w:gridCol w:w="1315"/>
        <w:gridCol w:w="1195"/>
        <w:gridCol w:w="1197"/>
        <w:gridCol w:w="1795"/>
      </w:tblGrid>
      <w:tr w14:paraId="47895C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61452091">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采购人</w:t>
            </w:r>
          </w:p>
        </w:tc>
        <w:tc>
          <w:tcPr>
            <w:tcW w:w="629" w:type="pct"/>
            <w:tcBorders>
              <w:top w:val="single" w:color="000000" w:sz="2" w:space="0"/>
              <w:left w:val="single" w:color="000000" w:sz="2" w:space="0"/>
              <w:bottom w:val="single" w:color="000000" w:sz="2" w:space="0"/>
              <w:right w:val="single" w:color="000000" w:sz="2" w:space="0"/>
            </w:tcBorders>
            <w:vAlign w:val="center"/>
          </w:tcPr>
          <w:p w14:paraId="33FF4C45">
            <w:pPr>
              <w:spacing w:line="400" w:lineRule="exact"/>
              <w:jc w:val="center"/>
              <w:rPr>
                <w:rFonts w:hint="eastAsia" w:ascii="宋体" w:hAnsi="宋体" w:eastAsia="宋体" w:cs="宋体"/>
                <w:szCs w:val="21"/>
                <w:lang w:bidi="ar"/>
              </w:rPr>
            </w:pPr>
          </w:p>
        </w:tc>
        <w:tc>
          <w:tcPr>
            <w:tcW w:w="728" w:type="pct"/>
            <w:tcBorders>
              <w:top w:val="single" w:color="000000" w:sz="2" w:space="0"/>
              <w:left w:val="single" w:color="000000" w:sz="2" w:space="0"/>
              <w:bottom w:val="single" w:color="000000" w:sz="2" w:space="0"/>
              <w:right w:val="single" w:color="000000" w:sz="2" w:space="0"/>
            </w:tcBorders>
            <w:vAlign w:val="center"/>
          </w:tcPr>
          <w:p w14:paraId="641DB4A0">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项目名称</w:t>
            </w:r>
          </w:p>
        </w:tc>
        <w:tc>
          <w:tcPr>
            <w:tcW w:w="710" w:type="pct"/>
            <w:tcBorders>
              <w:top w:val="single" w:color="000000" w:sz="2" w:space="0"/>
              <w:left w:val="single" w:color="000000" w:sz="2" w:space="0"/>
              <w:bottom w:val="single" w:color="000000" w:sz="2" w:space="0"/>
              <w:right w:val="single" w:color="000000" w:sz="2" w:space="0"/>
            </w:tcBorders>
            <w:vAlign w:val="center"/>
          </w:tcPr>
          <w:p w14:paraId="62A75BDA">
            <w:pPr>
              <w:spacing w:line="400" w:lineRule="exact"/>
              <w:jc w:val="center"/>
              <w:rPr>
                <w:rFonts w:hint="eastAsia" w:ascii="宋体" w:hAnsi="宋体" w:eastAsia="宋体" w:cs="宋体"/>
                <w:szCs w:val="21"/>
                <w:lang w:bidi="ar"/>
              </w:rPr>
            </w:pPr>
          </w:p>
        </w:tc>
        <w:tc>
          <w:tcPr>
            <w:tcW w:w="1295" w:type="pct"/>
            <w:gridSpan w:val="2"/>
            <w:tcBorders>
              <w:top w:val="single" w:color="000000" w:sz="2" w:space="0"/>
              <w:left w:val="single" w:color="000000" w:sz="2" w:space="0"/>
              <w:bottom w:val="single" w:color="000000" w:sz="2" w:space="0"/>
              <w:right w:val="single" w:color="000000" w:sz="2" w:space="0"/>
            </w:tcBorders>
            <w:vAlign w:val="center"/>
          </w:tcPr>
          <w:p w14:paraId="497BB274">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合同名称</w:t>
            </w:r>
          </w:p>
        </w:tc>
        <w:tc>
          <w:tcPr>
            <w:tcW w:w="971" w:type="pct"/>
            <w:tcBorders>
              <w:top w:val="single" w:color="000000" w:sz="2" w:space="0"/>
              <w:left w:val="single" w:color="000000" w:sz="2" w:space="0"/>
              <w:bottom w:val="single" w:color="000000" w:sz="2" w:space="0"/>
              <w:right w:val="single" w:color="000000" w:sz="2" w:space="0"/>
            </w:tcBorders>
            <w:vAlign w:val="center"/>
          </w:tcPr>
          <w:p w14:paraId="2979FA70">
            <w:pPr>
              <w:spacing w:line="400" w:lineRule="exact"/>
              <w:jc w:val="center"/>
              <w:rPr>
                <w:rFonts w:hint="eastAsia" w:ascii="宋体" w:hAnsi="宋体" w:eastAsia="宋体" w:cs="宋体"/>
                <w:szCs w:val="21"/>
                <w:lang w:bidi="ar"/>
              </w:rPr>
            </w:pPr>
          </w:p>
        </w:tc>
      </w:tr>
      <w:tr w14:paraId="38B515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7BB05A19">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供应商</w:t>
            </w:r>
          </w:p>
        </w:tc>
        <w:tc>
          <w:tcPr>
            <w:tcW w:w="629" w:type="pct"/>
            <w:tcBorders>
              <w:top w:val="single" w:color="000000" w:sz="2" w:space="0"/>
              <w:left w:val="single" w:color="000000" w:sz="2" w:space="0"/>
              <w:bottom w:val="single" w:color="000000" w:sz="2" w:space="0"/>
              <w:right w:val="single" w:color="000000" w:sz="2" w:space="0"/>
            </w:tcBorders>
            <w:vAlign w:val="center"/>
          </w:tcPr>
          <w:p w14:paraId="377D58DC">
            <w:pPr>
              <w:spacing w:line="400" w:lineRule="exact"/>
              <w:jc w:val="center"/>
              <w:rPr>
                <w:rFonts w:hint="eastAsia" w:ascii="宋体" w:hAnsi="宋体" w:eastAsia="宋体" w:cs="宋体"/>
                <w:szCs w:val="21"/>
                <w:lang w:bidi="ar"/>
              </w:rPr>
            </w:pPr>
          </w:p>
        </w:tc>
        <w:tc>
          <w:tcPr>
            <w:tcW w:w="728" w:type="pct"/>
            <w:tcBorders>
              <w:top w:val="single" w:color="000000" w:sz="2" w:space="0"/>
              <w:left w:val="single" w:color="000000" w:sz="2" w:space="0"/>
              <w:bottom w:val="single" w:color="000000" w:sz="2" w:space="0"/>
              <w:right w:val="single" w:color="000000" w:sz="2" w:space="0"/>
            </w:tcBorders>
            <w:vAlign w:val="center"/>
          </w:tcPr>
          <w:p w14:paraId="5EC6B96D">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项目及合同编号</w:t>
            </w:r>
          </w:p>
        </w:tc>
        <w:tc>
          <w:tcPr>
            <w:tcW w:w="710" w:type="pct"/>
            <w:tcBorders>
              <w:top w:val="single" w:color="000000" w:sz="2" w:space="0"/>
              <w:left w:val="single" w:color="000000" w:sz="2" w:space="0"/>
              <w:bottom w:val="single" w:color="000000" w:sz="2" w:space="0"/>
              <w:right w:val="single" w:color="000000" w:sz="2" w:space="0"/>
            </w:tcBorders>
            <w:vAlign w:val="center"/>
          </w:tcPr>
          <w:p w14:paraId="08C46BB5">
            <w:pPr>
              <w:spacing w:line="400" w:lineRule="exact"/>
              <w:jc w:val="center"/>
              <w:rPr>
                <w:rFonts w:hint="eastAsia" w:ascii="宋体" w:hAnsi="宋体" w:eastAsia="宋体" w:cs="宋体"/>
                <w:szCs w:val="21"/>
                <w:lang w:bidi="ar"/>
              </w:rPr>
            </w:pPr>
          </w:p>
        </w:tc>
        <w:tc>
          <w:tcPr>
            <w:tcW w:w="1295" w:type="pct"/>
            <w:gridSpan w:val="2"/>
            <w:tcBorders>
              <w:top w:val="single" w:color="000000" w:sz="2" w:space="0"/>
              <w:left w:val="single" w:color="000000" w:sz="2" w:space="0"/>
              <w:bottom w:val="single" w:color="000000" w:sz="2" w:space="0"/>
              <w:right w:val="single" w:color="000000" w:sz="2" w:space="0"/>
            </w:tcBorders>
            <w:vAlign w:val="center"/>
          </w:tcPr>
          <w:p w14:paraId="7264C1D0">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合同金额</w:t>
            </w:r>
          </w:p>
        </w:tc>
        <w:tc>
          <w:tcPr>
            <w:tcW w:w="971" w:type="pct"/>
            <w:tcBorders>
              <w:top w:val="single" w:color="000000" w:sz="2" w:space="0"/>
              <w:left w:val="single" w:color="000000" w:sz="2" w:space="0"/>
              <w:bottom w:val="single" w:color="000000" w:sz="2" w:space="0"/>
              <w:right w:val="single" w:color="000000" w:sz="2" w:space="0"/>
            </w:tcBorders>
            <w:vAlign w:val="center"/>
          </w:tcPr>
          <w:p w14:paraId="1E6C3835">
            <w:pPr>
              <w:spacing w:line="400" w:lineRule="exact"/>
              <w:jc w:val="center"/>
              <w:rPr>
                <w:rFonts w:hint="eastAsia" w:ascii="宋体" w:hAnsi="宋体" w:eastAsia="宋体" w:cs="宋体"/>
                <w:szCs w:val="21"/>
                <w:lang w:bidi="ar"/>
              </w:rPr>
            </w:pPr>
          </w:p>
        </w:tc>
      </w:tr>
      <w:tr w14:paraId="6D3C07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160AB8AC">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分期（段）验收</w:t>
            </w:r>
          </w:p>
        </w:tc>
        <w:tc>
          <w:tcPr>
            <w:tcW w:w="629" w:type="pct"/>
            <w:tcBorders>
              <w:top w:val="single" w:color="000000" w:sz="2" w:space="0"/>
              <w:left w:val="single" w:color="000000" w:sz="2" w:space="0"/>
              <w:bottom w:val="single" w:color="000000" w:sz="2" w:space="0"/>
              <w:right w:val="single" w:color="000000" w:sz="2" w:space="0"/>
            </w:tcBorders>
            <w:vAlign w:val="center"/>
          </w:tcPr>
          <w:p w14:paraId="345B5E66">
            <w:pPr>
              <w:spacing w:line="400" w:lineRule="exact"/>
              <w:rPr>
                <w:rFonts w:hint="eastAsia" w:ascii="宋体" w:hAnsi="宋体" w:eastAsia="宋体" w:cs="宋体"/>
                <w:szCs w:val="21"/>
                <w:lang w:bidi="ar"/>
              </w:rPr>
            </w:pPr>
            <w:r>
              <w:rPr>
                <w:rFonts w:hint="eastAsia" w:ascii="宋体" w:hAnsi="宋体" w:eastAsia="宋体" w:cs="宋体"/>
                <w:szCs w:val="21"/>
                <w:lang w:bidi="ar"/>
              </w:rPr>
              <w:t>是□否□</w:t>
            </w:r>
          </w:p>
        </w:tc>
        <w:tc>
          <w:tcPr>
            <w:tcW w:w="728" w:type="pct"/>
            <w:tcBorders>
              <w:top w:val="single" w:color="000000" w:sz="2" w:space="0"/>
              <w:left w:val="single" w:color="000000" w:sz="2" w:space="0"/>
              <w:bottom w:val="single" w:color="000000" w:sz="2" w:space="0"/>
              <w:right w:val="single" w:color="000000" w:sz="2" w:space="0"/>
            </w:tcBorders>
            <w:vAlign w:val="center"/>
          </w:tcPr>
          <w:p w14:paraId="30414692">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分期（段）情况</w:t>
            </w:r>
          </w:p>
        </w:tc>
        <w:tc>
          <w:tcPr>
            <w:tcW w:w="2977" w:type="pct"/>
            <w:gridSpan w:val="4"/>
            <w:tcBorders>
              <w:top w:val="single" w:color="000000" w:sz="2" w:space="0"/>
              <w:left w:val="single" w:color="000000" w:sz="2" w:space="0"/>
              <w:bottom w:val="single" w:color="000000" w:sz="2" w:space="0"/>
              <w:right w:val="single" w:color="000000" w:sz="2" w:space="0"/>
            </w:tcBorders>
            <w:vAlign w:val="center"/>
          </w:tcPr>
          <w:p w14:paraId="533D2EDF">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共分   期（段），此为第   期（段）验收</w:t>
            </w:r>
          </w:p>
        </w:tc>
      </w:tr>
      <w:tr w14:paraId="37F344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32E7D9CA">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验收时间</w:t>
            </w:r>
          </w:p>
        </w:tc>
        <w:tc>
          <w:tcPr>
            <w:tcW w:w="629" w:type="pct"/>
            <w:tcBorders>
              <w:top w:val="single" w:color="000000" w:sz="2" w:space="0"/>
              <w:left w:val="single" w:color="000000" w:sz="2" w:space="0"/>
              <w:bottom w:val="single" w:color="000000" w:sz="2" w:space="0"/>
              <w:right w:val="single" w:color="000000" w:sz="2" w:space="0"/>
            </w:tcBorders>
            <w:vAlign w:val="center"/>
          </w:tcPr>
          <w:p w14:paraId="039AE04C">
            <w:pPr>
              <w:spacing w:line="400" w:lineRule="exact"/>
              <w:jc w:val="center"/>
              <w:rPr>
                <w:rFonts w:hint="eastAsia" w:ascii="宋体" w:hAnsi="宋体" w:eastAsia="宋体" w:cs="宋体"/>
                <w:szCs w:val="21"/>
                <w:lang w:bidi="ar"/>
              </w:rPr>
            </w:pPr>
          </w:p>
        </w:tc>
        <w:tc>
          <w:tcPr>
            <w:tcW w:w="728" w:type="pct"/>
            <w:tcBorders>
              <w:top w:val="single" w:color="000000" w:sz="2" w:space="0"/>
              <w:left w:val="single" w:color="000000" w:sz="2" w:space="0"/>
              <w:bottom w:val="single" w:color="000000" w:sz="2" w:space="0"/>
              <w:right w:val="single" w:color="000000" w:sz="2" w:space="0"/>
            </w:tcBorders>
            <w:vAlign w:val="center"/>
          </w:tcPr>
          <w:p w14:paraId="679B62C7">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验收地点</w:t>
            </w:r>
          </w:p>
        </w:tc>
        <w:tc>
          <w:tcPr>
            <w:tcW w:w="710" w:type="pct"/>
            <w:tcBorders>
              <w:top w:val="single" w:color="000000" w:sz="2" w:space="0"/>
              <w:left w:val="single" w:color="000000" w:sz="2" w:space="0"/>
              <w:bottom w:val="single" w:color="000000" w:sz="2" w:space="0"/>
              <w:right w:val="single" w:color="000000" w:sz="2" w:space="0"/>
            </w:tcBorders>
            <w:vAlign w:val="center"/>
          </w:tcPr>
          <w:p w14:paraId="4F295BB6">
            <w:pPr>
              <w:spacing w:line="400" w:lineRule="exact"/>
              <w:jc w:val="center"/>
              <w:rPr>
                <w:rFonts w:hint="eastAsia" w:ascii="宋体" w:hAnsi="宋体" w:eastAsia="宋体" w:cs="宋体"/>
                <w:szCs w:val="21"/>
                <w:lang w:bidi="ar"/>
              </w:rPr>
            </w:pPr>
          </w:p>
        </w:tc>
        <w:tc>
          <w:tcPr>
            <w:tcW w:w="1295" w:type="pct"/>
            <w:gridSpan w:val="2"/>
            <w:tcBorders>
              <w:top w:val="single" w:color="000000" w:sz="2" w:space="0"/>
              <w:left w:val="single" w:color="000000" w:sz="2" w:space="0"/>
              <w:bottom w:val="single" w:color="000000" w:sz="2" w:space="0"/>
              <w:right w:val="single" w:color="000000" w:sz="2" w:space="0"/>
            </w:tcBorders>
            <w:vAlign w:val="center"/>
          </w:tcPr>
          <w:p w14:paraId="00B032C8">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验收组织形式</w:t>
            </w:r>
          </w:p>
        </w:tc>
        <w:tc>
          <w:tcPr>
            <w:tcW w:w="971" w:type="pct"/>
            <w:tcBorders>
              <w:top w:val="single" w:color="000000" w:sz="2" w:space="0"/>
              <w:left w:val="single" w:color="000000" w:sz="2" w:space="0"/>
              <w:bottom w:val="single" w:color="000000" w:sz="2" w:space="0"/>
              <w:right w:val="single" w:color="000000" w:sz="2" w:space="0"/>
            </w:tcBorders>
            <w:vAlign w:val="center"/>
          </w:tcPr>
          <w:p w14:paraId="0298D816">
            <w:pPr>
              <w:spacing w:line="400" w:lineRule="exact"/>
              <w:rPr>
                <w:rFonts w:hint="eastAsia" w:ascii="宋体" w:hAnsi="宋体" w:eastAsia="宋体" w:cs="宋体"/>
                <w:szCs w:val="21"/>
                <w:lang w:bidi="ar"/>
              </w:rPr>
            </w:pPr>
            <w:r>
              <w:rPr>
                <w:rFonts w:hint="eastAsia" w:ascii="宋体" w:hAnsi="宋体" w:eastAsia="宋体" w:cs="宋体"/>
                <w:szCs w:val="21"/>
                <w:lang w:bidi="ar"/>
              </w:rPr>
              <w:t>□自行简易验收</w:t>
            </w:r>
          </w:p>
          <w:p w14:paraId="3CA664AA">
            <w:pPr>
              <w:spacing w:line="400" w:lineRule="exact"/>
              <w:rPr>
                <w:rFonts w:hint="eastAsia" w:ascii="宋体" w:hAnsi="宋体" w:eastAsia="宋体" w:cs="宋体"/>
                <w:szCs w:val="21"/>
                <w:lang w:bidi="ar"/>
              </w:rPr>
            </w:pPr>
            <w:r>
              <w:rPr>
                <w:rFonts w:hint="eastAsia" w:ascii="宋体" w:hAnsi="宋体" w:eastAsia="宋体" w:cs="宋体"/>
                <w:szCs w:val="21"/>
                <w:lang w:bidi="ar"/>
              </w:rPr>
              <w:t>□验收小组验收</w:t>
            </w:r>
          </w:p>
          <w:p w14:paraId="56709439">
            <w:pPr>
              <w:spacing w:line="400" w:lineRule="exact"/>
              <w:rPr>
                <w:rFonts w:hint="eastAsia" w:ascii="宋体" w:hAnsi="宋体" w:eastAsia="宋体" w:cs="宋体"/>
                <w:szCs w:val="21"/>
                <w:lang w:bidi="ar"/>
              </w:rPr>
            </w:pPr>
            <w:r>
              <w:rPr>
                <w:rFonts w:hint="eastAsia" w:ascii="宋体" w:hAnsi="宋体" w:eastAsia="宋体" w:cs="宋体"/>
                <w:szCs w:val="21"/>
                <w:lang w:bidi="ar"/>
              </w:rPr>
              <w:t>□采购代理机构验收</w:t>
            </w:r>
          </w:p>
        </w:tc>
      </w:tr>
      <w:tr w14:paraId="1D4AE8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jc w:val="center"/>
        </w:trPr>
        <w:tc>
          <w:tcPr>
            <w:tcW w:w="664" w:type="pct"/>
            <w:vMerge w:val="restart"/>
            <w:tcBorders>
              <w:top w:val="nil"/>
              <w:left w:val="single" w:color="000000" w:sz="2" w:space="0"/>
              <w:bottom w:val="nil"/>
              <w:right w:val="single" w:color="000000" w:sz="2" w:space="0"/>
            </w:tcBorders>
            <w:vAlign w:val="center"/>
          </w:tcPr>
          <w:p w14:paraId="0AA023E9">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验收内容</w:t>
            </w:r>
          </w:p>
        </w:tc>
        <w:tc>
          <w:tcPr>
            <w:tcW w:w="629" w:type="pct"/>
            <w:tcBorders>
              <w:top w:val="single" w:color="000000" w:sz="2" w:space="0"/>
              <w:left w:val="single" w:color="000000" w:sz="2" w:space="0"/>
              <w:bottom w:val="single" w:color="000000" w:sz="2" w:space="0"/>
              <w:right w:val="single" w:color="000000" w:sz="2" w:space="0"/>
            </w:tcBorders>
            <w:vAlign w:val="center"/>
          </w:tcPr>
          <w:p w14:paraId="3C8E45B0">
            <w:pPr>
              <w:spacing w:line="400" w:lineRule="exact"/>
              <w:rPr>
                <w:rFonts w:hint="eastAsia" w:ascii="宋体" w:hAnsi="宋体" w:eastAsia="宋体" w:cs="宋体"/>
                <w:szCs w:val="21"/>
                <w:lang w:bidi="ar"/>
              </w:rPr>
            </w:pPr>
            <w:r>
              <w:rPr>
                <w:rFonts w:hint="eastAsia" w:ascii="宋体" w:hAnsi="宋体" w:eastAsia="宋体" w:cs="宋体"/>
                <w:szCs w:val="21"/>
                <w:lang w:bidi="ar"/>
              </w:rPr>
              <w:t>服务质量</w:t>
            </w:r>
          </w:p>
        </w:tc>
        <w:tc>
          <w:tcPr>
            <w:tcW w:w="728" w:type="pct"/>
            <w:tcBorders>
              <w:top w:val="single" w:color="000000" w:sz="2" w:space="0"/>
              <w:left w:val="single" w:color="000000" w:sz="2" w:space="0"/>
              <w:bottom w:val="single" w:color="000000" w:sz="2" w:space="0"/>
              <w:right w:val="single" w:color="000000" w:sz="2" w:space="0"/>
            </w:tcBorders>
            <w:vAlign w:val="center"/>
          </w:tcPr>
          <w:p w14:paraId="39143293">
            <w:pPr>
              <w:spacing w:line="400" w:lineRule="exact"/>
              <w:rPr>
                <w:rFonts w:hint="eastAsia" w:ascii="宋体" w:hAnsi="宋体" w:eastAsia="宋体" w:cs="宋体"/>
                <w:szCs w:val="21"/>
                <w:lang w:bidi="ar"/>
              </w:rPr>
            </w:pPr>
            <w:r>
              <w:rPr>
                <w:rFonts w:hint="eastAsia" w:ascii="宋体" w:hAnsi="宋体" w:eastAsia="宋体" w:cs="宋体"/>
                <w:szCs w:val="21"/>
                <w:lang w:bidi="ar"/>
              </w:rPr>
              <w:t>服务进度</w:t>
            </w:r>
          </w:p>
        </w:tc>
        <w:tc>
          <w:tcPr>
            <w:tcW w:w="710" w:type="pct"/>
            <w:tcBorders>
              <w:top w:val="single" w:color="000000" w:sz="2" w:space="0"/>
              <w:left w:val="single" w:color="000000" w:sz="2" w:space="0"/>
              <w:bottom w:val="single" w:color="000000" w:sz="2" w:space="0"/>
              <w:right w:val="single" w:color="000000" w:sz="2" w:space="0"/>
            </w:tcBorders>
            <w:vAlign w:val="center"/>
          </w:tcPr>
          <w:p w14:paraId="56E50FBC">
            <w:pPr>
              <w:spacing w:line="400" w:lineRule="exact"/>
              <w:rPr>
                <w:rFonts w:hint="eastAsia" w:ascii="宋体" w:hAnsi="宋体" w:eastAsia="宋体" w:cs="宋体"/>
                <w:szCs w:val="21"/>
                <w:lang w:bidi="ar"/>
              </w:rPr>
            </w:pPr>
            <w:r>
              <w:rPr>
                <w:rFonts w:hint="eastAsia" w:ascii="宋体" w:hAnsi="宋体" w:eastAsia="宋体" w:cs="宋体"/>
                <w:szCs w:val="21"/>
                <w:lang w:bidi="ar"/>
              </w:rPr>
              <w:t>人员、设备 配备情况</w:t>
            </w:r>
          </w:p>
        </w:tc>
        <w:tc>
          <w:tcPr>
            <w:tcW w:w="647" w:type="pct"/>
            <w:tcBorders>
              <w:top w:val="single" w:color="000000" w:sz="2" w:space="0"/>
              <w:left w:val="single" w:color="000000" w:sz="2" w:space="0"/>
              <w:bottom w:val="single" w:color="000000" w:sz="2" w:space="0"/>
              <w:right w:val="single" w:color="000000" w:sz="2" w:space="0"/>
            </w:tcBorders>
            <w:vAlign w:val="center"/>
          </w:tcPr>
          <w:p w14:paraId="2C999370">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行业、安全标准</w:t>
            </w:r>
          </w:p>
        </w:tc>
        <w:tc>
          <w:tcPr>
            <w:tcW w:w="647" w:type="pct"/>
            <w:tcBorders>
              <w:top w:val="single" w:color="000000" w:sz="2" w:space="0"/>
              <w:left w:val="single" w:color="000000" w:sz="2" w:space="0"/>
              <w:bottom w:val="single" w:color="000000" w:sz="2" w:space="0"/>
              <w:right w:val="single" w:color="000000" w:sz="2" w:space="0"/>
            </w:tcBorders>
            <w:vAlign w:val="center"/>
          </w:tcPr>
          <w:p w14:paraId="1AB9F7FF">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项目需求、服务承诺</w:t>
            </w:r>
          </w:p>
        </w:tc>
        <w:tc>
          <w:tcPr>
            <w:tcW w:w="971" w:type="pct"/>
            <w:tcBorders>
              <w:top w:val="single" w:color="000000" w:sz="2" w:space="0"/>
              <w:left w:val="single" w:color="000000" w:sz="2" w:space="0"/>
              <w:bottom w:val="single" w:color="000000" w:sz="2" w:space="0"/>
              <w:right w:val="single" w:color="000000" w:sz="2" w:space="0"/>
            </w:tcBorders>
            <w:vAlign w:val="center"/>
          </w:tcPr>
          <w:p w14:paraId="6B6BAFFA">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合同履约时间、 地点、方式</w:t>
            </w:r>
          </w:p>
        </w:tc>
      </w:tr>
      <w:tr w14:paraId="493924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jc w:val="center"/>
        </w:trPr>
        <w:tc>
          <w:tcPr>
            <w:tcW w:w="664" w:type="pct"/>
            <w:vMerge w:val="continue"/>
            <w:tcBorders>
              <w:top w:val="nil"/>
              <w:left w:val="single" w:color="000000" w:sz="2" w:space="0"/>
              <w:bottom w:val="nil"/>
              <w:right w:val="single" w:color="000000" w:sz="2" w:space="0"/>
            </w:tcBorders>
            <w:vAlign w:val="center"/>
          </w:tcPr>
          <w:p w14:paraId="5DC493DD">
            <w:pPr>
              <w:spacing w:line="400" w:lineRule="exact"/>
              <w:jc w:val="center"/>
              <w:rPr>
                <w:rFonts w:hint="eastAsia" w:ascii="宋体" w:hAnsi="宋体" w:eastAsia="宋体" w:cs="宋体"/>
                <w:szCs w:val="21"/>
                <w:lang w:bidi="ar"/>
              </w:rPr>
            </w:pPr>
          </w:p>
        </w:tc>
        <w:tc>
          <w:tcPr>
            <w:tcW w:w="629" w:type="pct"/>
            <w:tcBorders>
              <w:top w:val="single" w:color="000000" w:sz="2" w:space="0"/>
              <w:left w:val="single" w:color="000000" w:sz="2" w:space="0"/>
              <w:bottom w:val="single" w:color="000000" w:sz="2" w:space="0"/>
              <w:right w:val="single" w:color="000000" w:sz="2" w:space="0"/>
            </w:tcBorders>
            <w:vAlign w:val="center"/>
          </w:tcPr>
          <w:p w14:paraId="59696A70">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合格□ </w:t>
            </w:r>
          </w:p>
          <w:p w14:paraId="3C252CC5">
            <w:pPr>
              <w:spacing w:line="400" w:lineRule="exact"/>
              <w:rPr>
                <w:rFonts w:hint="eastAsia" w:ascii="宋体" w:hAnsi="宋体" w:eastAsia="宋体" w:cs="宋体"/>
                <w:szCs w:val="21"/>
                <w:lang w:bidi="ar"/>
              </w:rPr>
            </w:pPr>
            <w:r>
              <w:rPr>
                <w:rFonts w:hint="eastAsia" w:ascii="宋体" w:hAnsi="宋体" w:eastAsia="宋体" w:cs="宋体"/>
                <w:szCs w:val="21"/>
                <w:lang w:bidi="ar"/>
              </w:rPr>
              <w:t>不合格□</w:t>
            </w:r>
          </w:p>
        </w:tc>
        <w:tc>
          <w:tcPr>
            <w:tcW w:w="728" w:type="pct"/>
            <w:tcBorders>
              <w:top w:val="single" w:color="000000" w:sz="2" w:space="0"/>
              <w:left w:val="single" w:color="000000" w:sz="2" w:space="0"/>
              <w:bottom w:val="single" w:color="000000" w:sz="2" w:space="0"/>
              <w:right w:val="single" w:color="000000" w:sz="2" w:space="0"/>
            </w:tcBorders>
            <w:vAlign w:val="center"/>
          </w:tcPr>
          <w:p w14:paraId="7933527C">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按 时□ </w:t>
            </w:r>
          </w:p>
          <w:p w14:paraId="40F065D8">
            <w:pPr>
              <w:spacing w:line="400" w:lineRule="exact"/>
              <w:rPr>
                <w:rFonts w:hint="eastAsia" w:ascii="宋体" w:hAnsi="宋体" w:eastAsia="宋体" w:cs="宋体"/>
                <w:szCs w:val="21"/>
                <w:lang w:bidi="ar"/>
              </w:rPr>
            </w:pPr>
            <w:r>
              <w:rPr>
                <w:rFonts w:hint="eastAsia" w:ascii="宋体" w:hAnsi="宋体" w:eastAsia="宋体" w:cs="宋体"/>
                <w:szCs w:val="21"/>
                <w:lang w:bidi="ar"/>
              </w:rPr>
              <w:t>不按时□</w:t>
            </w:r>
          </w:p>
        </w:tc>
        <w:tc>
          <w:tcPr>
            <w:tcW w:w="710" w:type="pct"/>
            <w:tcBorders>
              <w:top w:val="single" w:color="000000" w:sz="2" w:space="0"/>
              <w:left w:val="single" w:color="000000" w:sz="2" w:space="0"/>
              <w:bottom w:val="single" w:color="000000" w:sz="2" w:space="0"/>
              <w:right w:val="single" w:color="000000" w:sz="2" w:space="0"/>
            </w:tcBorders>
            <w:vAlign w:val="center"/>
          </w:tcPr>
          <w:p w14:paraId="617FE09D">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w:t>
            </w:r>
          </w:p>
          <w:p w14:paraId="01D8DC61">
            <w:pPr>
              <w:spacing w:line="400" w:lineRule="exact"/>
              <w:rPr>
                <w:rFonts w:hint="eastAsia" w:ascii="宋体" w:hAnsi="宋体" w:eastAsia="宋体" w:cs="宋体"/>
                <w:szCs w:val="21"/>
                <w:lang w:bidi="ar"/>
              </w:rPr>
            </w:pPr>
            <w:r>
              <w:rPr>
                <w:rFonts w:hint="eastAsia" w:ascii="宋体" w:hAnsi="宋体" w:eastAsia="宋体" w:cs="宋体"/>
                <w:szCs w:val="21"/>
                <w:lang w:bidi="ar"/>
              </w:rPr>
              <w:t>不合格□</w:t>
            </w:r>
          </w:p>
        </w:tc>
        <w:tc>
          <w:tcPr>
            <w:tcW w:w="647" w:type="pct"/>
            <w:tcBorders>
              <w:top w:val="single" w:color="000000" w:sz="2" w:space="0"/>
              <w:left w:val="single" w:color="000000" w:sz="2" w:space="0"/>
              <w:bottom w:val="single" w:color="000000" w:sz="2" w:space="0"/>
              <w:right w:val="single" w:color="000000" w:sz="2" w:space="0"/>
            </w:tcBorders>
            <w:vAlign w:val="center"/>
          </w:tcPr>
          <w:p w14:paraId="778B1395">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w:t>
            </w:r>
          </w:p>
          <w:p w14:paraId="2D7B2AA0">
            <w:pPr>
              <w:spacing w:line="400" w:lineRule="exact"/>
              <w:rPr>
                <w:rFonts w:hint="eastAsia" w:ascii="宋体" w:hAnsi="宋体" w:eastAsia="宋体" w:cs="宋体"/>
                <w:szCs w:val="21"/>
                <w:lang w:bidi="ar"/>
              </w:rPr>
            </w:pPr>
            <w:r>
              <w:rPr>
                <w:rFonts w:hint="eastAsia" w:ascii="宋体" w:hAnsi="宋体" w:eastAsia="宋体" w:cs="宋体"/>
                <w:szCs w:val="21"/>
                <w:lang w:bidi="ar"/>
              </w:rPr>
              <w:t>不合格□</w:t>
            </w:r>
          </w:p>
        </w:tc>
        <w:tc>
          <w:tcPr>
            <w:tcW w:w="647" w:type="pct"/>
            <w:tcBorders>
              <w:top w:val="single" w:color="000000" w:sz="2" w:space="0"/>
              <w:left w:val="single" w:color="000000" w:sz="2" w:space="0"/>
              <w:bottom w:val="single" w:color="000000" w:sz="2" w:space="0"/>
              <w:right w:val="single" w:color="000000" w:sz="2" w:space="0"/>
            </w:tcBorders>
            <w:vAlign w:val="center"/>
          </w:tcPr>
          <w:p w14:paraId="691F1177">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w:t>
            </w:r>
          </w:p>
          <w:p w14:paraId="67EDFE29">
            <w:pPr>
              <w:spacing w:line="400" w:lineRule="exact"/>
              <w:rPr>
                <w:rFonts w:hint="eastAsia" w:ascii="宋体" w:hAnsi="宋体" w:eastAsia="宋体" w:cs="宋体"/>
                <w:szCs w:val="21"/>
                <w:lang w:bidi="ar"/>
              </w:rPr>
            </w:pPr>
            <w:r>
              <w:rPr>
                <w:rFonts w:hint="eastAsia" w:ascii="宋体" w:hAnsi="宋体" w:eastAsia="宋体" w:cs="宋体"/>
                <w:szCs w:val="21"/>
                <w:lang w:bidi="ar"/>
              </w:rPr>
              <w:t>不合格□</w:t>
            </w:r>
          </w:p>
        </w:tc>
        <w:tc>
          <w:tcPr>
            <w:tcW w:w="971" w:type="pct"/>
            <w:tcBorders>
              <w:top w:val="single" w:color="000000" w:sz="2" w:space="0"/>
              <w:left w:val="single" w:color="000000" w:sz="2" w:space="0"/>
              <w:bottom w:val="single" w:color="000000" w:sz="2" w:space="0"/>
              <w:right w:val="single" w:color="000000" w:sz="2" w:space="0"/>
            </w:tcBorders>
            <w:vAlign w:val="center"/>
          </w:tcPr>
          <w:p w14:paraId="303C555E">
            <w:pPr>
              <w:spacing w:line="400" w:lineRule="exact"/>
              <w:rPr>
                <w:rFonts w:hint="eastAsia" w:ascii="宋体" w:hAnsi="宋体" w:eastAsia="宋体" w:cs="宋体"/>
                <w:szCs w:val="21"/>
                <w:lang w:bidi="ar"/>
              </w:rPr>
            </w:pPr>
            <w:r>
              <w:rPr>
                <w:rFonts w:hint="eastAsia" w:ascii="宋体" w:hAnsi="宋体" w:eastAsia="宋体" w:cs="宋体"/>
                <w:szCs w:val="21"/>
                <w:lang w:bidi="ar"/>
              </w:rPr>
              <w:t xml:space="preserve">合  格□ </w:t>
            </w:r>
          </w:p>
          <w:p w14:paraId="15A3D543">
            <w:pPr>
              <w:spacing w:line="400" w:lineRule="exact"/>
              <w:rPr>
                <w:rFonts w:hint="eastAsia" w:ascii="宋体" w:hAnsi="宋体" w:eastAsia="宋体" w:cs="宋体"/>
                <w:szCs w:val="21"/>
                <w:lang w:bidi="ar"/>
              </w:rPr>
            </w:pPr>
            <w:r>
              <w:rPr>
                <w:rFonts w:hint="eastAsia" w:ascii="宋体" w:hAnsi="宋体" w:eastAsia="宋体" w:cs="宋体"/>
                <w:szCs w:val="21"/>
                <w:lang w:bidi="ar"/>
              </w:rPr>
              <w:t>不合格□</w:t>
            </w:r>
          </w:p>
        </w:tc>
      </w:tr>
      <w:tr w14:paraId="0417AC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302F004A">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专业检测机构情况说明</w:t>
            </w:r>
          </w:p>
        </w:tc>
        <w:tc>
          <w:tcPr>
            <w:tcW w:w="4335" w:type="pct"/>
            <w:gridSpan w:val="6"/>
            <w:tcBorders>
              <w:top w:val="single" w:color="000000" w:sz="2" w:space="0"/>
              <w:left w:val="single" w:color="000000" w:sz="2" w:space="0"/>
              <w:bottom w:val="single" w:color="000000" w:sz="2" w:space="0"/>
              <w:right w:val="single" w:color="000000" w:sz="2" w:space="0"/>
            </w:tcBorders>
            <w:vAlign w:val="center"/>
          </w:tcPr>
          <w:p w14:paraId="162AD41A">
            <w:pPr>
              <w:spacing w:line="400" w:lineRule="exact"/>
              <w:jc w:val="center"/>
              <w:rPr>
                <w:rFonts w:hint="eastAsia" w:ascii="宋体" w:hAnsi="宋体" w:eastAsia="宋体" w:cs="宋体"/>
                <w:szCs w:val="21"/>
                <w:lang w:bidi="ar"/>
              </w:rPr>
            </w:pPr>
          </w:p>
        </w:tc>
      </w:tr>
      <w:tr w14:paraId="7A0AD6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1B3920E6">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存在问题</w:t>
            </w:r>
          </w:p>
          <w:p w14:paraId="79AFC9C1">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和改进意见</w:t>
            </w:r>
          </w:p>
        </w:tc>
        <w:tc>
          <w:tcPr>
            <w:tcW w:w="4335" w:type="pct"/>
            <w:gridSpan w:val="6"/>
            <w:tcBorders>
              <w:top w:val="single" w:color="000000" w:sz="2" w:space="0"/>
              <w:left w:val="single" w:color="000000" w:sz="2" w:space="0"/>
              <w:bottom w:val="single" w:color="000000" w:sz="2" w:space="0"/>
              <w:right w:val="single" w:color="000000" w:sz="2" w:space="0"/>
            </w:tcBorders>
            <w:vAlign w:val="center"/>
          </w:tcPr>
          <w:p w14:paraId="67DBE5C6">
            <w:pPr>
              <w:spacing w:line="400" w:lineRule="exact"/>
              <w:jc w:val="center"/>
              <w:rPr>
                <w:rFonts w:hint="eastAsia" w:ascii="宋体" w:hAnsi="宋体" w:eastAsia="宋体" w:cs="宋体"/>
                <w:szCs w:val="21"/>
                <w:lang w:bidi="ar"/>
              </w:rPr>
            </w:pPr>
          </w:p>
        </w:tc>
      </w:tr>
      <w:tr w14:paraId="5A26AA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0CC3FF2F">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最终结论</w:t>
            </w:r>
          </w:p>
        </w:tc>
        <w:tc>
          <w:tcPr>
            <w:tcW w:w="4335" w:type="pct"/>
            <w:gridSpan w:val="6"/>
            <w:tcBorders>
              <w:top w:val="single" w:color="000000" w:sz="2" w:space="0"/>
              <w:left w:val="single" w:color="000000" w:sz="2" w:space="0"/>
              <w:bottom w:val="single" w:color="000000" w:sz="2" w:space="0"/>
              <w:right w:val="single" w:color="000000" w:sz="2" w:space="0"/>
            </w:tcBorders>
            <w:vAlign w:val="center"/>
          </w:tcPr>
          <w:p w14:paraId="562164D9">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合  格□                              不合格□</w:t>
            </w:r>
          </w:p>
        </w:tc>
      </w:tr>
      <w:tr w14:paraId="3399B2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185C70C6">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验收小组成员签字</w:t>
            </w:r>
          </w:p>
        </w:tc>
        <w:tc>
          <w:tcPr>
            <w:tcW w:w="4335" w:type="pct"/>
            <w:gridSpan w:val="6"/>
            <w:tcBorders>
              <w:top w:val="single" w:color="000000" w:sz="2" w:space="0"/>
              <w:left w:val="single" w:color="000000" w:sz="2" w:space="0"/>
              <w:bottom w:val="single" w:color="000000" w:sz="2" w:space="0"/>
              <w:right w:val="single" w:color="000000" w:sz="2" w:space="0"/>
            </w:tcBorders>
            <w:vAlign w:val="center"/>
          </w:tcPr>
          <w:p w14:paraId="2D5F1447">
            <w:pPr>
              <w:spacing w:line="400" w:lineRule="exact"/>
              <w:jc w:val="center"/>
              <w:rPr>
                <w:rFonts w:hint="eastAsia" w:ascii="宋体" w:hAnsi="宋体" w:eastAsia="宋体" w:cs="宋体"/>
                <w:szCs w:val="21"/>
                <w:lang w:bidi="ar"/>
              </w:rPr>
            </w:pPr>
          </w:p>
        </w:tc>
      </w:tr>
      <w:tr w14:paraId="79F969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jc w:val="center"/>
        </w:trPr>
        <w:tc>
          <w:tcPr>
            <w:tcW w:w="2733" w:type="pct"/>
            <w:gridSpan w:val="4"/>
            <w:tcBorders>
              <w:top w:val="single" w:color="000000" w:sz="2" w:space="0"/>
              <w:left w:val="single" w:color="000000" w:sz="2" w:space="0"/>
              <w:bottom w:val="single" w:color="000000" w:sz="2" w:space="0"/>
              <w:right w:val="single" w:color="000000" w:sz="2" w:space="0"/>
            </w:tcBorders>
            <w:vAlign w:val="center"/>
          </w:tcPr>
          <w:p w14:paraId="2A50506D">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采购代理机构意见</w:t>
            </w:r>
          </w:p>
        </w:tc>
        <w:tc>
          <w:tcPr>
            <w:tcW w:w="2266" w:type="pct"/>
            <w:gridSpan w:val="3"/>
            <w:tcBorders>
              <w:top w:val="single" w:color="000000" w:sz="2" w:space="0"/>
              <w:left w:val="single" w:color="000000" w:sz="2" w:space="0"/>
              <w:bottom w:val="single" w:color="000000" w:sz="2" w:space="0"/>
              <w:right w:val="single" w:color="000000" w:sz="2" w:space="0"/>
            </w:tcBorders>
            <w:vAlign w:val="center"/>
          </w:tcPr>
          <w:p w14:paraId="662A25CF">
            <w:pPr>
              <w:spacing w:line="400" w:lineRule="exact"/>
              <w:jc w:val="center"/>
              <w:rPr>
                <w:rFonts w:hint="eastAsia" w:ascii="宋体" w:hAnsi="宋体" w:eastAsia="宋体" w:cs="宋体"/>
                <w:szCs w:val="21"/>
                <w:lang w:bidi="ar"/>
              </w:rPr>
            </w:pPr>
            <w:r>
              <w:rPr>
                <w:rFonts w:hint="eastAsia" w:ascii="宋体" w:hAnsi="宋体" w:eastAsia="宋体" w:cs="宋体"/>
                <w:szCs w:val="21"/>
                <w:lang w:bidi="ar"/>
              </w:rPr>
              <w:t>采购人意见</w:t>
            </w:r>
          </w:p>
        </w:tc>
      </w:tr>
      <w:tr w14:paraId="537B50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2733" w:type="pct"/>
            <w:gridSpan w:val="4"/>
            <w:tcBorders>
              <w:top w:val="single" w:color="000000" w:sz="2" w:space="0"/>
              <w:left w:val="single" w:color="000000" w:sz="2" w:space="0"/>
              <w:bottom w:val="single" w:color="000000" w:sz="2" w:space="0"/>
              <w:right w:val="single" w:color="000000" w:sz="2" w:space="0"/>
            </w:tcBorders>
          </w:tcPr>
          <w:p w14:paraId="70549534">
            <w:pPr>
              <w:spacing w:line="400" w:lineRule="exact"/>
              <w:jc w:val="left"/>
              <w:rPr>
                <w:rFonts w:hint="eastAsia" w:ascii="宋体" w:hAnsi="宋体" w:eastAsia="宋体" w:cs="宋体"/>
                <w:szCs w:val="21"/>
                <w:lang w:bidi="ar"/>
              </w:rPr>
            </w:pPr>
            <w:r>
              <w:rPr>
                <w:rFonts w:hint="eastAsia" w:ascii="宋体" w:hAnsi="宋体" w:eastAsia="宋体" w:cs="宋体"/>
                <w:szCs w:val="21"/>
                <w:lang w:bidi="ar"/>
              </w:rPr>
              <w:t>经办人：         负责人：    采购代理机构公章）</w:t>
            </w:r>
          </w:p>
        </w:tc>
        <w:tc>
          <w:tcPr>
            <w:tcW w:w="2266" w:type="pct"/>
            <w:gridSpan w:val="3"/>
            <w:tcBorders>
              <w:top w:val="single" w:color="000000" w:sz="2" w:space="0"/>
              <w:left w:val="single" w:color="000000" w:sz="2" w:space="0"/>
              <w:bottom w:val="single" w:color="000000" w:sz="2" w:space="0"/>
              <w:right w:val="single" w:color="000000" w:sz="2" w:space="0"/>
            </w:tcBorders>
          </w:tcPr>
          <w:p w14:paraId="77ECD383">
            <w:pPr>
              <w:spacing w:line="400" w:lineRule="exact"/>
              <w:jc w:val="left"/>
              <w:rPr>
                <w:rFonts w:hint="eastAsia" w:ascii="宋体" w:hAnsi="宋体" w:eastAsia="宋体" w:cs="宋体"/>
                <w:szCs w:val="21"/>
                <w:lang w:bidi="ar"/>
              </w:rPr>
            </w:pPr>
            <w:r>
              <w:rPr>
                <w:rFonts w:hint="eastAsia" w:ascii="宋体" w:hAnsi="宋体" w:eastAsia="宋体" w:cs="宋体"/>
                <w:szCs w:val="21"/>
                <w:lang w:bidi="ar"/>
              </w:rPr>
              <w:t>经办人：         负责人：               （采购人公章）</w:t>
            </w:r>
          </w:p>
        </w:tc>
      </w:tr>
      <w:tr w14:paraId="384B9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5000" w:type="pct"/>
            <w:gridSpan w:val="7"/>
            <w:tcBorders>
              <w:top w:val="single" w:color="000000" w:sz="2" w:space="0"/>
              <w:left w:val="single" w:color="000000" w:sz="2" w:space="0"/>
              <w:bottom w:val="single" w:color="000000" w:sz="2" w:space="0"/>
              <w:right w:val="single" w:color="000000" w:sz="2" w:space="0"/>
            </w:tcBorders>
          </w:tcPr>
          <w:p w14:paraId="3CDAD787">
            <w:pPr>
              <w:spacing w:line="400" w:lineRule="exact"/>
              <w:jc w:val="left"/>
              <w:rPr>
                <w:rFonts w:hint="eastAsia" w:ascii="宋体" w:hAnsi="宋体" w:eastAsia="宋体" w:cs="宋体"/>
                <w:szCs w:val="21"/>
                <w:lang w:bidi="ar"/>
              </w:rPr>
            </w:pPr>
            <w:r>
              <w:rPr>
                <w:rFonts w:hint="eastAsia" w:ascii="宋体" w:hAnsi="宋体" w:eastAsia="宋体" w:cs="宋体"/>
                <w:szCs w:val="21"/>
                <w:lang w:bidi="ar"/>
              </w:rPr>
              <w:t>供应商确认：</w:t>
            </w:r>
          </w:p>
          <w:p w14:paraId="328B1F53">
            <w:pPr>
              <w:spacing w:line="400" w:lineRule="exact"/>
              <w:jc w:val="left"/>
              <w:rPr>
                <w:rFonts w:hint="eastAsia" w:ascii="宋体" w:hAnsi="宋体" w:eastAsia="宋体" w:cs="宋体"/>
                <w:szCs w:val="21"/>
                <w:lang w:bidi="ar"/>
              </w:rPr>
            </w:pPr>
          </w:p>
          <w:p w14:paraId="1E3D7F5B">
            <w:pPr>
              <w:spacing w:line="400" w:lineRule="exact"/>
              <w:jc w:val="left"/>
              <w:rPr>
                <w:rFonts w:hint="eastAsia" w:ascii="宋体" w:hAnsi="宋体" w:eastAsia="宋体" w:cs="宋体"/>
                <w:szCs w:val="21"/>
                <w:lang w:bidi="ar"/>
              </w:rPr>
            </w:pPr>
            <w:r>
              <w:rPr>
                <w:rFonts w:hint="eastAsia" w:ascii="宋体" w:hAnsi="宋体" w:eastAsia="宋体" w:cs="宋体"/>
                <w:szCs w:val="21"/>
                <w:lang w:bidi="ar"/>
              </w:rPr>
              <w:t>（单位公章或授权代表签字）</w:t>
            </w:r>
          </w:p>
        </w:tc>
      </w:tr>
    </w:tbl>
    <w:p w14:paraId="46B27E34">
      <w:pPr>
        <w:spacing w:line="480" w:lineRule="exact"/>
        <w:ind w:firstLine="480" w:firstLineChars="200"/>
        <w:rPr>
          <w:rFonts w:hint="eastAsia" w:ascii="宋体" w:hAnsi="宋体" w:eastAsia="宋体" w:cs="宋体"/>
          <w:kern w:val="2"/>
          <w:sz w:val="24"/>
          <w:szCs w:val="24"/>
        </w:rPr>
      </w:pPr>
    </w:p>
    <w:p w14:paraId="48A067A8">
      <w:pPr>
        <w:rPr>
          <w:rFonts w:hint="eastAsia" w:ascii="宋体" w:hAnsi="宋体" w:eastAsia="宋体" w:cs="宋体"/>
          <w:spacing w:val="-17"/>
          <w:szCs w:val="24"/>
        </w:rPr>
      </w:pPr>
    </w:p>
    <w:p w14:paraId="4CB57EE8">
      <w:pPr>
        <w:rPr>
          <w:rFonts w:hint="eastAsia" w:ascii="宋体" w:hAnsi="宋体" w:eastAsia="宋体" w:cs="宋体"/>
          <w:b/>
          <w:sz w:val="44"/>
        </w:rPr>
      </w:pPr>
      <w:r>
        <w:rPr>
          <w:rFonts w:hint="eastAsia" w:ascii="宋体" w:hAnsi="宋体" w:eastAsia="宋体" w:cs="宋体"/>
          <w:b/>
          <w:sz w:val="44"/>
        </w:rPr>
        <w:br w:type="page"/>
      </w:r>
    </w:p>
    <w:p w14:paraId="69D2732E">
      <w:pPr>
        <w:pBdr>
          <w:top w:val="none" w:color="000000" w:sz="0" w:space="0"/>
          <w:left w:val="none" w:color="000000" w:sz="0" w:space="0"/>
          <w:bottom w:val="none" w:color="000000" w:sz="0" w:space="0"/>
          <w:right w:val="none" w:color="000000" w:sz="0" w:space="0"/>
        </w:pBdr>
        <w:spacing w:before="240" w:after="240" w:line="439" w:lineRule="atLeast"/>
        <w:jc w:val="center"/>
        <w:rPr>
          <w:rFonts w:hint="eastAsia" w:ascii="宋体" w:hAnsi="宋体" w:eastAsia="宋体" w:cs="宋体"/>
        </w:rPr>
      </w:pPr>
      <w:r>
        <w:rPr>
          <w:rFonts w:hint="eastAsia" w:ascii="宋体" w:hAnsi="宋体" w:eastAsia="宋体" w:cs="宋体"/>
          <w:b/>
          <w:sz w:val="44"/>
        </w:rPr>
        <w:t>第四部分 投标文件格式</w:t>
      </w:r>
    </w:p>
    <w:p w14:paraId="499990F0">
      <w:pPr>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rPr>
      </w:pPr>
      <w:r>
        <w:rPr>
          <w:rFonts w:hint="eastAsia" w:ascii="宋体" w:hAnsi="宋体" w:eastAsia="宋体" w:cs="宋体"/>
          <w:b/>
          <w:sz w:val="24"/>
        </w:rPr>
        <w:t> </w:t>
      </w:r>
    </w:p>
    <w:p w14:paraId="235A303D">
      <w:pPr>
        <w:pBdr>
          <w:top w:val="none" w:color="000000" w:sz="0" w:space="0"/>
          <w:left w:val="none" w:color="000000" w:sz="0" w:space="0"/>
          <w:bottom w:val="none" w:color="000000" w:sz="0" w:space="0"/>
          <w:right w:val="none" w:color="000000" w:sz="0" w:space="0"/>
        </w:pBdr>
        <w:rPr>
          <w:rFonts w:hint="eastAsia" w:ascii="宋体" w:hAnsi="宋体" w:eastAsia="宋体" w:cs="宋体"/>
          <w:sz w:val="24"/>
        </w:rPr>
      </w:pPr>
      <w:r>
        <w:rPr>
          <w:rFonts w:hint="eastAsia" w:ascii="宋体" w:hAnsi="宋体" w:eastAsia="宋体" w:cs="宋体"/>
          <w:sz w:val="24"/>
        </w:rPr>
        <w:t> </w:t>
      </w:r>
    </w:p>
    <w:p w14:paraId="55F960F6">
      <w:pPr>
        <w:pBdr>
          <w:top w:val="none" w:color="000000" w:sz="0" w:space="0"/>
          <w:left w:val="none" w:color="000000" w:sz="0" w:space="0"/>
          <w:bottom w:val="none" w:color="000000" w:sz="0" w:space="0"/>
          <w:right w:val="none" w:color="000000" w:sz="0" w:space="0"/>
        </w:pBdr>
        <w:rPr>
          <w:rFonts w:hint="eastAsia" w:ascii="宋体" w:hAnsi="宋体" w:eastAsia="宋体" w:cs="宋体"/>
        </w:rPr>
      </w:pPr>
    </w:p>
    <w:p w14:paraId="5B099E2C">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说明：</w:t>
      </w:r>
    </w:p>
    <w:p w14:paraId="1B05F1E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24"/>
        </w:rPr>
      </w:pPr>
    </w:p>
    <w:p w14:paraId="4E1DDE51">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eastAsia="宋体" w:cs="宋体"/>
        </w:rPr>
      </w:pPr>
      <w:r>
        <w:rPr>
          <w:rFonts w:hint="eastAsia" w:ascii="宋体" w:hAnsi="宋体" w:eastAsia="宋体" w:cs="宋体"/>
          <w:sz w:val="24"/>
        </w:rPr>
        <w:t>对本章所有的投标书格式，投标方可根据自身情况进行补充和修改，但补充和修改不得造成与本格式内容有实质性的违背。</w:t>
      </w:r>
    </w:p>
    <w:p w14:paraId="6AE6BA7E">
      <w:pPr>
        <w:pBdr>
          <w:top w:val="none" w:color="000000" w:sz="0" w:space="0"/>
          <w:left w:val="none" w:color="000000" w:sz="0" w:space="0"/>
          <w:bottom w:val="none" w:color="000000" w:sz="0" w:space="0"/>
          <w:right w:val="none" w:color="000000" w:sz="0" w:space="0"/>
        </w:pBdr>
        <w:rPr>
          <w:rFonts w:hint="eastAsia" w:ascii="宋体" w:hAnsi="宋体" w:eastAsia="宋体" w:cs="宋体"/>
          <w:b/>
          <w:sz w:val="32"/>
        </w:rPr>
      </w:pPr>
    </w:p>
    <w:p w14:paraId="308D5149">
      <w:pPr>
        <w:rPr>
          <w:rFonts w:hint="eastAsia" w:ascii="宋体" w:hAnsi="宋体" w:eastAsia="宋体" w:cs="宋体"/>
          <w:b/>
          <w:sz w:val="32"/>
        </w:rPr>
      </w:pPr>
      <w:r>
        <w:rPr>
          <w:rFonts w:hint="eastAsia" w:ascii="宋体" w:hAnsi="宋体" w:eastAsia="宋体" w:cs="宋体"/>
          <w:b/>
          <w:sz w:val="32"/>
        </w:rPr>
        <w:br w:type="page" w:clear="all"/>
      </w:r>
    </w:p>
    <w:p w14:paraId="38742B5F">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b/>
          <w:sz w:val="32"/>
        </w:rPr>
        <w:t>1、</w:t>
      </w:r>
      <w:r>
        <w:rPr>
          <w:rFonts w:hint="eastAsia" w:ascii="宋体" w:hAnsi="宋体" w:eastAsia="宋体" w:cs="宋体"/>
          <w:b/>
          <w:sz w:val="28"/>
        </w:rPr>
        <w:t>关于资格文件的声明函</w:t>
      </w:r>
    </w:p>
    <w:p w14:paraId="5BB0AAC9">
      <w:pPr>
        <w:pBdr>
          <w:top w:val="none" w:color="000000" w:sz="0" w:space="0"/>
          <w:left w:val="none" w:color="000000" w:sz="0" w:space="0"/>
          <w:bottom w:val="none" w:color="000000" w:sz="0" w:space="0"/>
          <w:right w:val="none" w:color="000000" w:sz="0" w:space="0"/>
        </w:pBdr>
        <w:ind w:left="1260" w:firstLine="420"/>
        <w:rPr>
          <w:rFonts w:hint="eastAsia" w:ascii="宋体" w:hAnsi="宋体" w:eastAsia="宋体" w:cs="宋体"/>
        </w:rPr>
      </w:pPr>
      <w:r>
        <w:rPr>
          <w:rFonts w:hint="eastAsia" w:ascii="宋体" w:hAnsi="宋体" w:eastAsia="宋体" w:cs="宋体"/>
          <w:sz w:val="30"/>
        </w:rPr>
        <w:t> </w:t>
      </w:r>
    </w:p>
    <w:p w14:paraId="2394C19B">
      <w:pPr>
        <w:pBdr>
          <w:top w:val="none" w:color="000000" w:sz="0" w:space="0"/>
          <w:left w:val="none" w:color="000000" w:sz="0" w:space="0"/>
          <w:bottom w:val="none" w:color="000000" w:sz="0" w:space="0"/>
          <w:right w:val="none" w:color="000000" w:sz="0" w:space="0"/>
        </w:pBdr>
        <w:ind w:left="1260" w:firstLine="420"/>
        <w:rPr>
          <w:rFonts w:hint="eastAsia" w:ascii="宋体" w:hAnsi="宋体" w:eastAsia="宋体" w:cs="宋体"/>
        </w:rPr>
      </w:pPr>
      <w:r>
        <w:rPr>
          <w:rFonts w:hint="eastAsia" w:ascii="宋体" w:hAnsi="宋体" w:eastAsia="宋体" w:cs="宋体"/>
          <w:sz w:val="30"/>
        </w:rPr>
        <w:t> </w:t>
      </w:r>
    </w:p>
    <w:p w14:paraId="1CD40FF5">
      <w:pPr>
        <w:pBdr>
          <w:top w:val="none" w:color="000000" w:sz="0" w:space="0"/>
          <w:left w:val="none" w:color="000000" w:sz="0" w:space="0"/>
          <w:bottom w:val="none" w:color="000000" w:sz="0" w:space="0"/>
          <w:right w:val="none" w:color="000000" w:sz="0" w:space="0"/>
        </w:pBdr>
        <w:ind w:left="1260" w:firstLine="1770"/>
        <w:rPr>
          <w:rFonts w:hint="eastAsia" w:ascii="宋体" w:hAnsi="宋体" w:eastAsia="宋体" w:cs="宋体"/>
        </w:rPr>
      </w:pPr>
      <w:r>
        <w:rPr>
          <w:rFonts w:hint="eastAsia" w:ascii="宋体" w:hAnsi="宋体" w:eastAsia="宋体" w:cs="宋体"/>
          <w:sz w:val="30"/>
        </w:rPr>
        <w:t>关于资格文件的声明函</w:t>
      </w:r>
    </w:p>
    <w:p w14:paraId="0E74E9C5">
      <w:pPr>
        <w:pBdr>
          <w:top w:val="none" w:color="000000" w:sz="0" w:space="0"/>
          <w:left w:val="none" w:color="000000" w:sz="0" w:space="0"/>
          <w:bottom w:val="none" w:color="000000" w:sz="0" w:space="0"/>
          <w:right w:val="none" w:color="000000" w:sz="0" w:space="0"/>
        </w:pBdr>
        <w:ind w:left="1260" w:firstLine="420"/>
        <w:jc w:val="center"/>
        <w:rPr>
          <w:rFonts w:hint="eastAsia" w:ascii="宋体" w:hAnsi="宋体" w:eastAsia="宋体" w:cs="宋体"/>
        </w:rPr>
      </w:pPr>
      <w:r>
        <w:rPr>
          <w:rFonts w:hint="eastAsia" w:ascii="宋体" w:hAnsi="宋体" w:eastAsia="宋体" w:cs="宋体"/>
          <w:sz w:val="24"/>
        </w:rPr>
        <w:t> </w:t>
      </w:r>
    </w:p>
    <w:p w14:paraId="3638F426">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rPr>
      </w:pPr>
      <w:r>
        <w:rPr>
          <w:rFonts w:hint="eastAsia" w:ascii="宋体" w:hAnsi="宋体" w:eastAsia="宋体" w:cs="宋体"/>
          <w:sz w:val="24"/>
          <w:u w:val="single"/>
        </w:rPr>
        <w:t>江苏正信立远项目管理有限公司</w:t>
      </w:r>
      <w:r>
        <w:rPr>
          <w:rFonts w:hint="eastAsia" w:ascii="宋体" w:hAnsi="宋体" w:eastAsia="宋体" w:cs="宋体"/>
          <w:sz w:val="24"/>
        </w:rPr>
        <w:t>：</w:t>
      </w:r>
    </w:p>
    <w:p w14:paraId="41FB1784">
      <w:pPr>
        <w:pBdr>
          <w:top w:val="none" w:color="000000" w:sz="0" w:space="0"/>
          <w:left w:val="none" w:color="000000" w:sz="0" w:space="0"/>
          <w:bottom w:val="none" w:color="000000" w:sz="0" w:space="0"/>
          <w:right w:val="none" w:color="000000" w:sz="0" w:space="0"/>
        </w:pBdr>
        <w:spacing w:line="499" w:lineRule="atLeast"/>
        <w:ind w:right="445" w:firstLine="480"/>
        <w:rPr>
          <w:rFonts w:hint="eastAsia" w:ascii="宋体" w:hAnsi="宋体" w:eastAsia="宋体" w:cs="宋体"/>
        </w:rPr>
      </w:pPr>
      <w:r>
        <w:rPr>
          <w:rFonts w:hint="eastAsia" w:ascii="宋体" w:hAnsi="宋体" w:eastAsia="宋体" w:cs="宋体"/>
          <w:sz w:val="24"/>
        </w:rPr>
        <w:t>本公司愿就由贵单位组织实施的编号为</w:t>
      </w:r>
      <w:r>
        <w:rPr>
          <w:rFonts w:hint="eastAsia" w:ascii="宋体" w:hAnsi="宋体" w:eastAsia="宋体" w:cs="宋体"/>
          <w:b/>
          <w:sz w:val="24"/>
          <w:u w:val="single"/>
        </w:rPr>
        <w:t>JSZC-320585-TCLY-G2026-0009</w:t>
      </w:r>
      <w:r>
        <w:rPr>
          <w:rFonts w:hint="eastAsia" w:ascii="宋体" w:hAnsi="宋体" w:eastAsia="宋体" w:cs="宋体"/>
          <w:sz w:val="24"/>
        </w:rPr>
        <w:t>号的招标活动进行投标。本公司所提交的投标文件中所有关于投标资格的文件、证明和陈述均是真实的、准确的。若与真实情况不符，本公司愿意承担由此而产生的一切后果。</w:t>
      </w:r>
    </w:p>
    <w:p w14:paraId="58C20841">
      <w:pPr>
        <w:pBdr>
          <w:top w:val="none" w:color="000000" w:sz="0" w:space="0"/>
          <w:left w:val="none" w:color="000000" w:sz="0" w:space="0"/>
          <w:bottom w:val="none" w:color="000000" w:sz="0" w:space="0"/>
          <w:right w:val="none" w:color="000000" w:sz="0" w:space="0"/>
        </w:pBdr>
        <w:spacing w:line="499" w:lineRule="atLeast"/>
        <w:ind w:left="1259" w:firstLine="426"/>
        <w:rPr>
          <w:rFonts w:hint="eastAsia" w:ascii="宋体" w:hAnsi="宋体" w:eastAsia="宋体" w:cs="宋体"/>
        </w:rPr>
      </w:pPr>
      <w:r>
        <w:rPr>
          <w:rFonts w:hint="eastAsia" w:ascii="宋体" w:hAnsi="宋体" w:eastAsia="宋体" w:cs="宋体"/>
          <w:sz w:val="24"/>
        </w:rPr>
        <w:t> </w:t>
      </w:r>
    </w:p>
    <w:p w14:paraId="26C395A2">
      <w:pPr>
        <w:pBdr>
          <w:top w:val="none" w:color="000000" w:sz="0" w:space="0"/>
          <w:left w:val="none" w:color="000000" w:sz="0" w:space="0"/>
          <w:bottom w:val="none" w:color="000000" w:sz="0" w:space="0"/>
          <w:right w:val="none" w:color="000000" w:sz="0" w:space="0"/>
        </w:pBdr>
        <w:spacing w:line="499" w:lineRule="atLeast"/>
        <w:ind w:left="1259" w:firstLine="426"/>
        <w:rPr>
          <w:rFonts w:hint="eastAsia" w:ascii="宋体" w:hAnsi="宋体" w:eastAsia="宋体" w:cs="宋体"/>
        </w:rPr>
      </w:pPr>
      <w:r>
        <w:rPr>
          <w:rFonts w:hint="eastAsia" w:ascii="宋体" w:hAnsi="宋体" w:eastAsia="宋体" w:cs="宋体"/>
          <w:sz w:val="24"/>
        </w:rPr>
        <w:t> </w:t>
      </w:r>
    </w:p>
    <w:p w14:paraId="38503088">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rPr>
      </w:pPr>
      <w:r>
        <w:rPr>
          <w:rFonts w:hint="eastAsia" w:ascii="宋体" w:hAnsi="宋体" w:eastAsia="宋体" w:cs="宋体"/>
          <w:sz w:val="24"/>
        </w:rPr>
        <w:t>投标单位（单位盖章）：</w:t>
      </w:r>
    </w:p>
    <w:p w14:paraId="7762B296">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rPr>
      </w:pPr>
      <w:r>
        <w:rPr>
          <w:rFonts w:hint="eastAsia" w:ascii="宋体" w:hAnsi="宋体" w:eastAsia="宋体" w:cs="宋体"/>
          <w:sz w:val="24"/>
        </w:rPr>
        <w:t>法定代表人或授权代理人（签字或盖章）：</w:t>
      </w:r>
    </w:p>
    <w:p w14:paraId="206A14E3">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rPr>
      </w:pPr>
      <w:r>
        <w:rPr>
          <w:rFonts w:hint="eastAsia" w:ascii="宋体" w:hAnsi="宋体" w:eastAsia="宋体" w:cs="宋体"/>
          <w:sz w:val="24"/>
        </w:rPr>
        <w:t>投标日期：  年  月  日</w:t>
      </w:r>
    </w:p>
    <w:p w14:paraId="20B00DA0">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w:t>
      </w:r>
    </w:p>
    <w:p w14:paraId="1D077FB4">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w:t>
      </w:r>
    </w:p>
    <w:p w14:paraId="43BAE84B">
      <w:pPr>
        <w:pBdr>
          <w:top w:val="none" w:color="000000" w:sz="0" w:space="0"/>
          <w:left w:val="none" w:color="000000" w:sz="0" w:space="0"/>
          <w:bottom w:val="none" w:color="000000" w:sz="0" w:space="0"/>
          <w:right w:val="none" w:color="000000" w:sz="0" w:space="0"/>
        </w:pBdr>
        <w:rPr>
          <w:rFonts w:hint="eastAsia" w:ascii="宋体" w:hAnsi="宋体" w:eastAsia="宋体" w:cs="宋体"/>
          <w:sz w:val="24"/>
        </w:rPr>
      </w:pPr>
      <w:r>
        <w:rPr>
          <w:rFonts w:hint="eastAsia" w:ascii="宋体" w:hAnsi="宋体" w:eastAsia="宋体" w:cs="宋体"/>
          <w:sz w:val="24"/>
        </w:rPr>
        <w:t> </w:t>
      </w:r>
    </w:p>
    <w:p w14:paraId="746E5F28">
      <w:pPr>
        <w:pBdr>
          <w:top w:val="none" w:color="000000" w:sz="0" w:space="0"/>
          <w:left w:val="none" w:color="000000" w:sz="0" w:space="0"/>
          <w:bottom w:val="none" w:color="000000" w:sz="0" w:space="0"/>
          <w:right w:val="none" w:color="000000" w:sz="0" w:space="0"/>
        </w:pBdr>
        <w:rPr>
          <w:rFonts w:hint="eastAsia" w:ascii="宋体" w:hAnsi="宋体" w:eastAsia="宋体" w:cs="宋体"/>
          <w:b/>
          <w:bCs/>
          <w:sz w:val="28"/>
          <w:szCs w:val="28"/>
        </w:rPr>
      </w:pPr>
    </w:p>
    <w:p w14:paraId="49458089">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0A60DD1E">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410F771B">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09590AEC">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3804B77B">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27FFC8EB">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1ACBB40B">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13C6C737">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4BD54BD1">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50CA6BAA">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00913154">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5D1E0B73">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64AA33DC">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7094789A">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0AE3AB8D">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5B390096">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34D85575">
      <w:pPr>
        <w:pBdr>
          <w:top w:val="none" w:color="000000" w:sz="0" w:space="0"/>
          <w:left w:val="none" w:color="000000" w:sz="0" w:space="0"/>
          <w:bottom w:val="none" w:color="000000" w:sz="0" w:space="0"/>
          <w:right w:val="none" w:color="000000" w:sz="0" w:space="0"/>
        </w:pBdr>
        <w:rPr>
          <w:rFonts w:hint="eastAsia" w:ascii="宋体" w:hAnsi="宋体" w:eastAsia="宋体" w:cs="宋体"/>
          <w:b/>
          <w:sz w:val="28"/>
        </w:rPr>
      </w:pPr>
    </w:p>
    <w:p w14:paraId="6A53309C">
      <w:pPr>
        <w:pBdr>
          <w:top w:val="none" w:color="000000" w:sz="0" w:space="0"/>
          <w:left w:val="none" w:color="000000" w:sz="0" w:space="0"/>
          <w:bottom w:val="none" w:color="000000" w:sz="0" w:space="0"/>
          <w:right w:val="none" w:color="000000" w:sz="0" w:space="0"/>
        </w:pBdr>
        <w:rPr>
          <w:rFonts w:hint="eastAsia" w:ascii="宋体" w:hAnsi="宋体" w:eastAsia="宋体" w:cs="宋体"/>
          <w:b/>
          <w:bCs/>
          <w:sz w:val="28"/>
          <w:szCs w:val="28"/>
        </w:rPr>
      </w:pPr>
      <w:r>
        <w:rPr>
          <w:rFonts w:hint="eastAsia" w:ascii="宋体" w:hAnsi="宋体" w:eastAsia="宋体" w:cs="宋体"/>
          <w:b/>
          <w:sz w:val="28"/>
        </w:rPr>
        <w:t>2、投标承诺函</w:t>
      </w:r>
    </w:p>
    <w:p w14:paraId="147CB8FA">
      <w:pPr>
        <w:pBdr>
          <w:top w:val="none" w:color="000000" w:sz="0" w:space="0"/>
          <w:left w:val="none" w:color="000000" w:sz="0" w:space="0"/>
          <w:bottom w:val="none" w:color="000000" w:sz="0" w:space="0"/>
          <w:right w:val="none" w:color="000000" w:sz="0" w:space="0"/>
        </w:pBdr>
        <w:spacing w:line="360" w:lineRule="atLeast"/>
        <w:jc w:val="center"/>
        <w:rPr>
          <w:rFonts w:hint="eastAsia" w:ascii="宋体" w:hAnsi="宋体" w:eastAsia="宋体" w:cs="宋体"/>
        </w:rPr>
      </w:pPr>
      <w:r>
        <w:rPr>
          <w:rFonts w:hint="eastAsia" w:ascii="宋体" w:hAnsi="宋体" w:eastAsia="宋体" w:cs="宋体"/>
          <w:b/>
          <w:sz w:val="32"/>
        </w:rPr>
        <w:t>投标承诺函</w:t>
      </w:r>
    </w:p>
    <w:p w14:paraId="0FD0FC4E">
      <w:pPr>
        <w:pBdr>
          <w:top w:val="none" w:color="000000" w:sz="0" w:space="0"/>
          <w:left w:val="none" w:color="000000" w:sz="0" w:space="0"/>
          <w:bottom w:val="none" w:color="000000" w:sz="0" w:space="0"/>
          <w:right w:val="none" w:color="000000" w:sz="0" w:space="0"/>
        </w:pBdr>
        <w:spacing w:line="360" w:lineRule="atLeast"/>
        <w:ind w:firstLine="240"/>
        <w:rPr>
          <w:rFonts w:hint="eastAsia" w:ascii="宋体" w:hAnsi="宋体" w:eastAsia="宋体" w:cs="宋体"/>
        </w:rPr>
      </w:pPr>
      <w:r>
        <w:rPr>
          <w:rFonts w:hint="eastAsia" w:ascii="宋体" w:hAnsi="宋体" w:eastAsia="宋体" w:cs="宋体"/>
          <w:sz w:val="24"/>
          <w:u w:val="single"/>
        </w:rPr>
        <w:t xml:space="preserve">江苏正信立远项目管理有限公司 </w:t>
      </w:r>
      <w:r>
        <w:rPr>
          <w:rFonts w:hint="eastAsia" w:ascii="宋体" w:hAnsi="宋体" w:eastAsia="宋体" w:cs="宋体"/>
          <w:sz w:val="24"/>
        </w:rPr>
        <w:t>：</w:t>
      </w:r>
    </w:p>
    <w:p w14:paraId="5F6BF9A0">
      <w:pPr>
        <w:pBdr>
          <w:top w:val="none" w:color="000000" w:sz="0" w:space="0"/>
          <w:left w:val="none" w:color="000000" w:sz="0" w:space="0"/>
          <w:bottom w:val="none" w:color="000000" w:sz="0" w:space="0"/>
          <w:right w:val="none" w:color="000000" w:sz="0" w:space="0"/>
        </w:pBdr>
        <w:spacing w:line="360" w:lineRule="atLeast"/>
        <w:rPr>
          <w:rFonts w:hint="eastAsia" w:ascii="宋体" w:hAnsi="宋体" w:eastAsia="宋体" w:cs="宋体"/>
        </w:rPr>
      </w:pPr>
      <w:r>
        <w:rPr>
          <w:rFonts w:hint="eastAsia" w:ascii="宋体" w:hAnsi="宋体" w:eastAsia="宋体" w:cs="宋体"/>
          <w:sz w:val="24"/>
        </w:rPr>
        <w:t> </w:t>
      </w:r>
    </w:p>
    <w:p w14:paraId="4C545F4B">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我们收到贵单位</w:t>
      </w:r>
      <w:r>
        <w:rPr>
          <w:rFonts w:hint="eastAsia" w:ascii="宋体" w:hAnsi="宋体" w:eastAsia="宋体" w:cs="宋体"/>
          <w:b/>
          <w:sz w:val="24"/>
          <w:u w:val="single"/>
        </w:rPr>
        <w:t xml:space="preserve">2026年度环境质量自动监测监控运维及大气走航监测服务采购项目 </w:t>
      </w:r>
      <w:r>
        <w:rPr>
          <w:rFonts w:hint="eastAsia" w:ascii="宋体" w:hAnsi="宋体" w:eastAsia="宋体" w:cs="宋体"/>
          <w:sz w:val="24"/>
        </w:rPr>
        <w:t>招标文件（项目编号：</w:t>
      </w:r>
      <w:r>
        <w:rPr>
          <w:rFonts w:hint="eastAsia" w:ascii="宋体" w:hAnsi="宋体" w:eastAsia="宋体" w:cs="宋体"/>
          <w:b/>
          <w:sz w:val="24"/>
          <w:u w:val="single"/>
        </w:rPr>
        <w:t>JSZC-320585-TCLY-G2026-0009</w:t>
      </w:r>
      <w:r>
        <w:rPr>
          <w:rFonts w:hint="eastAsia" w:ascii="宋体" w:hAnsi="宋体" w:eastAsia="宋体" w:cs="宋体"/>
          <w:sz w:val="24"/>
        </w:rPr>
        <w:t>），经仔细阅读和研究，我们决定参加投标。</w:t>
      </w:r>
    </w:p>
    <w:p w14:paraId="5BD896DD">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rPr>
      </w:pPr>
      <w:r>
        <w:rPr>
          <w:rFonts w:hint="eastAsia" w:ascii="宋体" w:hAnsi="宋体" w:eastAsia="宋体" w:cs="宋体"/>
          <w:sz w:val="24"/>
        </w:rPr>
        <w:t>1、我们愿意按照招标文件的一切要求，提供包括但不仅限于完成本项目所列的服务内容的所有费用（包括但不限于场地费、税费、人员工资、保险、交通、检验校核费用、设备的维护费用、站点运行水电费、网费、维护维修费等，但不包括不可抗拒原因产生的设备、设施损坏）。采购人不再支付其他款项。投标人报价已充分考虑项目完成的政策性调整、各种市场价格的浮动等因素造成的价格变动，项目完成期内的合同价格不作调整。</w:t>
      </w:r>
    </w:p>
    <w:p w14:paraId="1F20753A">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  2、如果我们的投标书被接受，我们将严格履行招标文件中规定的每一项要求，按期、按质、按量履行合同的义务。</w:t>
      </w:r>
    </w:p>
    <w:p w14:paraId="3B3DFCD9">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  3、我们同意按招标文件中的规定，本投标书的有效期限为开标后</w:t>
      </w:r>
      <w:r>
        <w:rPr>
          <w:rFonts w:hint="eastAsia" w:ascii="宋体" w:hAnsi="宋体" w:eastAsia="宋体" w:cs="宋体"/>
          <w:b/>
          <w:sz w:val="24"/>
          <w:u w:val="single"/>
        </w:rPr>
        <w:t>90</w:t>
      </w:r>
      <w:r>
        <w:rPr>
          <w:rFonts w:hint="eastAsia" w:ascii="宋体" w:hAnsi="宋体" w:eastAsia="宋体" w:cs="宋体"/>
          <w:sz w:val="24"/>
        </w:rPr>
        <w:t>天。</w:t>
      </w:r>
    </w:p>
    <w:p w14:paraId="5419F54F">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  4、我们愿意提供招标方在招标文件中要求的所有资料。</w:t>
      </w:r>
    </w:p>
    <w:p w14:paraId="02E4C7CC">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  5、我们认为你们有权决定中标者，还认为你们有权接受或拒绝所有的投标者。</w:t>
      </w:r>
    </w:p>
    <w:p w14:paraId="1DD18666">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  6、我们完全理解贵方不一定要接受最低报价的投标或收到的任何投标。</w:t>
      </w:r>
    </w:p>
    <w:p w14:paraId="0A1DADC2">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  7、我们承诺该项投标在开标后的全过程中保持有效，不作任何更改和变动。</w:t>
      </w:r>
    </w:p>
    <w:p w14:paraId="2F9FA685">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rPr>
      </w:pPr>
      <w:r>
        <w:rPr>
          <w:rFonts w:hint="eastAsia" w:ascii="宋体" w:hAnsi="宋体" w:eastAsia="宋体" w:cs="宋体"/>
          <w:sz w:val="24"/>
        </w:rPr>
        <w:t>8、</w:t>
      </w:r>
      <w:r>
        <w:rPr>
          <w:rFonts w:hint="eastAsia" w:ascii="宋体" w:hAnsi="宋体" w:eastAsia="宋体" w:cs="宋体"/>
          <w:b/>
          <w:sz w:val="24"/>
        </w:rPr>
        <w:t>如果中标，我们同意并知晓中标通知书发出方式及发出时间，遵守招标文件和中标通知书规定，在指定时间和地点和采购人签订合同。</w:t>
      </w:r>
    </w:p>
    <w:p w14:paraId="1AC41B41">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rPr>
      </w:pPr>
      <w:r>
        <w:rPr>
          <w:rFonts w:hint="eastAsia" w:ascii="宋体" w:hAnsi="宋体" w:eastAsia="宋体" w:cs="宋体"/>
          <w:sz w:val="24"/>
        </w:rPr>
        <w:t>9、综合说明：</w:t>
      </w:r>
    </w:p>
    <w:p w14:paraId="70564568">
      <w:pPr>
        <w:pBdr>
          <w:top w:val="none" w:color="000000" w:sz="0" w:space="0"/>
          <w:left w:val="none" w:color="000000" w:sz="0" w:space="0"/>
          <w:bottom w:val="none" w:color="000000" w:sz="0" w:space="0"/>
          <w:right w:val="none" w:color="000000" w:sz="0" w:space="0"/>
        </w:pBdr>
        <w:spacing w:line="439" w:lineRule="atLeast"/>
        <w:ind w:firstLine="420"/>
        <w:rPr>
          <w:rFonts w:hint="eastAsia" w:ascii="宋体" w:hAnsi="宋体" w:eastAsia="宋体" w:cs="宋体"/>
        </w:rPr>
      </w:pPr>
      <w:r>
        <w:rPr>
          <w:rFonts w:hint="eastAsia" w:ascii="宋体" w:hAnsi="宋体" w:eastAsia="宋体" w:cs="宋体"/>
          <w:sz w:val="24"/>
        </w:rPr>
        <w:t>（1）伴随服务及配合措施；</w:t>
      </w:r>
    </w:p>
    <w:p w14:paraId="38B19AD9">
      <w:pPr>
        <w:pBdr>
          <w:top w:val="none" w:color="000000" w:sz="0" w:space="0"/>
          <w:left w:val="none" w:color="000000" w:sz="0" w:space="0"/>
          <w:bottom w:val="none" w:color="000000" w:sz="0" w:space="0"/>
          <w:right w:val="none" w:color="000000" w:sz="0" w:space="0"/>
        </w:pBdr>
        <w:spacing w:line="439" w:lineRule="atLeast"/>
        <w:ind w:firstLine="420"/>
        <w:rPr>
          <w:rFonts w:hint="eastAsia" w:ascii="宋体" w:hAnsi="宋体" w:eastAsia="宋体" w:cs="宋体"/>
        </w:rPr>
      </w:pPr>
      <w:r>
        <w:rPr>
          <w:rFonts w:hint="eastAsia" w:ascii="宋体" w:hAnsi="宋体" w:eastAsia="宋体" w:cs="宋体"/>
          <w:sz w:val="24"/>
        </w:rPr>
        <w:t>（2）要求甲方提供的配合；</w:t>
      </w:r>
    </w:p>
    <w:p w14:paraId="108E383F">
      <w:pPr>
        <w:pBdr>
          <w:top w:val="none" w:color="000000" w:sz="0" w:space="0"/>
          <w:left w:val="none" w:color="000000" w:sz="0" w:space="0"/>
          <w:bottom w:val="none" w:color="000000" w:sz="0" w:space="0"/>
          <w:right w:val="none" w:color="000000" w:sz="0" w:space="0"/>
        </w:pBdr>
        <w:spacing w:line="439" w:lineRule="atLeast"/>
        <w:ind w:firstLine="420"/>
        <w:rPr>
          <w:rFonts w:hint="eastAsia" w:ascii="宋体" w:hAnsi="宋体" w:eastAsia="宋体" w:cs="宋体"/>
        </w:rPr>
      </w:pPr>
      <w:r>
        <w:rPr>
          <w:rFonts w:hint="eastAsia" w:ascii="宋体" w:hAnsi="宋体" w:eastAsia="宋体" w:cs="宋体"/>
          <w:sz w:val="24"/>
        </w:rPr>
        <w:t>（3）对招标文件有不同意见的偏离说明；</w:t>
      </w:r>
    </w:p>
    <w:p w14:paraId="3B109251">
      <w:pPr>
        <w:pBdr>
          <w:top w:val="none" w:color="000000" w:sz="0" w:space="0"/>
          <w:left w:val="none" w:color="000000" w:sz="0" w:space="0"/>
          <w:bottom w:val="none" w:color="000000" w:sz="0" w:space="0"/>
          <w:right w:val="none" w:color="000000" w:sz="0" w:space="0"/>
        </w:pBdr>
        <w:spacing w:line="439" w:lineRule="atLeast"/>
        <w:ind w:firstLine="420"/>
        <w:rPr>
          <w:rFonts w:hint="eastAsia" w:ascii="宋体" w:hAnsi="宋体" w:eastAsia="宋体" w:cs="宋体"/>
        </w:rPr>
      </w:pPr>
      <w:r>
        <w:rPr>
          <w:rFonts w:hint="eastAsia" w:ascii="宋体" w:hAnsi="宋体" w:eastAsia="宋体" w:cs="宋体"/>
          <w:sz w:val="24"/>
        </w:rPr>
        <w:t>（4）其他说明。</w:t>
      </w:r>
    </w:p>
    <w:p w14:paraId="05CA0792">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rPr>
      </w:pPr>
      <w:r>
        <w:rPr>
          <w:rFonts w:hint="eastAsia" w:ascii="宋体" w:hAnsi="宋体" w:eastAsia="宋体" w:cs="宋体"/>
          <w:sz w:val="24"/>
        </w:rPr>
        <w:t>所有有关标书的函电，请按下列地址联系：</w:t>
      </w:r>
    </w:p>
    <w:p w14:paraId="32910CDC">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rPr>
      </w:pPr>
      <w:r>
        <w:rPr>
          <w:rFonts w:hint="eastAsia" w:ascii="宋体" w:hAnsi="宋体" w:eastAsia="宋体" w:cs="宋体"/>
          <w:sz w:val="24"/>
        </w:rPr>
        <w:t>单位：联系人：                     地址：邮政编码：</w:t>
      </w:r>
    </w:p>
    <w:p w14:paraId="01A71CD5">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rPr>
      </w:pPr>
      <w:r>
        <w:rPr>
          <w:rFonts w:hint="eastAsia" w:ascii="宋体" w:hAnsi="宋体" w:eastAsia="宋体" w:cs="宋体"/>
          <w:sz w:val="24"/>
        </w:rPr>
        <w:t>联系电话：传真：</w:t>
      </w:r>
    </w:p>
    <w:p w14:paraId="0309C0BE">
      <w:pPr>
        <w:pBdr>
          <w:top w:val="none" w:color="000000" w:sz="0" w:space="0"/>
          <w:left w:val="none" w:color="000000" w:sz="0" w:space="0"/>
          <w:bottom w:val="none" w:color="000000" w:sz="0" w:space="0"/>
          <w:right w:val="none" w:color="000000" w:sz="0" w:space="0"/>
        </w:pBdr>
        <w:spacing w:line="460" w:lineRule="atLeast"/>
        <w:rPr>
          <w:rFonts w:hint="eastAsia" w:ascii="宋体" w:hAnsi="宋体" w:eastAsia="宋体" w:cs="宋体"/>
        </w:rPr>
      </w:pPr>
      <w:r>
        <w:rPr>
          <w:rFonts w:hint="eastAsia" w:ascii="宋体" w:hAnsi="宋体" w:eastAsia="宋体" w:cs="宋体"/>
          <w:sz w:val="24"/>
        </w:rPr>
        <w:t> </w:t>
      </w:r>
    </w:p>
    <w:p w14:paraId="2833F6B1">
      <w:pPr>
        <w:pBdr>
          <w:top w:val="none" w:color="000000" w:sz="0" w:space="0"/>
          <w:left w:val="none" w:color="000000" w:sz="0" w:space="0"/>
          <w:bottom w:val="none" w:color="000000" w:sz="0" w:space="0"/>
          <w:right w:val="none" w:color="000000" w:sz="0" w:space="0"/>
        </w:pBdr>
        <w:spacing w:line="460" w:lineRule="atLeast"/>
        <w:rPr>
          <w:rFonts w:hint="eastAsia" w:ascii="宋体" w:hAnsi="宋体" w:eastAsia="宋体" w:cs="宋体"/>
        </w:rPr>
      </w:pPr>
      <w:r>
        <w:rPr>
          <w:rFonts w:hint="eastAsia" w:ascii="宋体" w:hAnsi="宋体" w:eastAsia="宋体" w:cs="宋体"/>
          <w:sz w:val="24"/>
        </w:rPr>
        <w:t>投标单位：（单位盖章）</w:t>
      </w:r>
    </w:p>
    <w:p w14:paraId="6C8BB615">
      <w:pPr>
        <w:pBdr>
          <w:top w:val="none" w:color="000000" w:sz="0" w:space="0"/>
          <w:left w:val="none" w:color="000000" w:sz="0" w:space="0"/>
          <w:bottom w:val="none" w:color="000000" w:sz="0" w:space="0"/>
          <w:right w:val="none" w:color="000000" w:sz="0" w:space="0"/>
        </w:pBdr>
        <w:spacing w:line="460" w:lineRule="atLeast"/>
        <w:rPr>
          <w:rFonts w:hint="eastAsia" w:ascii="宋体" w:hAnsi="宋体" w:eastAsia="宋体" w:cs="宋体"/>
        </w:rPr>
      </w:pPr>
      <w:r>
        <w:rPr>
          <w:rFonts w:hint="eastAsia" w:ascii="宋体" w:hAnsi="宋体" w:eastAsia="宋体" w:cs="宋体"/>
          <w:sz w:val="24"/>
        </w:rPr>
        <w:t>法定代表人或授权代理人（签字或盖章）</w:t>
      </w:r>
    </w:p>
    <w:p w14:paraId="46D523A6">
      <w:pPr>
        <w:pBdr>
          <w:top w:val="none" w:color="000000" w:sz="0" w:space="0"/>
          <w:left w:val="none" w:color="000000" w:sz="0" w:space="0"/>
          <w:bottom w:val="none" w:color="000000" w:sz="0" w:space="0"/>
          <w:right w:val="none" w:color="000000" w:sz="0" w:space="0"/>
        </w:pBdr>
        <w:spacing w:line="460" w:lineRule="atLeast"/>
        <w:rPr>
          <w:rFonts w:hint="eastAsia" w:ascii="宋体" w:hAnsi="宋体" w:eastAsia="宋体" w:cs="宋体"/>
        </w:rPr>
      </w:pPr>
      <w:r>
        <w:rPr>
          <w:rFonts w:hint="eastAsia" w:ascii="宋体" w:hAnsi="宋体" w:eastAsia="宋体" w:cs="宋体"/>
          <w:sz w:val="24"/>
        </w:rPr>
        <w:t>投标日期：  年  月  日</w:t>
      </w:r>
    </w:p>
    <w:p w14:paraId="79C57BA1">
      <w:pPr>
        <w:pBdr>
          <w:top w:val="none" w:color="000000" w:sz="0" w:space="0"/>
          <w:left w:val="none" w:color="000000" w:sz="0" w:space="0"/>
          <w:bottom w:val="none" w:color="000000" w:sz="0" w:space="0"/>
          <w:right w:val="none" w:color="000000" w:sz="0" w:space="0"/>
        </w:pBdr>
        <w:spacing w:line="312" w:lineRule="atLeast"/>
        <w:rPr>
          <w:rFonts w:hint="eastAsia" w:ascii="宋体" w:hAnsi="宋体" w:eastAsia="宋体" w:cs="宋体"/>
        </w:rPr>
      </w:pPr>
      <w:r>
        <w:rPr>
          <w:rFonts w:hint="eastAsia" w:ascii="宋体" w:hAnsi="宋体" w:eastAsia="宋体" w:cs="宋体"/>
          <w:b/>
          <w:sz w:val="32"/>
        </w:rPr>
        <w:t>3、参加政府采购活动前三年内，在经营活动中没有重大违法记录声明</w:t>
      </w:r>
    </w:p>
    <w:p w14:paraId="2824D802">
      <w:pPr>
        <w:pBdr>
          <w:top w:val="none" w:color="000000" w:sz="0" w:space="0"/>
          <w:left w:val="none" w:color="000000" w:sz="0" w:space="0"/>
          <w:bottom w:val="none" w:color="000000" w:sz="0" w:space="0"/>
          <w:right w:val="none" w:color="000000" w:sz="0" w:space="0"/>
        </w:pBdr>
        <w:spacing w:line="85" w:lineRule="atLeast"/>
        <w:ind w:left="-210" w:right="-210"/>
        <w:rPr>
          <w:rFonts w:hint="eastAsia" w:ascii="宋体" w:hAnsi="宋体" w:eastAsia="宋体" w:cs="宋体"/>
        </w:rPr>
      </w:pPr>
      <w:r>
        <w:rPr>
          <w:rFonts w:hint="eastAsia" w:ascii="宋体" w:hAnsi="宋体" w:eastAsia="宋体" w:cs="宋体"/>
          <w:b/>
          <w:sz w:val="24"/>
        </w:rPr>
        <w:t> </w:t>
      </w:r>
    </w:p>
    <w:p w14:paraId="287F9CC5">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24"/>
        </w:rPr>
      </w:pPr>
    </w:p>
    <w:p w14:paraId="42ADF57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24"/>
        </w:rPr>
      </w:pPr>
    </w:p>
    <w:p w14:paraId="26AE2C5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b/>
          <w:sz w:val="24"/>
        </w:rPr>
        <w:t>参加政府采购活动前三年内，在经营活动中没有重大违法记录声明</w:t>
      </w:r>
    </w:p>
    <w:p w14:paraId="02E81792">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p w14:paraId="1CDCE939">
      <w:pPr>
        <w:pBdr>
          <w:top w:val="none" w:color="000000" w:sz="0" w:space="0"/>
          <w:left w:val="none" w:color="000000" w:sz="0" w:space="0"/>
          <w:bottom w:val="none" w:color="000000" w:sz="0" w:space="0"/>
          <w:right w:val="none" w:color="000000" w:sz="0" w:space="0"/>
        </w:pBdr>
        <w:spacing w:line="500" w:lineRule="exact"/>
        <w:rPr>
          <w:rFonts w:hint="eastAsia" w:ascii="宋体" w:hAnsi="宋体" w:eastAsia="宋体" w:cs="宋体"/>
        </w:rPr>
      </w:pPr>
      <w:r>
        <w:rPr>
          <w:rFonts w:hint="eastAsia" w:ascii="宋体" w:hAnsi="宋体" w:eastAsia="宋体" w:cs="宋体"/>
          <w:sz w:val="24"/>
        </w:rPr>
        <w:t>致：江苏正信立远项目管理有限公司：</w:t>
      </w:r>
    </w:p>
    <w:p w14:paraId="61EBF77D">
      <w:pPr>
        <w:pBdr>
          <w:top w:val="none" w:color="000000" w:sz="0" w:space="0"/>
          <w:left w:val="none" w:color="000000" w:sz="0" w:space="0"/>
          <w:bottom w:val="none" w:color="000000" w:sz="0" w:space="0"/>
          <w:right w:val="none" w:color="000000" w:sz="0" w:space="0"/>
        </w:pBdr>
        <w:spacing w:line="500" w:lineRule="exact"/>
        <w:ind w:firstLine="420"/>
        <w:rPr>
          <w:rFonts w:hint="eastAsia" w:ascii="宋体" w:hAnsi="宋体" w:eastAsia="宋体" w:cs="宋体"/>
        </w:rPr>
      </w:pPr>
      <w:r>
        <w:rPr>
          <w:rFonts w:hint="eastAsia" w:ascii="宋体" w:hAnsi="宋体" w:eastAsia="宋体" w:cs="宋体"/>
          <w:sz w:val="24"/>
        </w:rPr>
        <w:t>我单位</w:t>
      </w:r>
      <w:r>
        <w:rPr>
          <w:rFonts w:hint="eastAsia" w:ascii="宋体" w:hAnsi="宋体" w:eastAsia="宋体" w:cs="宋体"/>
          <w:sz w:val="24"/>
          <w:u w:val="single"/>
        </w:rPr>
        <w:t>         （供应商名称）</w:t>
      </w:r>
      <w:r>
        <w:rPr>
          <w:rFonts w:hint="eastAsia" w:ascii="宋体" w:hAnsi="宋体" w:eastAsia="宋体" w:cs="宋体"/>
          <w:sz w:val="24"/>
        </w:rPr>
        <w:t> 在参加政府采购活动前三年内，没有重大违法记录，特此声明。</w:t>
      </w:r>
    </w:p>
    <w:p w14:paraId="348267B4">
      <w:pPr>
        <w:pBdr>
          <w:top w:val="none" w:color="000000" w:sz="0" w:space="0"/>
          <w:left w:val="none" w:color="000000" w:sz="0" w:space="0"/>
          <w:bottom w:val="none" w:color="000000" w:sz="0" w:space="0"/>
          <w:right w:val="none" w:color="000000" w:sz="0" w:space="0"/>
        </w:pBdr>
        <w:spacing w:line="500" w:lineRule="exact"/>
        <w:ind w:firstLine="420"/>
        <w:rPr>
          <w:rFonts w:hint="eastAsia" w:ascii="宋体" w:hAnsi="宋体" w:eastAsia="宋体" w:cs="宋体"/>
        </w:rPr>
      </w:pPr>
      <w:r>
        <w:rPr>
          <w:rFonts w:hint="eastAsia" w:ascii="宋体" w:hAnsi="宋体" w:eastAsia="宋体" w:cs="宋体"/>
          <w:sz w:val="24"/>
        </w:rPr>
        <w:t>若采购代理机构在本项目采购过程中发现我单位近三年内在经营活动中有重大违法记录，我单位将无条件退出本项目的招标，并承担因此引起的一切后果。</w:t>
      </w:r>
    </w:p>
    <w:p w14:paraId="09D13072">
      <w:pPr>
        <w:pBdr>
          <w:top w:val="none" w:color="000000" w:sz="0" w:space="0"/>
          <w:left w:val="none" w:color="000000" w:sz="0" w:space="0"/>
          <w:bottom w:val="none" w:color="000000" w:sz="0" w:space="0"/>
          <w:right w:val="none" w:color="000000" w:sz="0" w:space="0"/>
        </w:pBdr>
        <w:spacing w:line="500" w:lineRule="exact"/>
        <w:ind w:firstLine="420"/>
        <w:rPr>
          <w:rFonts w:hint="eastAsia" w:ascii="宋体" w:hAnsi="宋体" w:eastAsia="宋体" w:cs="宋体"/>
        </w:rPr>
      </w:pPr>
      <w:r>
        <w:rPr>
          <w:rFonts w:hint="eastAsia" w:ascii="宋体" w:hAnsi="宋体" w:eastAsia="宋体" w:cs="宋体"/>
          <w:sz w:val="24"/>
        </w:rPr>
        <w:t> </w:t>
      </w:r>
    </w:p>
    <w:p w14:paraId="393C46E7">
      <w:pPr>
        <w:pBdr>
          <w:top w:val="none" w:color="000000" w:sz="0" w:space="0"/>
          <w:left w:val="none" w:color="000000" w:sz="0" w:space="0"/>
          <w:bottom w:val="none" w:color="000000" w:sz="0" w:space="0"/>
          <w:right w:val="none" w:color="000000" w:sz="0" w:space="0"/>
        </w:pBdr>
        <w:spacing w:line="500" w:lineRule="exact"/>
        <w:rPr>
          <w:rFonts w:hint="eastAsia" w:ascii="宋体" w:hAnsi="宋体" w:eastAsia="宋体" w:cs="宋体"/>
        </w:rPr>
      </w:pPr>
      <w:r>
        <w:rPr>
          <w:rFonts w:hint="eastAsia" w:ascii="宋体" w:hAnsi="宋体" w:eastAsia="宋体" w:cs="宋体"/>
          <w:sz w:val="24"/>
        </w:rPr>
        <w:t>投标单位（单位盖章）：</w:t>
      </w:r>
    </w:p>
    <w:p w14:paraId="5878DC51">
      <w:pPr>
        <w:pBdr>
          <w:top w:val="none" w:color="000000" w:sz="0" w:space="0"/>
          <w:left w:val="none" w:color="000000" w:sz="0" w:space="0"/>
          <w:bottom w:val="none" w:color="000000" w:sz="0" w:space="0"/>
          <w:right w:val="none" w:color="000000" w:sz="0" w:space="0"/>
        </w:pBdr>
        <w:spacing w:line="500" w:lineRule="exact"/>
        <w:rPr>
          <w:rFonts w:hint="eastAsia" w:ascii="宋体" w:hAnsi="宋体" w:eastAsia="宋体" w:cs="宋体"/>
        </w:rPr>
      </w:pPr>
      <w:r>
        <w:rPr>
          <w:rFonts w:hint="eastAsia" w:ascii="宋体" w:hAnsi="宋体" w:eastAsia="宋体" w:cs="宋体"/>
          <w:sz w:val="24"/>
        </w:rPr>
        <w:t>法定代表人（负责人）或代理人（签字或盖章）：</w:t>
      </w:r>
    </w:p>
    <w:p w14:paraId="2FA8E572">
      <w:pPr>
        <w:pBdr>
          <w:top w:val="none" w:color="000000" w:sz="0" w:space="0"/>
          <w:left w:val="none" w:color="000000" w:sz="0" w:space="0"/>
          <w:bottom w:val="none" w:color="000000" w:sz="0" w:space="0"/>
          <w:right w:val="none" w:color="000000" w:sz="0" w:space="0"/>
        </w:pBdr>
        <w:spacing w:line="500" w:lineRule="exact"/>
        <w:rPr>
          <w:rFonts w:hint="eastAsia" w:ascii="宋体" w:hAnsi="宋体" w:eastAsia="宋体" w:cs="宋体"/>
        </w:rPr>
      </w:pPr>
      <w:r>
        <w:rPr>
          <w:rFonts w:hint="eastAsia" w:ascii="宋体" w:hAnsi="宋体" w:eastAsia="宋体" w:cs="宋体"/>
          <w:sz w:val="24"/>
        </w:rPr>
        <w:t>投标日期：  年  月  日</w:t>
      </w:r>
    </w:p>
    <w:p w14:paraId="7D770DF8">
      <w:pPr>
        <w:pBdr>
          <w:top w:val="none" w:color="000000" w:sz="0" w:space="0"/>
          <w:left w:val="none" w:color="000000" w:sz="0" w:space="0"/>
          <w:bottom w:val="none" w:color="000000" w:sz="0" w:space="0"/>
          <w:right w:val="none" w:color="000000" w:sz="0" w:space="0"/>
        </w:pBdr>
        <w:spacing w:line="500" w:lineRule="exact"/>
        <w:rPr>
          <w:rFonts w:hint="eastAsia" w:ascii="宋体" w:hAnsi="宋体" w:eastAsia="宋体" w:cs="宋体"/>
        </w:rPr>
      </w:pPr>
      <w:r>
        <w:rPr>
          <w:rFonts w:hint="eastAsia" w:ascii="宋体" w:hAnsi="宋体" w:eastAsia="宋体" w:cs="宋体"/>
        </w:rPr>
        <w:br w:type="page" w:clear="all"/>
      </w:r>
    </w:p>
    <w:p w14:paraId="5B5FCED7">
      <w:pPr>
        <w:pBdr>
          <w:top w:val="none" w:color="000000" w:sz="0" w:space="0"/>
          <w:left w:val="none" w:color="000000" w:sz="0" w:space="0"/>
          <w:bottom w:val="none" w:color="000000" w:sz="0" w:space="0"/>
          <w:right w:val="none" w:color="000000" w:sz="0" w:space="0"/>
        </w:pBdr>
        <w:spacing w:line="400" w:lineRule="atLeast"/>
        <w:rPr>
          <w:rFonts w:hint="eastAsia" w:ascii="宋体" w:hAnsi="宋体" w:eastAsia="宋体" w:cs="宋体"/>
        </w:rPr>
      </w:pPr>
      <w:r>
        <w:rPr>
          <w:rFonts w:hint="eastAsia" w:ascii="宋体" w:hAnsi="宋体" w:eastAsia="宋体" w:cs="宋体"/>
          <w:b/>
          <w:sz w:val="28"/>
        </w:rPr>
        <w:t>4、投标单位情况表</w:t>
      </w:r>
    </w:p>
    <w:p w14:paraId="058EEFBE">
      <w:pPr>
        <w:pBdr>
          <w:top w:val="none" w:color="000000" w:sz="0" w:space="0"/>
          <w:left w:val="none" w:color="000000" w:sz="0" w:space="0"/>
          <w:bottom w:val="none" w:color="000000" w:sz="0" w:space="0"/>
          <w:right w:val="none" w:color="000000" w:sz="0" w:space="0"/>
        </w:pBdr>
        <w:ind w:left="1260" w:firstLine="2175"/>
        <w:rPr>
          <w:rFonts w:hint="eastAsia" w:ascii="宋体" w:hAnsi="宋体" w:eastAsia="宋体" w:cs="宋体"/>
        </w:rPr>
      </w:pPr>
      <w:r>
        <w:rPr>
          <w:rFonts w:hint="eastAsia" w:ascii="宋体" w:hAnsi="宋体" w:eastAsia="宋体" w:cs="宋体"/>
          <w:sz w:val="30"/>
        </w:rPr>
        <w:t>投标单位情况表</w:t>
      </w:r>
    </w:p>
    <w:p w14:paraId="578FF323">
      <w:pPr>
        <w:pBdr>
          <w:top w:val="none" w:color="000000" w:sz="0" w:space="0"/>
          <w:left w:val="none" w:color="000000" w:sz="0" w:space="0"/>
          <w:bottom w:val="none" w:color="000000" w:sz="0" w:space="0"/>
          <w:right w:val="none" w:color="000000" w:sz="0" w:space="0"/>
        </w:pBdr>
        <w:ind w:firstLine="480"/>
        <w:rPr>
          <w:rFonts w:hint="eastAsia" w:ascii="宋体" w:hAnsi="宋体" w:eastAsia="宋体" w:cs="宋体"/>
        </w:rPr>
      </w:pPr>
      <w:r>
        <w:rPr>
          <w:rFonts w:hint="eastAsia" w:ascii="宋体" w:hAnsi="宋体" w:eastAsia="宋体" w:cs="宋体"/>
          <w:sz w:val="24"/>
        </w:rPr>
        <w:t>单位名称（盖章）：</w:t>
      </w:r>
    </w:p>
    <w:tbl>
      <w:tblPr>
        <w:tblStyle w:val="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52"/>
        <w:gridCol w:w="1276"/>
      </w:tblGrid>
      <w:tr w14:paraId="2C673ED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86F5883">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2A36869">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1E987A6">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7059663">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5AB916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FE1A33B">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E3FD6F6">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22694FA">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D2E0D18">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万元</w:t>
            </w:r>
          </w:p>
        </w:tc>
      </w:tr>
      <w:tr w14:paraId="316E33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992C39D">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E67066C">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772E17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BB6CBE9">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EB98D26">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w:t>
            </w:r>
          </w:p>
        </w:tc>
        <w:tc>
          <w:tcPr>
            <w:tcW w:w="364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F68CD0A">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其中：有中高级以上职称的人数</w:t>
            </w:r>
          </w:p>
        </w:tc>
        <w:tc>
          <w:tcPr>
            <w:tcW w:w="127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28EB121">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0892E1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E3C1188">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17975BC">
            <w:pPr>
              <w:pBdr>
                <w:top w:val="none" w:color="000000" w:sz="0" w:space="0"/>
                <w:left w:val="none" w:color="000000" w:sz="0" w:space="0"/>
                <w:bottom w:val="none" w:color="000000" w:sz="0" w:space="0"/>
                <w:right w:val="none" w:color="000000" w:sz="0" w:space="0"/>
              </w:pBdr>
              <w:ind w:firstLine="120"/>
              <w:rPr>
                <w:rFonts w:hint="eastAsia" w:ascii="宋体" w:hAnsi="宋体" w:eastAsia="宋体" w:cs="宋体"/>
              </w:rPr>
            </w:pPr>
            <w:r>
              <w:rPr>
                <w:rFonts w:hint="eastAsia" w:ascii="宋体" w:hAnsi="宋体" w:eastAsia="宋体" w:cs="宋体"/>
                <w:sz w:val="24"/>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BA67348">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BA15DA8">
            <w:pPr>
              <w:pBdr>
                <w:top w:val="none" w:color="000000" w:sz="0" w:space="0"/>
                <w:left w:val="none" w:color="000000" w:sz="0" w:space="0"/>
                <w:bottom w:val="none" w:color="000000" w:sz="0" w:space="0"/>
                <w:right w:val="none" w:color="000000" w:sz="0" w:space="0"/>
              </w:pBdr>
              <w:ind w:left="1260"/>
              <w:jc w:val="center"/>
              <w:rPr>
                <w:rFonts w:hint="eastAsia" w:ascii="宋体" w:hAnsi="宋体" w:eastAsia="宋体" w:cs="宋体"/>
              </w:rPr>
            </w:pPr>
            <w:r>
              <w:rPr>
                <w:rFonts w:hint="eastAsia" w:ascii="宋体" w:hAnsi="宋体" w:eastAsia="宋体" w:cs="宋体"/>
                <w:sz w:val="24"/>
              </w:rPr>
              <w:t> 万元</w:t>
            </w:r>
          </w:p>
        </w:tc>
      </w:tr>
      <w:tr w14:paraId="6B930F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5DB318E">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508C67D">
            <w:pPr>
              <w:pBdr>
                <w:top w:val="none" w:color="000000" w:sz="0" w:space="0"/>
                <w:left w:val="none" w:color="000000" w:sz="0" w:space="0"/>
                <w:bottom w:val="none" w:color="000000" w:sz="0" w:space="0"/>
                <w:right w:val="none" w:color="000000" w:sz="0" w:space="0"/>
              </w:pBdr>
              <w:ind w:firstLine="960"/>
              <w:rPr>
                <w:rFonts w:hint="eastAsia" w:ascii="宋体" w:hAnsi="宋体" w:eastAsia="宋体" w:cs="宋体"/>
              </w:rPr>
            </w:pPr>
            <w:r>
              <w:rPr>
                <w:rFonts w:hint="eastAsia" w:ascii="宋体" w:hAnsi="宋体" w:eastAsia="宋体" w:cs="宋体"/>
                <w:sz w:val="24"/>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CB38232">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D96C1BC">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b/>
                <w:sz w:val="24"/>
              </w:rPr>
              <w:t>2025年 万元</w:t>
            </w:r>
          </w:p>
        </w:tc>
      </w:tr>
      <w:tr w14:paraId="45E7DD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3CC6904">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3E56EEE">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b/>
                <w:sz w:val="24"/>
              </w:rPr>
              <w:t>2025年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3DD8E4F">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5A92B1E">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22C6F3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B1B6D3E">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63AC216">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7348275">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47DB2BF">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自有面积平方米</w:t>
            </w:r>
          </w:p>
          <w:p w14:paraId="453F26F9">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承租面积平方米</w:t>
            </w:r>
          </w:p>
        </w:tc>
      </w:tr>
      <w:tr w14:paraId="4FB677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56FB5F2">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9A3E5DE">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w:t>
            </w:r>
          </w:p>
        </w:tc>
      </w:tr>
      <w:tr w14:paraId="140CBD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133B06">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ACC20A2">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3A702D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7C7BDCB">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4C8E7C4">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02F0E2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C9EFA98">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A009213">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640C62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E341554">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F23309A">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0CA066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A3A30E6">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572B542">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142B8B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081F3E4">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47629BA">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r w14:paraId="24D546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58EE02A">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53A9E3C">
            <w:pPr>
              <w:pBdr>
                <w:top w:val="none" w:color="000000" w:sz="0" w:space="0"/>
                <w:left w:val="none" w:color="000000" w:sz="0" w:space="0"/>
                <w:bottom w:val="none" w:color="000000" w:sz="0" w:space="0"/>
                <w:right w:val="none" w:color="000000" w:sz="0" w:space="0"/>
              </w:pBdr>
              <w:ind w:left="1260"/>
              <w:rPr>
                <w:rFonts w:hint="eastAsia" w:ascii="宋体" w:hAnsi="宋体" w:eastAsia="宋体" w:cs="宋体"/>
              </w:rPr>
            </w:pPr>
            <w:r>
              <w:rPr>
                <w:rFonts w:hint="eastAsia" w:ascii="宋体" w:hAnsi="宋体" w:eastAsia="宋体" w:cs="宋体"/>
                <w:sz w:val="24"/>
              </w:rPr>
              <w:t> </w:t>
            </w:r>
          </w:p>
        </w:tc>
      </w:tr>
    </w:tbl>
    <w:p w14:paraId="24FAB8C2">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rPr>
        <w:br w:type="page" w:clear="all"/>
      </w:r>
    </w:p>
    <w:p w14:paraId="418EAE10">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b/>
          <w:sz w:val="32"/>
        </w:rPr>
        <w:t>5、法定代表人授权委托书 （如有）</w:t>
      </w:r>
    </w:p>
    <w:p w14:paraId="19B86F83">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w:t>
      </w:r>
    </w:p>
    <w:p w14:paraId="539AA3F2">
      <w:pPr>
        <w:pBdr>
          <w:top w:val="none" w:color="000000" w:sz="0" w:space="0"/>
          <w:left w:val="none" w:color="000000" w:sz="0" w:space="0"/>
          <w:bottom w:val="none" w:color="000000" w:sz="0" w:space="0"/>
          <w:right w:val="none" w:color="000000" w:sz="0" w:space="0"/>
        </w:pBdr>
        <w:ind w:firstLine="420"/>
        <w:jc w:val="center"/>
        <w:rPr>
          <w:rFonts w:hint="eastAsia" w:ascii="宋体" w:hAnsi="宋体" w:eastAsia="宋体" w:cs="宋体"/>
        </w:rPr>
      </w:pPr>
      <w:r>
        <w:rPr>
          <w:rFonts w:hint="eastAsia" w:ascii="宋体" w:hAnsi="宋体" w:eastAsia="宋体" w:cs="宋体"/>
          <w:sz w:val="24"/>
        </w:rPr>
        <w:t> </w:t>
      </w:r>
    </w:p>
    <w:p w14:paraId="6E904CF5">
      <w:pPr>
        <w:pBdr>
          <w:top w:val="none" w:color="000000" w:sz="0" w:space="0"/>
          <w:left w:val="none" w:color="000000" w:sz="0" w:space="0"/>
          <w:bottom w:val="none" w:color="000000" w:sz="0" w:space="0"/>
          <w:right w:val="none" w:color="000000" w:sz="0" w:space="0"/>
        </w:pBdr>
        <w:ind w:firstLine="420"/>
        <w:jc w:val="center"/>
        <w:rPr>
          <w:rFonts w:hint="eastAsia" w:ascii="宋体" w:hAnsi="宋体" w:eastAsia="宋体" w:cs="宋体"/>
        </w:rPr>
      </w:pPr>
      <w:r>
        <w:rPr>
          <w:rFonts w:hint="eastAsia" w:ascii="宋体" w:hAnsi="宋体" w:eastAsia="宋体" w:cs="宋体"/>
          <w:sz w:val="32"/>
        </w:rPr>
        <w:t>授权委托书</w:t>
      </w:r>
    </w:p>
    <w:p w14:paraId="30E54F3C">
      <w:pPr>
        <w:pBdr>
          <w:top w:val="none" w:color="000000" w:sz="0" w:space="0"/>
          <w:left w:val="none" w:color="000000" w:sz="0" w:space="0"/>
          <w:bottom w:val="none" w:color="000000" w:sz="0" w:space="0"/>
          <w:right w:val="none" w:color="000000" w:sz="0" w:space="0"/>
        </w:pBdr>
        <w:ind w:firstLine="420"/>
        <w:rPr>
          <w:rFonts w:hint="eastAsia" w:ascii="宋体" w:hAnsi="宋体" w:eastAsia="宋体" w:cs="宋体"/>
        </w:rPr>
      </w:pPr>
      <w:r>
        <w:rPr>
          <w:rFonts w:hint="eastAsia" w:ascii="宋体" w:hAnsi="宋体" w:eastAsia="宋体" w:cs="宋体"/>
          <w:sz w:val="24"/>
        </w:rPr>
        <w:t> </w:t>
      </w:r>
    </w:p>
    <w:p w14:paraId="681D90EE">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rPr>
      </w:pPr>
      <w:r>
        <w:rPr>
          <w:rFonts w:hint="eastAsia" w:ascii="宋体" w:hAnsi="宋体" w:eastAsia="宋体" w:cs="宋体"/>
          <w:sz w:val="24"/>
        </w:rPr>
        <w:t> </w:t>
      </w:r>
    </w:p>
    <w:p w14:paraId="514DD606">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rPr>
      </w:pPr>
      <w:r>
        <w:rPr>
          <w:rFonts w:hint="eastAsia" w:ascii="宋体" w:hAnsi="宋体" w:eastAsia="宋体" w:cs="宋体"/>
          <w:sz w:val="24"/>
        </w:rPr>
        <w:t>本授权委托书声明：我</w:t>
      </w:r>
      <w:r>
        <w:rPr>
          <w:rFonts w:hint="eastAsia" w:ascii="宋体" w:hAnsi="宋体" w:eastAsia="宋体" w:cs="宋体"/>
          <w:sz w:val="24"/>
          <w:u w:val="single"/>
        </w:rPr>
        <w:t>（姓名）</w:t>
      </w:r>
      <w:r>
        <w:rPr>
          <w:rFonts w:hint="eastAsia" w:ascii="宋体" w:hAnsi="宋体" w:eastAsia="宋体" w:cs="宋体"/>
          <w:sz w:val="24"/>
        </w:rPr>
        <w:t>系</w:t>
      </w:r>
      <w:r>
        <w:rPr>
          <w:rFonts w:hint="eastAsia" w:ascii="宋体" w:hAnsi="宋体" w:eastAsia="宋体" w:cs="宋体"/>
          <w:sz w:val="24"/>
          <w:u w:val="single"/>
        </w:rPr>
        <w:t>（投标单位名称）</w:t>
      </w:r>
      <w:r>
        <w:rPr>
          <w:rFonts w:hint="eastAsia" w:ascii="宋体" w:hAnsi="宋体" w:eastAsia="宋体" w:cs="宋体"/>
          <w:sz w:val="24"/>
        </w:rPr>
        <w:t>的法定代表人，现授权委托</w:t>
      </w:r>
      <w:r>
        <w:rPr>
          <w:rFonts w:hint="eastAsia" w:ascii="宋体" w:hAnsi="宋体" w:eastAsia="宋体" w:cs="宋体"/>
          <w:sz w:val="24"/>
          <w:u w:val="single"/>
        </w:rPr>
        <w:t>（单位名称）</w:t>
      </w:r>
      <w:r>
        <w:rPr>
          <w:rFonts w:hint="eastAsia" w:ascii="宋体" w:hAnsi="宋体" w:eastAsia="宋体" w:cs="宋体"/>
          <w:sz w:val="24"/>
        </w:rPr>
        <w:t>的</w:t>
      </w:r>
      <w:r>
        <w:rPr>
          <w:rFonts w:hint="eastAsia" w:ascii="宋体" w:hAnsi="宋体" w:eastAsia="宋体" w:cs="宋体"/>
          <w:sz w:val="24"/>
          <w:u w:val="single"/>
        </w:rPr>
        <w:t>（姓名）</w:t>
      </w:r>
      <w:r>
        <w:rPr>
          <w:rFonts w:hint="eastAsia" w:ascii="宋体" w:hAnsi="宋体" w:eastAsia="宋体" w:cs="宋体"/>
          <w:sz w:val="24"/>
        </w:rPr>
        <w:t>为我公司代理人，以本公司的名义参加</w:t>
      </w:r>
      <w:r>
        <w:rPr>
          <w:rFonts w:hint="eastAsia" w:ascii="宋体" w:hAnsi="宋体" w:eastAsia="宋体" w:cs="宋体"/>
          <w:b/>
          <w:sz w:val="24"/>
          <w:u w:val="single"/>
        </w:rPr>
        <w:t>江苏正信立远项目管理有限公司</w:t>
      </w:r>
      <w:r>
        <w:rPr>
          <w:rFonts w:hint="eastAsia" w:ascii="宋体" w:hAnsi="宋体" w:eastAsia="宋体" w:cs="宋体"/>
          <w:sz w:val="24"/>
        </w:rPr>
        <w:t>组织实施的编号为</w:t>
      </w:r>
      <w:r>
        <w:rPr>
          <w:rFonts w:hint="eastAsia" w:ascii="宋体" w:hAnsi="宋体" w:eastAsia="宋体" w:cs="宋体"/>
          <w:b/>
          <w:sz w:val="24"/>
          <w:u w:val="single"/>
        </w:rPr>
        <w:t>JSZC-320585-TCLY-G2026-0009</w:t>
      </w:r>
      <w:r>
        <w:rPr>
          <w:rFonts w:hint="eastAsia" w:ascii="宋体" w:hAnsi="宋体" w:eastAsia="宋体" w:cs="宋体"/>
          <w:sz w:val="24"/>
        </w:rPr>
        <w:t>的招标活动。代理人在开标、评标、合同谈判过程中所签署的一切文件和处理与这有关的一切事务，我均予以承认。</w:t>
      </w:r>
    </w:p>
    <w:p w14:paraId="32187CAC">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rPr>
      </w:pPr>
      <w:r>
        <w:rPr>
          <w:rFonts w:hint="eastAsia" w:ascii="宋体" w:hAnsi="宋体" w:eastAsia="宋体" w:cs="宋体"/>
          <w:sz w:val="24"/>
        </w:rPr>
        <w:t>代理人在授权委托书有效期内签署的所有文件不因授权委托的撤销而失效，除非有撤销授权委托的书面通知，本授权委托书自投标开始至合同履行完毕止。</w:t>
      </w:r>
    </w:p>
    <w:p w14:paraId="707399D0">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rPr>
      </w:pPr>
      <w:r>
        <w:rPr>
          <w:rFonts w:hint="eastAsia" w:ascii="宋体" w:hAnsi="宋体" w:eastAsia="宋体" w:cs="宋体"/>
          <w:sz w:val="24"/>
        </w:rPr>
        <w:t>代理人无转委托权。特此委托！</w:t>
      </w:r>
    </w:p>
    <w:p w14:paraId="1DE0BDC5">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sz w:val="24"/>
        </w:rPr>
      </w:pPr>
      <w:r>
        <w:rPr>
          <w:rFonts w:hint="eastAsia" w:ascii="宋体" w:hAnsi="宋体" w:eastAsia="宋体" w:cs="宋体"/>
          <w:sz w:val="24"/>
        </w:rPr>
        <w:t> </w:t>
      </w:r>
    </w:p>
    <w:p w14:paraId="51DCF61F">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sz w:val="24"/>
        </w:rPr>
      </w:pPr>
    </w:p>
    <w:p w14:paraId="24DAEF03">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sz w:val="24"/>
        </w:rPr>
      </w:pPr>
    </w:p>
    <w:p w14:paraId="7E100134">
      <w:pPr>
        <w:pBdr>
          <w:top w:val="none" w:color="000000" w:sz="0" w:space="0"/>
          <w:left w:val="none" w:color="000000" w:sz="0" w:space="0"/>
          <w:bottom w:val="none" w:color="000000" w:sz="0" w:space="0"/>
          <w:right w:val="none" w:color="000000" w:sz="0" w:space="0"/>
        </w:pBdr>
        <w:spacing w:line="480" w:lineRule="exact"/>
        <w:ind w:firstLine="420"/>
        <w:rPr>
          <w:rFonts w:hint="eastAsia" w:ascii="宋体" w:hAnsi="宋体" w:eastAsia="宋体" w:cs="宋体"/>
        </w:rPr>
      </w:pPr>
    </w:p>
    <w:p w14:paraId="470B3428">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rPr>
      </w:pPr>
      <w:r>
        <w:rPr>
          <w:rFonts w:hint="eastAsia" w:ascii="宋体" w:hAnsi="宋体" w:eastAsia="宋体" w:cs="宋体"/>
          <w:sz w:val="24"/>
        </w:rPr>
        <w:t>投标单位：（单位盖章）</w:t>
      </w:r>
    </w:p>
    <w:p w14:paraId="13DCBD92">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rPr>
      </w:pPr>
      <w:r>
        <w:rPr>
          <w:rFonts w:hint="eastAsia" w:ascii="宋体" w:hAnsi="宋体" w:eastAsia="宋体" w:cs="宋体"/>
          <w:sz w:val="24"/>
        </w:rPr>
        <w:t>法定代表人：（签字或盖章）</w:t>
      </w:r>
    </w:p>
    <w:p w14:paraId="1661581E">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rPr>
      </w:pPr>
      <w:r>
        <w:rPr>
          <w:rFonts w:hint="eastAsia" w:ascii="宋体" w:hAnsi="宋体" w:eastAsia="宋体" w:cs="宋体"/>
          <w:sz w:val="24"/>
        </w:rPr>
        <w:t>授权代理人：（签字或盖章）</w:t>
      </w:r>
    </w:p>
    <w:p w14:paraId="2F7E34B7">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rPr>
      </w:pPr>
      <w:r>
        <w:rPr>
          <w:rFonts w:hint="eastAsia" w:ascii="宋体" w:hAnsi="宋体" w:eastAsia="宋体" w:cs="宋体"/>
          <w:sz w:val="24"/>
        </w:rPr>
        <w:t>投标日期：  年  月  日</w:t>
      </w:r>
    </w:p>
    <w:p w14:paraId="17B924B4">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rPr>
      </w:pPr>
      <w:r>
        <w:rPr>
          <w:rFonts w:hint="eastAsia" w:ascii="宋体" w:hAnsi="宋体" w:eastAsia="宋体" w:cs="宋体"/>
        </w:rPr>
        <w:br w:type="page" w:clear="all"/>
      </w:r>
    </w:p>
    <w:p w14:paraId="34C1C729">
      <w:pPr>
        <w:pBdr>
          <w:top w:val="none" w:color="000000" w:sz="0" w:space="0"/>
          <w:left w:val="none" w:color="000000" w:sz="0" w:space="0"/>
          <w:bottom w:val="none" w:color="000000" w:sz="0" w:space="0"/>
          <w:right w:val="none" w:color="000000" w:sz="0" w:space="0"/>
        </w:pBdr>
        <w:spacing w:line="360" w:lineRule="atLeast"/>
        <w:rPr>
          <w:rFonts w:hint="eastAsia" w:ascii="宋体" w:hAnsi="宋体" w:eastAsia="宋体" w:cs="宋体"/>
        </w:rPr>
      </w:pPr>
      <w:r>
        <w:rPr>
          <w:rFonts w:hint="eastAsia" w:ascii="宋体" w:hAnsi="宋体" w:eastAsia="宋体" w:cs="宋体"/>
          <w:b/>
          <w:sz w:val="32"/>
        </w:rPr>
        <w:t>6、开标一览表</w:t>
      </w:r>
    </w:p>
    <w:p w14:paraId="09024B76">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b/>
        </w:rPr>
        <w:t> </w:t>
      </w:r>
    </w:p>
    <w:p w14:paraId="38159FF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rPr>
      </w:pPr>
      <w:r>
        <w:rPr>
          <w:rFonts w:hint="eastAsia" w:ascii="宋体" w:hAnsi="宋体" w:eastAsia="宋体" w:cs="宋体"/>
        </w:rPr>
        <w:t> </w:t>
      </w:r>
    </w:p>
    <w:p w14:paraId="30A7C0F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rPr>
      </w:pPr>
      <w:r>
        <w:rPr>
          <w:rFonts w:hint="eastAsia" w:ascii="宋体" w:hAnsi="宋体" w:eastAsia="宋体" w:cs="宋体"/>
          <w:b/>
          <w:sz w:val="32"/>
        </w:rPr>
        <w:t>开标一览表</w:t>
      </w:r>
    </w:p>
    <w:p w14:paraId="2EA2C0F0">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w:t>
      </w:r>
    </w:p>
    <w:p w14:paraId="34D07EAC">
      <w:pPr>
        <w:pBdr>
          <w:top w:val="none" w:color="000000" w:sz="0" w:space="0"/>
          <w:left w:val="none" w:color="000000" w:sz="0" w:space="0"/>
          <w:bottom w:val="none" w:color="000000" w:sz="0" w:space="0"/>
          <w:right w:val="none" w:color="000000" w:sz="0" w:space="0"/>
        </w:pBdr>
        <w:ind w:firstLine="720"/>
        <w:rPr>
          <w:rFonts w:hint="eastAsia" w:ascii="宋体" w:hAnsi="宋体" w:eastAsia="宋体" w:cs="宋体"/>
        </w:rPr>
      </w:pPr>
      <w:r>
        <w:rPr>
          <w:rFonts w:hint="eastAsia" w:ascii="宋体" w:hAnsi="宋体" w:eastAsia="宋体" w:cs="宋体"/>
          <w:sz w:val="24"/>
        </w:rPr>
        <w:t>投标人全称（加盖公章）：供应商名称</w:t>
      </w:r>
    </w:p>
    <w:p w14:paraId="3D984AE6">
      <w:pPr>
        <w:pBdr>
          <w:top w:val="none" w:color="000000" w:sz="0" w:space="0"/>
          <w:left w:val="none" w:color="000000" w:sz="0" w:space="0"/>
          <w:bottom w:val="none" w:color="000000" w:sz="0" w:space="0"/>
          <w:right w:val="none" w:color="000000" w:sz="0" w:space="0"/>
        </w:pBdr>
        <w:ind w:firstLine="720"/>
        <w:rPr>
          <w:rFonts w:hint="eastAsia" w:ascii="宋体" w:hAnsi="宋体" w:eastAsia="宋体" w:cs="宋体"/>
          <w:sz w:val="24"/>
        </w:rPr>
      </w:pPr>
      <w:r>
        <w:rPr>
          <w:rFonts w:hint="eastAsia" w:ascii="宋体" w:hAnsi="宋体" w:eastAsia="宋体" w:cs="宋体"/>
          <w:sz w:val="24"/>
        </w:rPr>
        <w:t>项目编号：JSZC-320585-TCLY-G2026-0009</w:t>
      </w:r>
    </w:p>
    <w:tbl>
      <w:tblPr>
        <w:tblStyle w:val="8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342"/>
        <w:gridCol w:w="4944"/>
      </w:tblGrid>
      <w:tr w14:paraId="1D6669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4" w:hRule="atLeast"/>
          <w:jc w:val="center"/>
        </w:trPr>
        <w:tc>
          <w:tcPr>
            <w:tcW w:w="33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67E3F29">
            <w:pPr>
              <w:pBdr>
                <w:top w:val="none" w:color="000000" w:sz="0" w:space="0"/>
                <w:left w:val="none" w:color="000000" w:sz="0" w:space="0"/>
                <w:bottom w:val="none" w:color="000000" w:sz="0" w:space="0"/>
                <w:right w:val="none" w:color="000000" w:sz="0" w:space="0"/>
              </w:pBdr>
              <w:spacing w:line="360" w:lineRule="atLeast"/>
              <w:jc w:val="center"/>
              <w:rPr>
                <w:rFonts w:hint="eastAsia" w:ascii="宋体" w:hAnsi="宋体" w:eastAsia="宋体" w:cs="宋体"/>
              </w:rPr>
            </w:pPr>
            <w:r>
              <w:rPr>
                <w:rFonts w:hint="eastAsia" w:ascii="宋体" w:hAnsi="宋体" w:eastAsia="宋体" w:cs="宋体"/>
                <w:sz w:val="24"/>
              </w:rPr>
              <w:t>项目名称</w:t>
            </w:r>
          </w:p>
        </w:tc>
        <w:tc>
          <w:tcPr>
            <w:tcW w:w="494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449C710">
            <w:pPr>
              <w:pBdr>
                <w:top w:val="none" w:color="000000" w:sz="0" w:space="0"/>
                <w:left w:val="none" w:color="000000" w:sz="0" w:space="0"/>
                <w:bottom w:val="none" w:color="000000" w:sz="0" w:space="0"/>
                <w:right w:val="none" w:color="000000" w:sz="0" w:space="0"/>
              </w:pBdr>
              <w:spacing w:line="360" w:lineRule="atLeast"/>
              <w:jc w:val="center"/>
              <w:rPr>
                <w:rFonts w:hint="eastAsia" w:ascii="宋体" w:hAnsi="宋体" w:eastAsia="宋体" w:cs="宋体"/>
              </w:rPr>
            </w:pPr>
            <w:r>
              <w:rPr>
                <w:rFonts w:hint="eastAsia" w:ascii="宋体" w:hAnsi="宋体" w:eastAsia="宋体" w:cs="宋体"/>
                <w:sz w:val="24"/>
              </w:rPr>
              <w:t>投标总价</w:t>
            </w:r>
          </w:p>
        </w:tc>
      </w:tr>
      <w:tr w14:paraId="584CBD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jc w:val="center"/>
        </w:trPr>
        <w:tc>
          <w:tcPr>
            <w:tcW w:w="334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CD75467">
            <w:pPr>
              <w:pBdr>
                <w:top w:val="none" w:color="000000" w:sz="0" w:space="0"/>
                <w:left w:val="none" w:color="000000" w:sz="0" w:space="0"/>
                <w:bottom w:val="none" w:color="000000" w:sz="0" w:space="0"/>
                <w:right w:val="none" w:color="000000" w:sz="0" w:space="0"/>
              </w:pBdr>
              <w:spacing w:line="360" w:lineRule="atLeast"/>
              <w:jc w:val="center"/>
              <w:rPr>
                <w:rFonts w:hint="eastAsia" w:ascii="宋体" w:hAnsi="宋体" w:eastAsia="宋体" w:cs="宋体"/>
                <w:lang w:eastAsia="zh-CN"/>
              </w:rPr>
            </w:pPr>
            <w:r>
              <w:rPr>
                <w:rFonts w:hint="eastAsia" w:ascii="宋体" w:hAnsi="宋体" w:eastAsia="宋体" w:cs="宋体"/>
                <w:sz w:val="24"/>
              </w:rPr>
              <w:t xml:space="preserve">2026年度环境质量自动监测监控运维及大气走航监测服务采购项目 </w:t>
            </w:r>
            <w:r>
              <w:rPr>
                <w:rFonts w:hint="eastAsia" w:ascii="宋体" w:hAnsi="宋体" w:eastAsia="宋体" w:cs="宋体"/>
                <w:sz w:val="24"/>
                <w:lang w:eastAsia="zh-CN"/>
              </w:rPr>
              <w:t>（</w:t>
            </w:r>
            <w:r>
              <w:rPr>
                <w:rFonts w:hint="eastAsia" w:ascii="宋体" w:hAnsi="宋体" w:eastAsia="宋体" w:cs="宋体"/>
                <w:sz w:val="24"/>
                <w:lang w:val="en-US" w:eastAsia="zh-CN"/>
              </w:rPr>
              <w:t xml:space="preserve">标段号 </w:t>
            </w:r>
            <w:r>
              <w:rPr>
                <w:rFonts w:hint="eastAsia" w:ascii="宋体" w:hAnsi="宋体" w:eastAsia="宋体" w:cs="宋体"/>
                <w:sz w:val="24"/>
                <w:lang w:eastAsia="zh-CN"/>
              </w:rPr>
              <w:t>）</w:t>
            </w:r>
          </w:p>
        </w:tc>
        <w:tc>
          <w:tcPr>
            <w:tcW w:w="49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BCDFC16">
            <w:pPr>
              <w:pBdr>
                <w:top w:val="none" w:color="000000" w:sz="0" w:space="0"/>
                <w:left w:val="none" w:color="000000" w:sz="0" w:space="0"/>
                <w:bottom w:val="none" w:color="000000" w:sz="0" w:space="0"/>
                <w:right w:val="none" w:color="000000" w:sz="0" w:space="0"/>
              </w:pBdr>
              <w:spacing w:line="360" w:lineRule="atLeast"/>
              <w:rPr>
                <w:rFonts w:hint="eastAsia" w:ascii="宋体" w:hAnsi="宋体" w:eastAsia="宋体" w:cs="宋体"/>
              </w:rPr>
            </w:pPr>
            <w:r>
              <w:rPr>
                <w:rFonts w:hint="eastAsia" w:ascii="宋体" w:hAnsi="宋体" w:eastAsia="宋体" w:cs="宋体"/>
                <w:sz w:val="24"/>
              </w:rPr>
              <w:t>小写       （元人民币）</w:t>
            </w:r>
          </w:p>
        </w:tc>
      </w:tr>
      <w:tr w14:paraId="0722A7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jc w:val="center"/>
        </w:trPr>
        <w:tc>
          <w:tcPr>
            <w:tcW w:w="334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31AF570">
            <w:pPr>
              <w:pBdr>
                <w:top w:val="none" w:color="000000" w:sz="0" w:space="0"/>
                <w:left w:val="none" w:color="000000" w:sz="0" w:space="0"/>
                <w:bottom w:val="none" w:color="000000" w:sz="0" w:space="0"/>
                <w:right w:val="none" w:color="000000" w:sz="0" w:space="0"/>
              </w:pBdr>
              <w:spacing w:line="360" w:lineRule="atLeast"/>
              <w:jc w:val="center"/>
              <w:rPr>
                <w:rFonts w:hint="eastAsia" w:ascii="宋体" w:hAnsi="宋体" w:eastAsia="宋体" w:cs="宋体"/>
              </w:rPr>
            </w:pPr>
            <w:r>
              <w:rPr>
                <w:rFonts w:hint="eastAsia" w:ascii="宋体" w:hAnsi="宋体" w:eastAsia="宋体" w:cs="宋体"/>
                <w:sz w:val="24"/>
              </w:rPr>
              <w:t>投标报价大写金额</w:t>
            </w:r>
          </w:p>
        </w:tc>
        <w:tc>
          <w:tcPr>
            <w:tcW w:w="49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C467C7E">
            <w:pPr>
              <w:pBdr>
                <w:top w:val="none" w:color="000000" w:sz="0" w:space="0"/>
                <w:left w:val="none" w:color="000000" w:sz="0" w:space="0"/>
                <w:bottom w:val="none" w:color="000000" w:sz="0" w:space="0"/>
                <w:right w:val="none" w:color="000000" w:sz="0" w:space="0"/>
              </w:pBdr>
              <w:spacing w:line="360" w:lineRule="atLeast"/>
              <w:rPr>
                <w:rFonts w:hint="eastAsia" w:ascii="宋体" w:hAnsi="宋体" w:eastAsia="宋体" w:cs="宋体"/>
              </w:rPr>
            </w:pPr>
            <w:r>
              <w:rPr>
                <w:rFonts w:hint="eastAsia" w:ascii="宋体" w:hAnsi="宋体" w:eastAsia="宋体" w:cs="宋体"/>
                <w:sz w:val="24"/>
              </w:rPr>
              <w:t>金额大写：</w:t>
            </w:r>
          </w:p>
        </w:tc>
      </w:tr>
    </w:tbl>
    <w:p w14:paraId="57711BD5">
      <w:pPr>
        <w:pBdr>
          <w:top w:val="none" w:color="000000" w:sz="0" w:space="0"/>
          <w:left w:val="none" w:color="000000" w:sz="0" w:space="0"/>
          <w:bottom w:val="none" w:color="000000" w:sz="0" w:space="0"/>
          <w:right w:val="none" w:color="000000" w:sz="0" w:space="0"/>
        </w:pBdr>
        <w:ind w:firstLine="723"/>
        <w:rPr>
          <w:rFonts w:hint="eastAsia" w:ascii="宋体" w:hAnsi="宋体" w:eastAsia="宋体" w:cs="宋体"/>
        </w:rPr>
      </w:pPr>
      <w:r>
        <w:rPr>
          <w:rFonts w:hint="eastAsia" w:ascii="宋体" w:hAnsi="宋体" w:eastAsia="宋体" w:cs="宋体"/>
          <w:b/>
          <w:sz w:val="24"/>
        </w:rPr>
        <w:t> </w:t>
      </w:r>
    </w:p>
    <w:p w14:paraId="2945AB99">
      <w:pPr>
        <w:pBdr>
          <w:top w:val="none" w:color="000000" w:sz="0" w:space="0"/>
          <w:left w:val="none" w:color="000000" w:sz="0" w:space="0"/>
          <w:bottom w:val="none" w:color="000000" w:sz="0" w:space="0"/>
          <w:right w:val="none" w:color="000000" w:sz="0" w:space="0"/>
        </w:pBdr>
        <w:spacing w:line="460" w:lineRule="atLeast"/>
        <w:ind w:firstLine="3360"/>
        <w:rPr>
          <w:rFonts w:hint="eastAsia" w:ascii="宋体" w:hAnsi="宋体" w:eastAsia="宋体" w:cs="宋体"/>
        </w:rPr>
      </w:pPr>
      <w:r>
        <w:rPr>
          <w:rFonts w:hint="eastAsia" w:ascii="宋体" w:hAnsi="宋体" w:eastAsia="宋体" w:cs="宋体"/>
          <w:sz w:val="24"/>
        </w:rPr>
        <w:t>日期： 年 月 日</w:t>
      </w:r>
    </w:p>
    <w:p w14:paraId="70D4D1AA">
      <w:pPr>
        <w:pBdr>
          <w:top w:val="none" w:color="000000" w:sz="0" w:space="0"/>
          <w:left w:val="none" w:color="000000" w:sz="0" w:space="0"/>
          <w:bottom w:val="none" w:color="000000" w:sz="0" w:space="0"/>
          <w:right w:val="none" w:color="000000" w:sz="0" w:space="0"/>
        </w:pBdr>
        <w:spacing w:line="460" w:lineRule="atLeast"/>
        <w:rPr>
          <w:rFonts w:hint="eastAsia" w:ascii="宋体" w:hAnsi="宋体" w:eastAsia="宋体" w:cs="宋体"/>
        </w:rPr>
      </w:pPr>
      <w:r>
        <w:rPr>
          <w:rFonts w:hint="eastAsia" w:ascii="宋体" w:hAnsi="宋体" w:eastAsia="宋体" w:cs="宋体"/>
          <w:b/>
          <w:sz w:val="24"/>
        </w:rPr>
        <w:t> </w:t>
      </w:r>
    </w:p>
    <w:p w14:paraId="2F7C52BB">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rPr>
        <w:br w:type="page" w:clear="all"/>
      </w:r>
    </w:p>
    <w:p w14:paraId="4F7EA008">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b/>
          <w:sz w:val="28"/>
        </w:rPr>
        <w:t>7、投标报价明细表</w:t>
      </w:r>
    </w:p>
    <w:p w14:paraId="47CE336A">
      <w:pPr>
        <w:pBdr>
          <w:top w:val="none" w:color="000000" w:sz="0" w:space="0"/>
          <w:left w:val="none" w:color="000000" w:sz="0" w:space="0"/>
          <w:bottom w:val="none" w:color="000000" w:sz="0" w:space="0"/>
          <w:right w:val="none" w:color="000000" w:sz="0" w:space="0"/>
        </w:pBdr>
        <w:ind w:firstLine="3012"/>
        <w:rPr>
          <w:rFonts w:hint="eastAsia" w:ascii="宋体" w:hAnsi="宋体" w:eastAsia="宋体" w:cs="宋体"/>
        </w:rPr>
      </w:pPr>
      <w:r>
        <w:rPr>
          <w:rFonts w:hint="eastAsia" w:ascii="宋体" w:hAnsi="宋体" w:eastAsia="宋体" w:cs="宋体"/>
          <w:b/>
          <w:sz w:val="30"/>
        </w:rPr>
        <w:t> </w:t>
      </w:r>
    </w:p>
    <w:p w14:paraId="4C97418C">
      <w:pPr>
        <w:pBdr>
          <w:top w:val="none" w:color="000000" w:sz="0" w:space="0"/>
          <w:left w:val="none" w:color="000000" w:sz="0" w:space="0"/>
          <w:bottom w:val="none" w:color="000000" w:sz="0" w:space="0"/>
          <w:right w:val="none" w:color="000000" w:sz="0" w:space="0"/>
        </w:pBdr>
        <w:ind w:firstLine="2811"/>
        <w:rPr>
          <w:rFonts w:hint="eastAsia" w:ascii="宋体" w:hAnsi="宋体" w:eastAsia="宋体" w:cs="宋体"/>
        </w:rPr>
      </w:pPr>
      <w:r>
        <w:rPr>
          <w:rFonts w:hint="eastAsia" w:ascii="宋体" w:hAnsi="宋体" w:eastAsia="宋体" w:cs="宋体"/>
          <w:b/>
          <w:sz w:val="28"/>
        </w:rPr>
        <w:t>（一）投标报价明细表</w:t>
      </w:r>
    </w:p>
    <w:p w14:paraId="61BA821B">
      <w:pPr>
        <w:pBdr>
          <w:top w:val="none" w:color="000000" w:sz="0" w:space="0"/>
          <w:left w:val="none" w:color="000000" w:sz="0" w:space="0"/>
          <w:bottom w:val="none" w:color="000000" w:sz="0" w:space="0"/>
          <w:right w:val="none" w:color="000000" w:sz="0" w:space="0"/>
        </w:pBdr>
        <w:ind w:firstLine="3012"/>
        <w:rPr>
          <w:rFonts w:hint="eastAsia" w:ascii="宋体" w:hAnsi="宋体" w:eastAsia="宋体" w:cs="宋体"/>
        </w:rPr>
      </w:pPr>
      <w:r>
        <w:rPr>
          <w:rFonts w:hint="eastAsia" w:ascii="宋体" w:hAnsi="宋体" w:eastAsia="宋体" w:cs="宋体"/>
          <w:b/>
          <w:sz w:val="30"/>
        </w:rPr>
        <w:t> </w:t>
      </w:r>
    </w:p>
    <w:tbl>
      <w:tblPr>
        <w:tblStyle w:val="88"/>
        <w:tblW w:w="978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128"/>
        <w:gridCol w:w="1796"/>
        <w:gridCol w:w="894"/>
        <w:gridCol w:w="1423"/>
        <w:gridCol w:w="1979"/>
        <w:gridCol w:w="1417"/>
        <w:gridCol w:w="1144"/>
      </w:tblGrid>
      <w:tr w14:paraId="60F28F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6" w:hRule="atLeast"/>
          <w:jc w:val="center"/>
        </w:trPr>
        <w:tc>
          <w:tcPr>
            <w:tcW w:w="9781" w:type="dxa"/>
            <w:gridSpan w:val="7"/>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B1E356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r>
              <w:rPr>
                <w:rFonts w:hint="eastAsia" w:ascii="宋体" w:hAnsi="宋体" w:eastAsia="宋体" w:cs="宋体"/>
                <w:sz w:val="24"/>
                <w:szCs w:val="20"/>
              </w:rPr>
              <w:t>标段号：</w:t>
            </w:r>
          </w:p>
        </w:tc>
      </w:tr>
      <w:tr w14:paraId="762B22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6" w:hRule="atLeast"/>
          <w:jc w:val="center"/>
        </w:trPr>
        <w:tc>
          <w:tcPr>
            <w:tcW w:w="1128"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76E88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序号</w:t>
            </w:r>
          </w:p>
        </w:tc>
        <w:tc>
          <w:tcPr>
            <w:tcW w:w="179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70C264A4">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分项名称</w:t>
            </w:r>
          </w:p>
        </w:tc>
        <w:tc>
          <w:tcPr>
            <w:tcW w:w="89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C9BE83A">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数量</w:t>
            </w:r>
          </w:p>
        </w:tc>
        <w:tc>
          <w:tcPr>
            <w:tcW w:w="1423"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428F4A1">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期限</w:t>
            </w:r>
          </w:p>
        </w:tc>
        <w:tc>
          <w:tcPr>
            <w:tcW w:w="197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223D8C32">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每月单价（元）</w:t>
            </w:r>
          </w:p>
        </w:tc>
        <w:tc>
          <w:tcPr>
            <w:tcW w:w="141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E382D7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总价（元）</w:t>
            </w:r>
          </w:p>
        </w:tc>
        <w:tc>
          <w:tcPr>
            <w:tcW w:w="114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C35C74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备注</w:t>
            </w:r>
          </w:p>
        </w:tc>
      </w:tr>
      <w:tr w14:paraId="33AD55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FCAC5FA">
            <w:pPr>
              <w:widowControl/>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sz w:val="20"/>
                <w:szCs w:val="20"/>
              </w:rPr>
            </w:pPr>
            <w:r>
              <w:rPr>
                <w:rFonts w:hint="eastAsia" w:ascii="宋体" w:hAnsi="宋体" w:eastAsia="宋体" w:cs="宋体"/>
                <w:sz w:val="24"/>
                <w:szCs w:val="20"/>
              </w:rPr>
              <w:t>1</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119F97C">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84F903">
            <w:pPr>
              <w:widowControl/>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451E8AB">
            <w:pPr>
              <w:widowControl/>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57B646">
            <w:pPr>
              <w:widowControl/>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0F86036">
            <w:pPr>
              <w:widowControl/>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8FEE14">
            <w:pPr>
              <w:widowControl/>
              <w:pBdr>
                <w:top w:val="none" w:color="000000" w:sz="0" w:space="0"/>
                <w:left w:val="none" w:color="000000" w:sz="0" w:space="0"/>
                <w:bottom w:val="none" w:color="000000" w:sz="0" w:space="0"/>
                <w:right w:val="none" w:color="000000" w:sz="0" w:space="0"/>
              </w:pBdr>
              <w:spacing w:line="380"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667730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BC064F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2</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EE6858">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25C12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270A095">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CD47A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F437FA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B841DC8">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r>
      <w:tr w14:paraId="242D174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58BF30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3</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F7B959">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8E68B2">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8533495">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14E947">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C464EF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051260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r>
      <w:tr w14:paraId="61D40E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0E33A9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r>
              <w:rPr>
                <w:rFonts w:hint="eastAsia" w:ascii="宋体" w:hAnsi="宋体" w:eastAsia="宋体" w:cs="宋体"/>
                <w:sz w:val="24"/>
                <w:szCs w:val="20"/>
              </w:rPr>
              <w:t>4</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4A877E">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3CDD3E">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0005FA7">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962521F">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BF561E6">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B9B15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r>
      <w:tr w14:paraId="4DD2EF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F308C1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r>
              <w:rPr>
                <w:rFonts w:hint="eastAsia" w:ascii="宋体" w:hAnsi="宋体" w:eastAsia="宋体" w:cs="宋体"/>
                <w:sz w:val="24"/>
                <w:szCs w:val="20"/>
              </w:rPr>
              <w:t>5</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7B53F4">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A508C5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F239647">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490AFE">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4378D02">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2984A8">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r>
      <w:tr w14:paraId="7757C6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034629A">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r>
              <w:rPr>
                <w:rFonts w:hint="eastAsia" w:ascii="宋体" w:hAnsi="宋体" w:eastAsia="宋体" w:cs="宋体"/>
                <w:sz w:val="24"/>
                <w:szCs w:val="20"/>
              </w:rPr>
              <w:t>6</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B775CD">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2F1ABA">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2148EE">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EF7B9EF">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0A5001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01F66E">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r>
      <w:tr w14:paraId="34D5F4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5411B7">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r>
              <w:rPr>
                <w:rFonts w:hint="eastAsia" w:ascii="宋体" w:hAnsi="宋体" w:eastAsia="宋体" w:cs="宋体"/>
                <w:sz w:val="24"/>
                <w:szCs w:val="20"/>
              </w:rPr>
              <w:t>7</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D389557">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EC5E7D3">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5B4C7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E923226">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99AB45F">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F066ECF">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r>
      <w:tr w14:paraId="10B358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F095C61">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r>
              <w:rPr>
                <w:rFonts w:hint="eastAsia" w:ascii="宋体" w:hAnsi="宋体" w:eastAsia="宋体" w:cs="宋体"/>
                <w:sz w:val="24"/>
                <w:szCs w:val="20"/>
              </w:rPr>
              <w:t>8</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29B021">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56D95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DD12CF">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527631F">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3126086">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30DBA5E">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r>
      <w:tr w14:paraId="6E3DF6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B619FB6">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r>
              <w:rPr>
                <w:rFonts w:hint="eastAsia" w:ascii="宋体" w:hAnsi="宋体" w:eastAsia="宋体" w:cs="宋体"/>
                <w:sz w:val="24"/>
                <w:szCs w:val="20"/>
              </w:rPr>
              <w:t>9</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38E5A6">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0CF1E05">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4BF8474">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249196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96148C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43206DB">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r>
      <w:tr w14:paraId="43CA57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253D8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r>
              <w:rPr>
                <w:rFonts w:hint="eastAsia" w:ascii="宋体" w:hAnsi="宋体" w:eastAsia="宋体" w:cs="宋体"/>
                <w:sz w:val="24"/>
                <w:szCs w:val="20"/>
              </w:rPr>
              <w:t>10</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1B709AF">
            <w:pPr>
              <w:jc w:val="center"/>
              <w:rPr>
                <w:rFonts w:hint="eastAsia" w:ascii="宋体" w:hAnsi="宋体" w:eastAsia="宋体" w:cs="宋体"/>
                <w:szCs w:val="21"/>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5FB7902">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5E13E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2F288A">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03330DE1">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A818C0">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0"/>
              </w:rPr>
            </w:pPr>
          </w:p>
        </w:tc>
      </w:tr>
      <w:tr w14:paraId="59CA95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48964CA">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5EC71F2">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w:t>
            </w: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DC4594">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66117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9B9B043">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63AC01F5">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D40B83">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 </w:t>
            </w:r>
          </w:p>
        </w:tc>
      </w:tr>
      <w:tr w14:paraId="11D88A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2924"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BE6902B">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投标总报价</w:t>
            </w:r>
          </w:p>
        </w:tc>
        <w:tc>
          <w:tcPr>
            <w:tcW w:w="6857" w:type="dxa"/>
            <w:gridSpan w:val="5"/>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35B11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大写：           元；       小写：        元</w:t>
            </w:r>
          </w:p>
        </w:tc>
      </w:tr>
    </w:tbl>
    <w:p w14:paraId="3B3944ED">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rPr>
      </w:pPr>
      <w:r>
        <w:rPr>
          <w:rFonts w:hint="eastAsia" w:ascii="宋体" w:hAnsi="宋体" w:eastAsia="宋体" w:cs="宋体"/>
          <w:sz w:val="24"/>
        </w:rPr>
        <w:t> </w:t>
      </w:r>
    </w:p>
    <w:p w14:paraId="1F15FF82">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sz w:val="24"/>
        </w:rPr>
      </w:pPr>
      <w:r>
        <w:rPr>
          <w:rFonts w:hint="eastAsia" w:ascii="宋体" w:hAnsi="宋体" w:eastAsia="宋体" w:cs="宋体"/>
          <w:sz w:val="24"/>
        </w:rPr>
        <w:t>注：</w:t>
      </w:r>
    </w:p>
    <w:p w14:paraId="29F7D5AD">
      <w:pPr>
        <w:pStyle w:val="266"/>
        <w:numPr>
          <w:ilvl w:val="0"/>
          <w:numId w:val="39"/>
        </w:num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rPr>
      </w:pPr>
      <w:r>
        <w:rPr>
          <w:rFonts w:hint="eastAsia" w:ascii="宋体" w:hAnsi="宋体" w:eastAsia="宋体" w:cs="宋体"/>
        </w:rPr>
        <w:t>本表报价的合计金额应与开标一览表报价一致</w:t>
      </w:r>
    </w:p>
    <w:p w14:paraId="71A9576D">
      <w:pPr>
        <w:pStyle w:val="266"/>
        <w:numPr>
          <w:ilvl w:val="0"/>
          <w:numId w:val="39"/>
        </w:num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rPr>
      </w:pPr>
      <w:r>
        <w:rPr>
          <w:rFonts w:hint="eastAsia" w:ascii="宋体" w:hAnsi="宋体" w:eastAsia="宋体" w:cs="宋体"/>
        </w:rPr>
        <w:t>本表格由投标单位按具体的收费项目自制清单投保，此表仅为格式。但第一、二、三、四、六标段须明确列出每个站点每月费用。</w:t>
      </w:r>
    </w:p>
    <w:p w14:paraId="23CD1136">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rPr>
      </w:pPr>
      <w:r>
        <w:rPr>
          <w:rFonts w:hint="eastAsia" w:ascii="宋体" w:hAnsi="宋体" w:eastAsia="宋体" w:cs="宋体"/>
          <w:sz w:val="24"/>
        </w:rPr>
        <w:t>投标单位：（公章）</w:t>
      </w:r>
    </w:p>
    <w:p w14:paraId="0D1A0369">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sz w:val="24"/>
          <w:szCs w:val="24"/>
        </w:rPr>
      </w:pPr>
      <w:r>
        <w:rPr>
          <w:rFonts w:hint="eastAsia" w:ascii="宋体" w:hAnsi="宋体" w:eastAsia="宋体" w:cs="宋体"/>
          <w:sz w:val="24"/>
        </w:rPr>
        <w:t xml:space="preserve">法定代表人或委托代理人（签字或盖章）： </w:t>
      </w:r>
    </w:p>
    <w:p w14:paraId="3A018EDD">
      <w:pPr>
        <w:pBdr>
          <w:top w:val="none" w:color="000000" w:sz="0" w:space="0"/>
          <w:left w:val="none" w:color="000000" w:sz="0" w:space="0"/>
          <w:bottom w:val="none" w:color="000000" w:sz="0" w:space="0"/>
          <w:right w:val="none" w:color="000000" w:sz="0" w:space="0"/>
        </w:pBdr>
        <w:spacing w:line="499" w:lineRule="atLeast"/>
        <w:rPr>
          <w:rFonts w:hint="eastAsia" w:ascii="宋体" w:hAnsi="宋体" w:eastAsia="宋体" w:cs="宋体"/>
          <w:szCs w:val="21"/>
        </w:rPr>
      </w:pPr>
      <w:r>
        <w:rPr>
          <w:rFonts w:hint="eastAsia" w:ascii="宋体" w:hAnsi="宋体" w:eastAsia="宋体" w:cs="宋体"/>
          <w:sz w:val="24"/>
        </w:rPr>
        <w:t>投标日期： 年 月 日</w:t>
      </w:r>
    </w:p>
    <w:p w14:paraId="68D28535">
      <w:pPr>
        <w:pBdr>
          <w:top w:val="none" w:color="000000" w:sz="0" w:space="0"/>
          <w:left w:val="none" w:color="000000" w:sz="0" w:space="0"/>
          <w:bottom w:val="none" w:color="000000" w:sz="0" w:space="0"/>
          <w:right w:val="none" w:color="000000" w:sz="0" w:space="0"/>
        </w:pBdr>
        <w:ind w:firstLine="1506"/>
        <w:rPr>
          <w:rFonts w:hint="eastAsia" w:ascii="宋体" w:hAnsi="宋体" w:eastAsia="宋体" w:cs="宋体"/>
          <w:b/>
          <w:sz w:val="30"/>
        </w:rPr>
      </w:pPr>
      <w:r>
        <w:rPr>
          <w:rFonts w:hint="eastAsia" w:ascii="宋体" w:hAnsi="宋体" w:eastAsia="宋体" w:cs="宋体"/>
          <w:b/>
          <w:sz w:val="30"/>
        </w:rPr>
        <w:t> </w:t>
      </w:r>
    </w:p>
    <w:p w14:paraId="6F4D22AF">
      <w:pPr>
        <w:pBdr>
          <w:top w:val="none" w:color="000000" w:sz="0" w:space="0"/>
          <w:left w:val="none" w:color="000000" w:sz="0" w:space="0"/>
          <w:bottom w:val="none" w:color="000000" w:sz="0" w:space="0"/>
          <w:right w:val="none" w:color="000000" w:sz="0" w:space="0"/>
        </w:pBdr>
        <w:ind w:firstLine="1506"/>
        <w:rPr>
          <w:rFonts w:hint="eastAsia" w:ascii="宋体" w:hAnsi="宋体" w:eastAsia="宋体" w:cs="宋体"/>
          <w:b/>
          <w:sz w:val="30"/>
        </w:rPr>
      </w:pPr>
    </w:p>
    <w:p w14:paraId="7D388B02">
      <w:pPr>
        <w:pBdr>
          <w:top w:val="none" w:color="000000" w:sz="0" w:space="0"/>
          <w:left w:val="none" w:color="000000" w:sz="0" w:space="0"/>
          <w:bottom w:val="none" w:color="000000" w:sz="0" w:space="0"/>
          <w:right w:val="none" w:color="000000" w:sz="0" w:space="0"/>
        </w:pBdr>
        <w:ind w:firstLine="1506"/>
        <w:rPr>
          <w:rFonts w:hint="eastAsia" w:ascii="宋体" w:hAnsi="宋体" w:eastAsia="宋体" w:cs="宋体"/>
          <w:b/>
          <w:sz w:val="30"/>
        </w:rPr>
      </w:pPr>
    </w:p>
    <w:p w14:paraId="7D39BA3E">
      <w:pPr>
        <w:ind w:firstLine="1506"/>
        <w:rPr>
          <w:rFonts w:hint="eastAsia" w:ascii="宋体" w:hAnsi="宋体" w:eastAsia="宋体" w:cs="宋体"/>
          <w:b/>
          <w:sz w:val="30"/>
          <w:szCs w:val="30"/>
        </w:rPr>
      </w:pPr>
    </w:p>
    <w:p w14:paraId="2AAAD9BB">
      <w:pPr>
        <w:ind w:firstLine="1506"/>
        <w:rPr>
          <w:rFonts w:hint="eastAsia" w:ascii="宋体" w:hAnsi="宋体" w:eastAsia="宋体" w:cs="宋体"/>
          <w:b/>
          <w:sz w:val="30"/>
          <w:szCs w:val="30"/>
        </w:rPr>
      </w:pPr>
    </w:p>
    <w:p w14:paraId="776FA27D">
      <w:pPr>
        <w:ind w:firstLine="1506"/>
        <w:rPr>
          <w:rFonts w:hint="eastAsia" w:ascii="宋体" w:hAnsi="宋体" w:eastAsia="宋体" w:cs="宋体"/>
          <w:b/>
          <w:bCs/>
        </w:rPr>
      </w:pPr>
      <w:r>
        <w:rPr>
          <w:rFonts w:hint="eastAsia" w:ascii="宋体" w:hAnsi="宋体" w:eastAsia="宋体" w:cs="宋体"/>
          <w:b/>
          <w:sz w:val="30"/>
          <w:szCs w:val="30"/>
        </w:rPr>
        <w:t>（二）投标报价合理性说明（如有，自拟）</w:t>
      </w:r>
    </w:p>
    <w:p w14:paraId="10B98129">
      <w:pPr>
        <w:spacing w:line="420" w:lineRule="exact"/>
        <w:rPr>
          <w:rFonts w:hint="eastAsia" w:ascii="宋体" w:hAnsi="宋体" w:eastAsia="宋体" w:cs="宋体"/>
          <w:b/>
        </w:rPr>
      </w:pPr>
    </w:p>
    <w:p w14:paraId="379CBD2A">
      <w:pPr>
        <w:spacing w:line="420" w:lineRule="exact"/>
        <w:rPr>
          <w:rFonts w:hint="eastAsia" w:ascii="宋体" w:hAnsi="宋体" w:eastAsia="宋体" w:cs="宋体"/>
          <w:b/>
        </w:rPr>
      </w:pPr>
    </w:p>
    <w:p w14:paraId="1311C1BD">
      <w:pPr>
        <w:spacing w:line="420" w:lineRule="exact"/>
        <w:rPr>
          <w:rFonts w:hint="eastAsia" w:ascii="宋体" w:hAnsi="宋体" w:eastAsia="宋体" w:cs="宋体"/>
          <w:b/>
        </w:rPr>
      </w:pPr>
    </w:p>
    <w:p w14:paraId="2B421C18">
      <w:pPr>
        <w:spacing w:line="420" w:lineRule="exact"/>
        <w:rPr>
          <w:rFonts w:hint="eastAsia" w:ascii="宋体" w:hAnsi="宋体" w:eastAsia="宋体" w:cs="宋体"/>
          <w:b/>
        </w:rPr>
      </w:pPr>
    </w:p>
    <w:p w14:paraId="223C938C">
      <w:pPr>
        <w:spacing w:line="420" w:lineRule="exact"/>
        <w:rPr>
          <w:rFonts w:hint="eastAsia" w:ascii="宋体" w:hAnsi="宋体" w:eastAsia="宋体" w:cs="宋体"/>
          <w:b/>
        </w:rPr>
      </w:pPr>
    </w:p>
    <w:p w14:paraId="08F518A3">
      <w:pPr>
        <w:spacing w:line="420" w:lineRule="exact"/>
        <w:rPr>
          <w:rFonts w:hint="eastAsia" w:ascii="宋体" w:hAnsi="宋体" w:eastAsia="宋体" w:cs="宋体"/>
          <w:b/>
        </w:rPr>
      </w:pPr>
    </w:p>
    <w:p w14:paraId="3DBED039">
      <w:pPr>
        <w:spacing w:line="420" w:lineRule="exact"/>
        <w:rPr>
          <w:rFonts w:hint="eastAsia" w:ascii="宋体" w:hAnsi="宋体" w:eastAsia="宋体" w:cs="宋体"/>
          <w:b/>
          <w:bCs/>
        </w:rPr>
      </w:pPr>
      <w:r>
        <w:rPr>
          <w:rFonts w:hint="eastAsia" w:ascii="宋体" w:hAnsi="宋体" w:eastAsia="宋体" w:cs="宋体"/>
          <w:b/>
        </w:rPr>
        <w:t>注：评标委员会在评审过程中，将对投标人明显低于其他投标人的报价合理性进行评审，投标人如有需要，可对所投报价进行报价合理性说明（必要时附相关证明材料），合理性说明附投标报价明细表后，供评标委员会参考。</w:t>
      </w:r>
    </w:p>
    <w:p w14:paraId="5C46FE96">
      <w:pPr>
        <w:spacing w:line="480" w:lineRule="exact"/>
        <w:rPr>
          <w:rFonts w:hint="eastAsia" w:ascii="宋体" w:hAnsi="宋体" w:eastAsia="宋体" w:cs="宋体"/>
          <w:sz w:val="24"/>
          <w:szCs w:val="24"/>
        </w:rPr>
      </w:pPr>
    </w:p>
    <w:p w14:paraId="2AA19F34">
      <w:pPr>
        <w:spacing w:line="480" w:lineRule="exact"/>
        <w:rPr>
          <w:rFonts w:hint="eastAsia" w:ascii="宋体" w:hAnsi="宋体" w:eastAsia="宋体" w:cs="宋体"/>
          <w:sz w:val="24"/>
          <w:szCs w:val="24"/>
        </w:rPr>
      </w:pPr>
    </w:p>
    <w:p w14:paraId="15655826">
      <w:pPr>
        <w:spacing w:line="480" w:lineRule="exact"/>
        <w:rPr>
          <w:rFonts w:hint="eastAsia" w:ascii="宋体" w:hAnsi="宋体" w:eastAsia="宋体" w:cs="宋体"/>
          <w:sz w:val="24"/>
          <w:szCs w:val="24"/>
        </w:rPr>
      </w:pPr>
    </w:p>
    <w:p w14:paraId="6BF35D81">
      <w:pPr>
        <w:spacing w:line="480" w:lineRule="exact"/>
        <w:rPr>
          <w:rFonts w:hint="eastAsia" w:ascii="宋体" w:hAnsi="宋体" w:eastAsia="宋体" w:cs="宋体"/>
          <w:sz w:val="24"/>
          <w:szCs w:val="24"/>
        </w:rPr>
      </w:pPr>
      <w:r>
        <w:rPr>
          <w:rFonts w:hint="eastAsia" w:ascii="宋体" w:hAnsi="宋体" w:eastAsia="宋体" w:cs="宋体"/>
          <w:sz w:val="24"/>
          <w:szCs w:val="24"/>
        </w:rPr>
        <w:t>投标单位：（公章）</w:t>
      </w:r>
    </w:p>
    <w:p w14:paraId="72570470">
      <w:pPr>
        <w:spacing w:line="480" w:lineRule="exact"/>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 </w:t>
      </w:r>
    </w:p>
    <w:p w14:paraId="0F523028">
      <w:pPr>
        <w:pStyle w:val="35"/>
        <w:spacing w:line="480" w:lineRule="exact"/>
        <w:ind w:left="0"/>
        <w:rPr>
          <w:rFonts w:hint="eastAsia" w:ascii="宋体" w:hAnsi="宋体" w:eastAsia="宋体" w:cs="宋体"/>
          <w:sz w:val="24"/>
          <w:szCs w:val="24"/>
        </w:rPr>
      </w:pPr>
      <w:r>
        <w:rPr>
          <w:rFonts w:hint="eastAsia" w:ascii="宋体" w:hAnsi="宋体" w:eastAsia="宋体" w:cs="宋体"/>
          <w:sz w:val="24"/>
          <w:szCs w:val="24"/>
        </w:rPr>
        <w:t>投标日期：    年   月   日</w:t>
      </w:r>
    </w:p>
    <w:p w14:paraId="5F0E1E8F">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rPr>
      </w:pPr>
      <w:r>
        <w:rPr>
          <w:rFonts w:hint="eastAsia" w:ascii="宋体" w:hAnsi="宋体" w:eastAsia="宋体" w:cs="宋体"/>
        </w:rPr>
        <w:br w:type="page" w:clear="all"/>
      </w:r>
    </w:p>
    <w:p w14:paraId="3BB73E59">
      <w:pPr>
        <w:rPr>
          <w:rFonts w:hint="eastAsia" w:ascii="宋体" w:hAnsi="宋体" w:eastAsia="宋体" w:cs="宋体"/>
          <w:b/>
          <w:bCs/>
          <w:sz w:val="32"/>
          <w:szCs w:val="32"/>
        </w:rPr>
      </w:pPr>
      <w:r>
        <w:rPr>
          <w:rFonts w:hint="eastAsia" w:ascii="宋体" w:hAnsi="宋体" w:eastAsia="宋体" w:cs="宋体"/>
          <w:b/>
          <w:bCs/>
          <w:sz w:val="32"/>
          <w:szCs w:val="32"/>
        </w:rPr>
        <w:t>8、技术（服务）要求偏离表</w:t>
      </w:r>
    </w:p>
    <w:p w14:paraId="7FDFB378">
      <w:pPr>
        <w:spacing w:line="360" w:lineRule="auto"/>
        <w:jc w:val="center"/>
        <w:rPr>
          <w:rFonts w:hint="eastAsia" w:ascii="宋体" w:hAnsi="宋体" w:eastAsia="宋体" w:cs="宋体"/>
          <w:b/>
          <w:sz w:val="30"/>
          <w:szCs w:val="30"/>
        </w:rPr>
      </w:pPr>
      <w:r>
        <w:rPr>
          <w:rFonts w:hint="eastAsia" w:ascii="宋体" w:hAnsi="宋体" w:eastAsia="宋体" w:cs="宋体"/>
          <w:b/>
          <w:sz w:val="30"/>
          <w:szCs w:val="30"/>
        </w:rPr>
        <w:t>技术（服务）要求偏离表</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4DD6A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jc w:val="center"/>
        </w:trPr>
        <w:tc>
          <w:tcPr>
            <w:tcW w:w="959" w:type="dxa"/>
            <w:vAlign w:val="center"/>
          </w:tcPr>
          <w:p w14:paraId="43F50C50">
            <w:pPr>
              <w:spacing w:line="420" w:lineRule="atLeast"/>
              <w:jc w:val="center"/>
              <w:rPr>
                <w:rFonts w:hint="eastAsia" w:ascii="宋体" w:hAnsi="宋体" w:eastAsia="宋体" w:cs="宋体"/>
                <w:sz w:val="24"/>
              </w:rPr>
            </w:pPr>
            <w:r>
              <w:rPr>
                <w:rFonts w:hint="eastAsia" w:ascii="宋体" w:hAnsi="宋体" w:eastAsia="宋体" w:cs="宋体"/>
                <w:sz w:val="24"/>
              </w:rPr>
              <w:t>序号</w:t>
            </w:r>
          </w:p>
        </w:tc>
        <w:tc>
          <w:tcPr>
            <w:tcW w:w="2010" w:type="dxa"/>
            <w:vAlign w:val="center"/>
          </w:tcPr>
          <w:p w14:paraId="2AE62D82">
            <w:pPr>
              <w:spacing w:line="420" w:lineRule="atLeast"/>
              <w:jc w:val="center"/>
              <w:rPr>
                <w:rFonts w:hint="eastAsia" w:ascii="宋体" w:hAnsi="宋体" w:eastAsia="宋体" w:cs="宋体"/>
                <w:sz w:val="24"/>
              </w:rPr>
            </w:pPr>
            <w:r>
              <w:rPr>
                <w:rFonts w:hint="eastAsia" w:ascii="宋体" w:hAnsi="宋体" w:eastAsia="宋体" w:cs="宋体"/>
                <w:sz w:val="24"/>
              </w:rPr>
              <w:t>内容</w:t>
            </w:r>
          </w:p>
        </w:tc>
        <w:tc>
          <w:tcPr>
            <w:tcW w:w="2526" w:type="dxa"/>
            <w:vAlign w:val="center"/>
          </w:tcPr>
          <w:p w14:paraId="5B6CA2E6">
            <w:pPr>
              <w:spacing w:line="420" w:lineRule="atLeast"/>
              <w:jc w:val="center"/>
              <w:rPr>
                <w:rFonts w:hint="eastAsia" w:ascii="宋体" w:hAnsi="宋体" w:eastAsia="宋体" w:cs="宋体"/>
                <w:sz w:val="24"/>
              </w:rPr>
            </w:pPr>
            <w:r>
              <w:rPr>
                <w:rFonts w:hint="eastAsia" w:ascii="宋体" w:hAnsi="宋体" w:eastAsia="宋体" w:cs="宋体"/>
                <w:sz w:val="24"/>
              </w:rPr>
              <w:t>招标文件</w:t>
            </w:r>
          </w:p>
          <w:p w14:paraId="71B2471D">
            <w:pPr>
              <w:spacing w:line="420" w:lineRule="atLeast"/>
              <w:jc w:val="center"/>
              <w:rPr>
                <w:rFonts w:hint="eastAsia" w:ascii="宋体" w:hAnsi="宋体" w:eastAsia="宋体" w:cs="宋体"/>
                <w:sz w:val="24"/>
              </w:rPr>
            </w:pPr>
            <w:r>
              <w:rPr>
                <w:rFonts w:hint="eastAsia" w:ascii="宋体" w:hAnsi="宋体" w:eastAsia="宋体" w:cs="宋体"/>
                <w:sz w:val="24"/>
              </w:rPr>
              <w:t>技术（服务）要求</w:t>
            </w:r>
          </w:p>
        </w:tc>
        <w:tc>
          <w:tcPr>
            <w:tcW w:w="1843" w:type="dxa"/>
            <w:vAlign w:val="center"/>
          </w:tcPr>
          <w:p w14:paraId="5F5F2383">
            <w:pPr>
              <w:spacing w:line="420" w:lineRule="atLeast"/>
              <w:jc w:val="center"/>
              <w:rPr>
                <w:rFonts w:hint="eastAsia" w:ascii="宋体" w:hAnsi="宋体" w:eastAsia="宋体" w:cs="宋体"/>
                <w:sz w:val="24"/>
              </w:rPr>
            </w:pPr>
            <w:r>
              <w:rPr>
                <w:rFonts w:hint="eastAsia" w:ascii="宋体" w:hAnsi="宋体" w:eastAsia="宋体" w:cs="宋体"/>
                <w:sz w:val="24"/>
              </w:rPr>
              <w:t>投标文件</w:t>
            </w:r>
          </w:p>
          <w:p w14:paraId="5FE23BB8">
            <w:pPr>
              <w:spacing w:line="420" w:lineRule="atLeast"/>
              <w:jc w:val="center"/>
              <w:rPr>
                <w:rFonts w:hint="eastAsia" w:ascii="宋体" w:hAnsi="宋体" w:eastAsia="宋体" w:cs="宋体"/>
                <w:sz w:val="24"/>
              </w:rPr>
            </w:pPr>
            <w:r>
              <w:rPr>
                <w:rFonts w:hint="eastAsia" w:ascii="宋体" w:hAnsi="宋体" w:eastAsia="宋体" w:cs="宋体"/>
                <w:sz w:val="24"/>
              </w:rPr>
              <w:t>响应要求</w:t>
            </w:r>
          </w:p>
        </w:tc>
        <w:tc>
          <w:tcPr>
            <w:tcW w:w="1559" w:type="dxa"/>
            <w:vAlign w:val="center"/>
          </w:tcPr>
          <w:p w14:paraId="0519E79A">
            <w:pPr>
              <w:spacing w:line="420" w:lineRule="atLeast"/>
              <w:jc w:val="center"/>
              <w:rPr>
                <w:rFonts w:hint="eastAsia" w:ascii="宋体" w:hAnsi="宋体" w:eastAsia="宋体" w:cs="宋体"/>
                <w:sz w:val="24"/>
              </w:rPr>
            </w:pPr>
            <w:r>
              <w:rPr>
                <w:rFonts w:hint="eastAsia" w:ascii="宋体" w:hAnsi="宋体" w:eastAsia="宋体" w:cs="宋体"/>
                <w:sz w:val="24"/>
              </w:rPr>
              <w:t xml:space="preserve"> 偏离情况</w:t>
            </w:r>
          </w:p>
        </w:tc>
      </w:tr>
      <w:tr w14:paraId="19A36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3E9F00E4">
            <w:pPr>
              <w:spacing w:line="400" w:lineRule="atLeast"/>
              <w:jc w:val="center"/>
              <w:rPr>
                <w:rFonts w:hint="eastAsia" w:ascii="宋体" w:hAnsi="宋体" w:eastAsia="宋体" w:cs="宋体"/>
                <w:sz w:val="24"/>
              </w:rPr>
            </w:pPr>
            <w:r>
              <w:rPr>
                <w:rFonts w:hint="eastAsia" w:ascii="宋体" w:hAnsi="宋体" w:eastAsia="宋体" w:cs="宋体"/>
                <w:sz w:val="24"/>
              </w:rPr>
              <w:t>1</w:t>
            </w:r>
          </w:p>
        </w:tc>
        <w:tc>
          <w:tcPr>
            <w:tcW w:w="2010" w:type="dxa"/>
            <w:vAlign w:val="center"/>
          </w:tcPr>
          <w:p w14:paraId="74F20E41">
            <w:pPr>
              <w:spacing w:line="400" w:lineRule="atLeast"/>
              <w:jc w:val="center"/>
              <w:rPr>
                <w:rFonts w:hint="eastAsia" w:ascii="宋体" w:hAnsi="宋体" w:eastAsia="宋体" w:cs="宋体"/>
                <w:sz w:val="24"/>
              </w:rPr>
            </w:pPr>
          </w:p>
        </w:tc>
        <w:tc>
          <w:tcPr>
            <w:tcW w:w="2526" w:type="dxa"/>
            <w:vAlign w:val="center"/>
          </w:tcPr>
          <w:p w14:paraId="0519D53E">
            <w:pPr>
              <w:spacing w:line="400" w:lineRule="atLeast"/>
              <w:jc w:val="center"/>
              <w:rPr>
                <w:rFonts w:hint="eastAsia" w:ascii="宋体" w:hAnsi="宋体" w:eastAsia="宋体" w:cs="宋体"/>
                <w:sz w:val="24"/>
              </w:rPr>
            </w:pPr>
          </w:p>
        </w:tc>
        <w:tc>
          <w:tcPr>
            <w:tcW w:w="1843" w:type="dxa"/>
            <w:vAlign w:val="center"/>
          </w:tcPr>
          <w:p w14:paraId="4B16684A">
            <w:pPr>
              <w:spacing w:line="400" w:lineRule="atLeast"/>
              <w:jc w:val="center"/>
              <w:rPr>
                <w:rFonts w:hint="eastAsia" w:ascii="宋体" w:hAnsi="宋体" w:eastAsia="宋体" w:cs="宋体"/>
                <w:sz w:val="24"/>
              </w:rPr>
            </w:pPr>
          </w:p>
        </w:tc>
        <w:tc>
          <w:tcPr>
            <w:tcW w:w="1559" w:type="dxa"/>
            <w:vAlign w:val="center"/>
          </w:tcPr>
          <w:p w14:paraId="35ABC4A3">
            <w:pPr>
              <w:spacing w:line="400" w:lineRule="atLeast"/>
              <w:jc w:val="center"/>
              <w:rPr>
                <w:rFonts w:hint="eastAsia" w:ascii="宋体" w:hAnsi="宋体" w:eastAsia="宋体" w:cs="宋体"/>
                <w:sz w:val="24"/>
              </w:rPr>
            </w:pPr>
          </w:p>
        </w:tc>
      </w:tr>
      <w:tr w14:paraId="5B46B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2DCBEFBF">
            <w:pPr>
              <w:spacing w:line="400" w:lineRule="atLeast"/>
              <w:jc w:val="center"/>
              <w:rPr>
                <w:rFonts w:hint="eastAsia" w:ascii="宋体" w:hAnsi="宋体" w:eastAsia="宋体" w:cs="宋体"/>
                <w:sz w:val="24"/>
              </w:rPr>
            </w:pPr>
            <w:r>
              <w:rPr>
                <w:rFonts w:hint="eastAsia" w:ascii="宋体" w:hAnsi="宋体" w:eastAsia="宋体" w:cs="宋体"/>
                <w:sz w:val="24"/>
              </w:rPr>
              <w:t>2</w:t>
            </w:r>
          </w:p>
        </w:tc>
        <w:tc>
          <w:tcPr>
            <w:tcW w:w="2010" w:type="dxa"/>
            <w:vAlign w:val="center"/>
          </w:tcPr>
          <w:p w14:paraId="03B92F75">
            <w:pPr>
              <w:spacing w:line="400" w:lineRule="atLeast"/>
              <w:jc w:val="center"/>
              <w:rPr>
                <w:rFonts w:hint="eastAsia" w:ascii="宋体" w:hAnsi="宋体" w:eastAsia="宋体" w:cs="宋体"/>
                <w:sz w:val="24"/>
              </w:rPr>
            </w:pPr>
          </w:p>
        </w:tc>
        <w:tc>
          <w:tcPr>
            <w:tcW w:w="2526" w:type="dxa"/>
            <w:vAlign w:val="center"/>
          </w:tcPr>
          <w:p w14:paraId="725E5067">
            <w:pPr>
              <w:spacing w:line="400" w:lineRule="atLeast"/>
              <w:jc w:val="center"/>
              <w:rPr>
                <w:rFonts w:hint="eastAsia" w:ascii="宋体" w:hAnsi="宋体" w:eastAsia="宋体" w:cs="宋体"/>
                <w:sz w:val="24"/>
              </w:rPr>
            </w:pPr>
          </w:p>
        </w:tc>
        <w:tc>
          <w:tcPr>
            <w:tcW w:w="1843" w:type="dxa"/>
            <w:vAlign w:val="center"/>
          </w:tcPr>
          <w:p w14:paraId="273F6266">
            <w:pPr>
              <w:spacing w:line="400" w:lineRule="atLeast"/>
              <w:jc w:val="center"/>
              <w:rPr>
                <w:rFonts w:hint="eastAsia" w:ascii="宋体" w:hAnsi="宋体" w:eastAsia="宋体" w:cs="宋体"/>
                <w:sz w:val="24"/>
              </w:rPr>
            </w:pPr>
          </w:p>
        </w:tc>
        <w:tc>
          <w:tcPr>
            <w:tcW w:w="1559" w:type="dxa"/>
            <w:vAlign w:val="center"/>
          </w:tcPr>
          <w:p w14:paraId="45AEBAF2">
            <w:pPr>
              <w:spacing w:line="400" w:lineRule="atLeast"/>
              <w:jc w:val="center"/>
              <w:rPr>
                <w:rFonts w:hint="eastAsia" w:ascii="宋体" w:hAnsi="宋体" w:eastAsia="宋体" w:cs="宋体"/>
                <w:sz w:val="24"/>
              </w:rPr>
            </w:pPr>
          </w:p>
        </w:tc>
      </w:tr>
      <w:tr w14:paraId="7D78C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42302C84">
            <w:pPr>
              <w:spacing w:line="400" w:lineRule="atLeast"/>
              <w:jc w:val="center"/>
              <w:rPr>
                <w:rFonts w:hint="eastAsia" w:ascii="宋体" w:hAnsi="宋体" w:eastAsia="宋体" w:cs="宋体"/>
                <w:sz w:val="24"/>
              </w:rPr>
            </w:pPr>
            <w:r>
              <w:rPr>
                <w:rFonts w:hint="eastAsia" w:ascii="宋体" w:hAnsi="宋体" w:eastAsia="宋体" w:cs="宋体"/>
                <w:sz w:val="24"/>
              </w:rPr>
              <w:t>3</w:t>
            </w:r>
          </w:p>
        </w:tc>
        <w:tc>
          <w:tcPr>
            <w:tcW w:w="2010" w:type="dxa"/>
            <w:vAlign w:val="center"/>
          </w:tcPr>
          <w:p w14:paraId="4D28AECD">
            <w:pPr>
              <w:spacing w:line="400" w:lineRule="atLeast"/>
              <w:jc w:val="center"/>
              <w:rPr>
                <w:rFonts w:hint="eastAsia" w:ascii="宋体" w:hAnsi="宋体" w:eastAsia="宋体" w:cs="宋体"/>
                <w:sz w:val="24"/>
              </w:rPr>
            </w:pPr>
          </w:p>
        </w:tc>
        <w:tc>
          <w:tcPr>
            <w:tcW w:w="2526" w:type="dxa"/>
            <w:vAlign w:val="center"/>
          </w:tcPr>
          <w:p w14:paraId="2CC6C910">
            <w:pPr>
              <w:spacing w:line="400" w:lineRule="atLeast"/>
              <w:jc w:val="center"/>
              <w:rPr>
                <w:rFonts w:hint="eastAsia" w:ascii="宋体" w:hAnsi="宋体" w:eastAsia="宋体" w:cs="宋体"/>
                <w:sz w:val="24"/>
              </w:rPr>
            </w:pPr>
          </w:p>
        </w:tc>
        <w:tc>
          <w:tcPr>
            <w:tcW w:w="1843" w:type="dxa"/>
            <w:vAlign w:val="center"/>
          </w:tcPr>
          <w:p w14:paraId="611C3570">
            <w:pPr>
              <w:spacing w:line="400" w:lineRule="atLeast"/>
              <w:jc w:val="center"/>
              <w:rPr>
                <w:rFonts w:hint="eastAsia" w:ascii="宋体" w:hAnsi="宋体" w:eastAsia="宋体" w:cs="宋体"/>
                <w:sz w:val="24"/>
              </w:rPr>
            </w:pPr>
          </w:p>
        </w:tc>
        <w:tc>
          <w:tcPr>
            <w:tcW w:w="1559" w:type="dxa"/>
            <w:vAlign w:val="center"/>
          </w:tcPr>
          <w:p w14:paraId="123B0699">
            <w:pPr>
              <w:spacing w:line="400" w:lineRule="atLeast"/>
              <w:jc w:val="center"/>
              <w:rPr>
                <w:rFonts w:hint="eastAsia" w:ascii="宋体" w:hAnsi="宋体" w:eastAsia="宋体" w:cs="宋体"/>
                <w:sz w:val="24"/>
              </w:rPr>
            </w:pPr>
          </w:p>
        </w:tc>
      </w:tr>
      <w:tr w14:paraId="26C47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1D7E71B4">
            <w:pPr>
              <w:spacing w:line="400" w:lineRule="atLeast"/>
              <w:jc w:val="center"/>
              <w:rPr>
                <w:rFonts w:hint="eastAsia" w:ascii="宋体" w:hAnsi="宋体" w:eastAsia="宋体" w:cs="宋体"/>
                <w:sz w:val="24"/>
              </w:rPr>
            </w:pPr>
            <w:r>
              <w:rPr>
                <w:rFonts w:hint="eastAsia" w:ascii="宋体" w:hAnsi="宋体" w:eastAsia="宋体" w:cs="宋体"/>
                <w:sz w:val="24"/>
              </w:rPr>
              <w:t>4</w:t>
            </w:r>
          </w:p>
        </w:tc>
        <w:tc>
          <w:tcPr>
            <w:tcW w:w="2010" w:type="dxa"/>
            <w:vAlign w:val="center"/>
          </w:tcPr>
          <w:p w14:paraId="16DCC436">
            <w:pPr>
              <w:spacing w:line="400" w:lineRule="atLeast"/>
              <w:jc w:val="center"/>
              <w:rPr>
                <w:rFonts w:hint="eastAsia" w:ascii="宋体" w:hAnsi="宋体" w:eastAsia="宋体" w:cs="宋体"/>
                <w:sz w:val="24"/>
              </w:rPr>
            </w:pPr>
          </w:p>
        </w:tc>
        <w:tc>
          <w:tcPr>
            <w:tcW w:w="2526" w:type="dxa"/>
            <w:vAlign w:val="center"/>
          </w:tcPr>
          <w:p w14:paraId="2E5FF97A">
            <w:pPr>
              <w:spacing w:line="400" w:lineRule="atLeast"/>
              <w:jc w:val="center"/>
              <w:rPr>
                <w:rFonts w:hint="eastAsia" w:ascii="宋体" w:hAnsi="宋体" w:eastAsia="宋体" w:cs="宋体"/>
                <w:sz w:val="24"/>
              </w:rPr>
            </w:pPr>
          </w:p>
        </w:tc>
        <w:tc>
          <w:tcPr>
            <w:tcW w:w="1843" w:type="dxa"/>
            <w:vAlign w:val="center"/>
          </w:tcPr>
          <w:p w14:paraId="32F27717">
            <w:pPr>
              <w:spacing w:line="400" w:lineRule="atLeast"/>
              <w:jc w:val="center"/>
              <w:rPr>
                <w:rFonts w:hint="eastAsia" w:ascii="宋体" w:hAnsi="宋体" w:eastAsia="宋体" w:cs="宋体"/>
                <w:sz w:val="24"/>
              </w:rPr>
            </w:pPr>
          </w:p>
        </w:tc>
        <w:tc>
          <w:tcPr>
            <w:tcW w:w="1559" w:type="dxa"/>
            <w:vAlign w:val="center"/>
          </w:tcPr>
          <w:p w14:paraId="1ACF88EC">
            <w:pPr>
              <w:spacing w:line="400" w:lineRule="atLeast"/>
              <w:jc w:val="center"/>
              <w:rPr>
                <w:rFonts w:hint="eastAsia" w:ascii="宋体" w:hAnsi="宋体" w:eastAsia="宋体" w:cs="宋体"/>
                <w:sz w:val="24"/>
              </w:rPr>
            </w:pPr>
          </w:p>
        </w:tc>
      </w:tr>
      <w:tr w14:paraId="71173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5A37209E">
            <w:pPr>
              <w:spacing w:line="400" w:lineRule="atLeast"/>
              <w:jc w:val="center"/>
              <w:rPr>
                <w:rFonts w:hint="eastAsia" w:ascii="宋体" w:hAnsi="宋体" w:eastAsia="宋体" w:cs="宋体"/>
                <w:sz w:val="24"/>
              </w:rPr>
            </w:pPr>
            <w:r>
              <w:rPr>
                <w:rFonts w:hint="eastAsia" w:ascii="宋体" w:hAnsi="宋体" w:eastAsia="宋体" w:cs="宋体"/>
                <w:sz w:val="24"/>
              </w:rPr>
              <w:t>5</w:t>
            </w:r>
          </w:p>
        </w:tc>
        <w:tc>
          <w:tcPr>
            <w:tcW w:w="2010" w:type="dxa"/>
            <w:vAlign w:val="center"/>
          </w:tcPr>
          <w:p w14:paraId="0FEB243E">
            <w:pPr>
              <w:spacing w:line="400" w:lineRule="atLeast"/>
              <w:jc w:val="center"/>
              <w:rPr>
                <w:rFonts w:hint="eastAsia" w:ascii="宋体" w:hAnsi="宋体" w:eastAsia="宋体" w:cs="宋体"/>
                <w:sz w:val="24"/>
              </w:rPr>
            </w:pPr>
          </w:p>
        </w:tc>
        <w:tc>
          <w:tcPr>
            <w:tcW w:w="2526" w:type="dxa"/>
            <w:vAlign w:val="center"/>
          </w:tcPr>
          <w:p w14:paraId="4ADA2601">
            <w:pPr>
              <w:spacing w:line="400" w:lineRule="atLeast"/>
              <w:jc w:val="center"/>
              <w:rPr>
                <w:rFonts w:hint="eastAsia" w:ascii="宋体" w:hAnsi="宋体" w:eastAsia="宋体" w:cs="宋体"/>
                <w:sz w:val="24"/>
              </w:rPr>
            </w:pPr>
          </w:p>
        </w:tc>
        <w:tc>
          <w:tcPr>
            <w:tcW w:w="1843" w:type="dxa"/>
            <w:vAlign w:val="center"/>
          </w:tcPr>
          <w:p w14:paraId="2DF0D925">
            <w:pPr>
              <w:spacing w:line="400" w:lineRule="atLeast"/>
              <w:jc w:val="center"/>
              <w:rPr>
                <w:rFonts w:hint="eastAsia" w:ascii="宋体" w:hAnsi="宋体" w:eastAsia="宋体" w:cs="宋体"/>
                <w:sz w:val="24"/>
              </w:rPr>
            </w:pPr>
          </w:p>
        </w:tc>
        <w:tc>
          <w:tcPr>
            <w:tcW w:w="1559" w:type="dxa"/>
            <w:vAlign w:val="center"/>
          </w:tcPr>
          <w:p w14:paraId="0BC71FAF">
            <w:pPr>
              <w:spacing w:line="400" w:lineRule="atLeast"/>
              <w:jc w:val="center"/>
              <w:rPr>
                <w:rFonts w:hint="eastAsia" w:ascii="宋体" w:hAnsi="宋体" w:eastAsia="宋体" w:cs="宋体"/>
                <w:sz w:val="24"/>
              </w:rPr>
            </w:pPr>
          </w:p>
        </w:tc>
      </w:tr>
      <w:tr w14:paraId="6EC91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235BA039">
            <w:pPr>
              <w:spacing w:line="400" w:lineRule="atLeast"/>
              <w:jc w:val="center"/>
              <w:rPr>
                <w:rFonts w:hint="eastAsia" w:ascii="宋体" w:hAnsi="宋体" w:eastAsia="宋体" w:cs="宋体"/>
                <w:sz w:val="24"/>
              </w:rPr>
            </w:pPr>
            <w:r>
              <w:rPr>
                <w:rFonts w:hint="eastAsia" w:ascii="宋体" w:hAnsi="宋体" w:eastAsia="宋体" w:cs="宋体"/>
                <w:sz w:val="24"/>
              </w:rPr>
              <w:t>6</w:t>
            </w:r>
          </w:p>
        </w:tc>
        <w:tc>
          <w:tcPr>
            <w:tcW w:w="2010" w:type="dxa"/>
            <w:vAlign w:val="center"/>
          </w:tcPr>
          <w:p w14:paraId="0D1E672D">
            <w:pPr>
              <w:spacing w:line="400" w:lineRule="atLeast"/>
              <w:jc w:val="center"/>
              <w:rPr>
                <w:rFonts w:hint="eastAsia" w:ascii="宋体" w:hAnsi="宋体" w:eastAsia="宋体" w:cs="宋体"/>
                <w:sz w:val="24"/>
              </w:rPr>
            </w:pPr>
          </w:p>
        </w:tc>
        <w:tc>
          <w:tcPr>
            <w:tcW w:w="2526" w:type="dxa"/>
            <w:vAlign w:val="center"/>
          </w:tcPr>
          <w:p w14:paraId="6268F33A">
            <w:pPr>
              <w:spacing w:line="400" w:lineRule="atLeast"/>
              <w:jc w:val="center"/>
              <w:rPr>
                <w:rFonts w:hint="eastAsia" w:ascii="宋体" w:hAnsi="宋体" w:eastAsia="宋体" w:cs="宋体"/>
                <w:sz w:val="24"/>
              </w:rPr>
            </w:pPr>
          </w:p>
        </w:tc>
        <w:tc>
          <w:tcPr>
            <w:tcW w:w="1843" w:type="dxa"/>
            <w:vAlign w:val="center"/>
          </w:tcPr>
          <w:p w14:paraId="6F47D5A7">
            <w:pPr>
              <w:spacing w:line="400" w:lineRule="atLeast"/>
              <w:jc w:val="center"/>
              <w:rPr>
                <w:rFonts w:hint="eastAsia" w:ascii="宋体" w:hAnsi="宋体" w:eastAsia="宋体" w:cs="宋体"/>
                <w:sz w:val="24"/>
              </w:rPr>
            </w:pPr>
          </w:p>
        </w:tc>
        <w:tc>
          <w:tcPr>
            <w:tcW w:w="1559" w:type="dxa"/>
            <w:vAlign w:val="center"/>
          </w:tcPr>
          <w:p w14:paraId="31DC62DA">
            <w:pPr>
              <w:spacing w:line="400" w:lineRule="atLeast"/>
              <w:jc w:val="center"/>
              <w:rPr>
                <w:rFonts w:hint="eastAsia" w:ascii="宋体" w:hAnsi="宋体" w:eastAsia="宋体" w:cs="宋体"/>
                <w:sz w:val="24"/>
              </w:rPr>
            </w:pPr>
          </w:p>
        </w:tc>
      </w:tr>
      <w:tr w14:paraId="03B9F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3285074A">
            <w:pPr>
              <w:spacing w:line="400" w:lineRule="atLeast"/>
              <w:jc w:val="center"/>
              <w:rPr>
                <w:rFonts w:hint="eastAsia" w:ascii="宋体" w:hAnsi="宋体" w:eastAsia="宋体" w:cs="宋体"/>
                <w:sz w:val="24"/>
              </w:rPr>
            </w:pPr>
            <w:r>
              <w:rPr>
                <w:rFonts w:hint="eastAsia" w:ascii="宋体" w:hAnsi="宋体" w:eastAsia="宋体" w:cs="宋体"/>
                <w:sz w:val="24"/>
              </w:rPr>
              <w:t>7</w:t>
            </w:r>
          </w:p>
        </w:tc>
        <w:tc>
          <w:tcPr>
            <w:tcW w:w="2010" w:type="dxa"/>
            <w:vAlign w:val="center"/>
          </w:tcPr>
          <w:p w14:paraId="34757D85">
            <w:pPr>
              <w:spacing w:line="400" w:lineRule="atLeast"/>
              <w:jc w:val="center"/>
              <w:rPr>
                <w:rFonts w:hint="eastAsia" w:ascii="宋体" w:hAnsi="宋体" w:eastAsia="宋体" w:cs="宋体"/>
                <w:sz w:val="24"/>
              </w:rPr>
            </w:pPr>
          </w:p>
        </w:tc>
        <w:tc>
          <w:tcPr>
            <w:tcW w:w="2526" w:type="dxa"/>
            <w:vAlign w:val="center"/>
          </w:tcPr>
          <w:p w14:paraId="1A5D36C7">
            <w:pPr>
              <w:spacing w:line="400" w:lineRule="atLeast"/>
              <w:jc w:val="center"/>
              <w:rPr>
                <w:rFonts w:hint="eastAsia" w:ascii="宋体" w:hAnsi="宋体" w:eastAsia="宋体" w:cs="宋体"/>
                <w:sz w:val="24"/>
              </w:rPr>
            </w:pPr>
          </w:p>
        </w:tc>
        <w:tc>
          <w:tcPr>
            <w:tcW w:w="1843" w:type="dxa"/>
            <w:vAlign w:val="center"/>
          </w:tcPr>
          <w:p w14:paraId="050B3382">
            <w:pPr>
              <w:spacing w:line="400" w:lineRule="atLeast"/>
              <w:jc w:val="center"/>
              <w:rPr>
                <w:rFonts w:hint="eastAsia" w:ascii="宋体" w:hAnsi="宋体" w:eastAsia="宋体" w:cs="宋体"/>
                <w:sz w:val="24"/>
              </w:rPr>
            </w:pPr>
          </w:p>
        </w:tc>
        <w:tc>
          <w:tcPr>
            <w:tcW w:w="1559" w:type="dxa"/>
            <w:vAlign w:val="center"/>
          </w:tcPr>
          <w:p w14:paraId="19C3B315">
            <w:pPr>
              <w:spacing w:line="400" w:lineRule="atLeast"/>
              <w:jc w:val="center"/>
              <w:rPr>
                <w:rFonts w:hint="eastAsia" w:ascii="宋体" w:hAnsi="宋体" w:eastAsia="宋体" w:cs="宋体"/>
                <w:sz w:val="24"/>
              </w:rPr>
            </w:pPr>
          </w:p>
        </w:tc>
      </w:tr>
      <w:tr w14:paraId="46EED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0F4FA108">
            <w:pPr>
              <w:spacing w:line="400" w:lineRule="atLeast"/>
              <w:jc w:val="center"/>
              <w:rPr>
                <w:rFonts w:hint="eastAsia" w:ascii="宋体" w:hAnsi="宋体" w:eastAsia="宋体" w:cs="宋体"/>
                <w:sz w:val="24"/>
              </w:rPr>
            </w:pPr>
            <w:r>
              <w:rPr>
                <w:rFonts w:hint="eastAsia" w:ascii="宋体" w:hAnsi="宋体" w:eastAsia="宋体" w:cs="宋体"/>
                <w:sz w:val="24"/>
              </w:rPr>
              <w:t>8</w:t>
            </w:r>
          </w:p>
        </w:tc>
        <w:tc>
          <w:tcPr>
            <w:tcW w:w="2010" w:type="dxa"/>
            <w:vAlign w:val="center"/>
          </w:tcPr>
          <w:p w14:paraId="7CE17104">
            <w:pPr>
              <w:spacing w:line="400" w:lineRule="atLeast"/>
              <w:jc w:val="center"/>
              <w:rPr>
                <w:rFonts w:hint="eastAsia" w:ascii="宋体" w:hAnsi="宋体" w:eastAsia="宋体" w:cs="宋体"/>
                <w:sz w:val="24"/>
              </w:rPr>
            </w:pPr>
          </w:p>
        </w:tc>
        <w:tc>
          <w:tcPr>
            <w:tcW w:w="2526" w:type="dxa"/>
            <w:vAlign w:val="center"/>
          </w:tcPr>
          <w:p w14:paraId="6FB9A0BC">
            <w:pPr>
              <w:spacing w:line="400" w:lineRule="atLeast"/>
              <w:jc w:val="center"/>
              <w:rPr>
                <w:rFonts w:hint="eastAsia" w:ascii="宋体" w:hAnsi="宋体" w:eastAsia="宋体" w:cs="宋体"/>
                <w:sz w:val="24"/>
              </w:rPr>
            </w:pPr>
          </w:p>
        </w:tc>
        <w:tc>
          <w:tcPr>
            <w:tcW w:w="1843" w:type="dxa"/>
            <w:vAlign w:val="center"/>
          </w:tcPr>
          <w:p w14:paraId="3F5836EC">
            <w:pPr>
              <w:spacing w:line="400" w:lineRule="atLeast"/>
              <w:jc w:val="center"/>
              <w:rPr>
                <w:rFonts w:hint="eastAsia" w:ascii="宋体" w:hAnsi="宋体" w:eastAsia="宋体" w:cs="宋体"/>
                <w:sz w:val="24"/>
              </w:rPr>
            </w:pPr>
          </w:p>
        </w:tc>
        <w:tc>
          <w:tcPr>
            <w:tcW w:w="1559" w:type="dxa"/>
            <w:vAlign w:val="center"/>
          </w:tcPr>
          <w:p w14:paraId="363FC17E">
            <w:pPr>
              <w:spacing w:line="400" w:lineRule="atLeast"/>
              <w:jc w:val="center"/>
              <w:rPr>
                <w:rFonts w:hint="eastAsia" w:ascii="宋体" w:hAnsi="宋体" w:eastAsia="宋体" w:cs="宋体"/>
                <w:sz w:val="24"/>
              </w:rPr>
            </w:pPr>
          </w:p>
        </w:tc>
      </w:tr>
      <w:tr w14:paraId="4031C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5496E998">
            <w:pPr>
              <w:spacing w:line="400" w:lineRule="atLeast"/>
              <w:jc w:val="center"/>
              <w:rPr>
                <w:rFonts w:hint="eastAsia" w:ascii="宋体" w:hAnsi="宋体" w:eastAsia="宋体" w:cs="宋体"/>
                <w:sz w:val="24"/>
              </w:rPr>
            </w:pPr>
            <w:r>
              <w:rPr>
                <w:rFonts w:hint="eastAsia" w:ascii="宋体" w:hAnsi="宋体" w:eastAsia="宋体" w:cs="宋体"/>
                <w:sz w:val="24"/>
              </w:rPr>
              <w:t>...</w:t>
            </w:r>
          </w:p>
        </w:tc>
        <w:tc>
          <w:tcPr>
            <w:tcW w:w="2010" w:type="dxa"/>
            <w:vAlign w:val="center"/>
          </w:tcPr>
          <w:p w14:paraId="3C8C4921">
            <w:pPr>
              <w:spacing w:line="400" w:lineRule="atLeast"/>
              <w:jc w:val="center"/>
              <w:rPr>
                <w:rFonts w:hint="eastAsia" w:ascii="宋体" w:hAnsi="宋体" w:eastAsia="宋体" w:cs="宋体"/>
                <w:sz w:val="24"/>
              </w:rPr>
            </w:pPr>
          </w:p>
        </w:tc>
        <w:tc>
          <w:tcPr>
            <w:tcW w:w="2526" w:type="dxa"/>
            <w:vAlign w:val="center"/>
          </w:tcPr>
          <w:p w14:paraId="6CDE59D1">
            <w:pPr>
              <w:spacing w:line="400" w:lineRule="atLeast"/>
              <w:jc w:val="center"/>
              <w:rPr>
                <w:rFonts w:hint="eastAsia" w:ascii="宋体" w:hAnsi="宋体" w:eastAsia="宋体" w:cs="宋体"/>
                <w:sz w:val="24"/>
              </w:rPr>
            </w:pPr>
          </w:p>
        </w:tc>
        <w:tc>
          <w:tcPr>
            <w:tcW w:w="1843" w:type="dxa"/>
            <w:vAlign w:val="center"/>
          </w:tcPr>
          <w:p w14:paraId="2928972C">
            <w:pPr>
              <w:spacing w:line="400" w:lineRule="atLeast"/>
              <w:jc w:val="center"/>
              <w:rPr>
                <w:rFonts w:hint="eastAsia" w:ascii="宋体" w:hAnsi="宋体" w:eastAsia="宋体" w:cs="宋体"/>
                <w:sz w:val="24"/>
              </w:rPr>
            </w:pPr>
          </w:p>
        </w:tc>
        <w:tc>
          <w:tcPr>
            <w:tcW w:w="1559" w:type="dxa"/>
            <w:vAlign w:val="center"/>
          </w:tcPr>
          <w:p w14:paraId="153C2A5C">
            <w:pPr>
              <w:spacing w:line="400" w:lineRule="atLeast"/>
              <w:jc w:val="center"/>
              <w:rPr>
                <w:rFonts w:hint="eastAsia" w:ascii="宋体" w:hAnsi="宋体" w:eastAsia="宋体" w:cs="宋体"/>
                <w:sz w:val="24"/>
              </w:rPr>
            </w:pPr>
          </w:p>
        </w:tc>
      </w:tr>
      <w:tr w14:paraId="07ECD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50CB5FD6">
            <w:pPr>
              <w:spacing w:line="400" w:lineRule="atLeast"/>
              <w:jc w:val="center"/>
              <w:rPr>
                <w:rFonts w:hint="eastAsia" w:ascii="宋体" w:hAnsi="宋体" w:eastAsia="宋体" w:cs="宋体"/>
                <w:sz w:val="24"/>
              </w:rPr>
            </w:pPr>
          </w:p>
        </w:tc>
        <w:tc>
          <w:tcPr>
            <w:tcW w:w="2010" w:type="dxa"/>
            <w:vAlign w:val="center"/>
          </w:tcPr>
          <w:p w14:paraId="25287673">
            <w:pPr>
              <w:spacing w:line="400" w:lineRule="atLeast"/>
              <w:jc w:val="center"/>
              <w:rPr>
                <w:rFonts w:hint="eastAsia" w:ascii="宋体" w:hAnsi="宋体" w:eastAsia="宋体" w:cs="宋体"/>
                <w:sz w:val="24"/>
              </w:rPr>
            </w:pPr>
          </w:p>
        </w:tc>
        <w:tc>
          <w:tcPr>
            <w:tcW w:w="2526" w:type="dxa"/>
            <w:vAlign w:val="center"/>
          </w:tcPr>
          <w:p w14:paraId="1C54EE39">
            <w:pPr>
              <w:spacing w:line="400" w:lineRule="atLeast"/>
              <w:jc w:val="center"/>
              <w:rPr>
                <w:rFonts w:hint="eastAsia" w:ascii="宋体" w:hAnsi="宋体" w:eastAsia="宋体" w:cs="宋体"/>
                <w:sz w:val="24"/>
              </w:rPr>
            </w:pPr>
          </w:p>
        </w:tc>
        <w:tc>
          <w:tcPr>
            <w:tcW w:w="1843" w:type="dxa"/>
            <w:vAlign w:val="center"/>
          </w:tcPr>
          <w:p w14:paraId="0143CF63">
            <w:pPr>
              <w:spacing w:line="400" w:lineRule="atLeast"/>
              <w:jc w:val="center"/>
              <w:rPr>
                <w:rFonts w:hint="eastAsia" w:ascii="宋体" w:hAnsi="宋体" w:eastAsia="宋体" w:cs="宋体"/>
                <w:sz w:val="24"/>
              </w:rPr>
            </w:pPr>
          </w:p>
        </w:tc>
        <w:tc>
          <w:tcPr>
            <w:tcW w:w="1559" w:type="dxa"/>
            <w:vAlign w:val="center"/>
          </w:tcPr>
          <w:p w14:paraId="2177B1CE">
            <w:pPr>
              <w:spacing w:line="400" w:lineRule="atLeast"/>
              <w:jc w:val="center"/>
              <w:rPr>
                <w:rFonts w:hint="eastAsia" w:ascii="宋体" w:hAnsi="宋体" w:eastAsia="宋体" w:cs="宋体"/>
                <w:sz w:val="24"/>
              </w:rPr>
            </w:pPr>
          </w:p>
        </w:tc>
      </w:tr>
      <w:tr w14:paraId="5B2BE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25373DA0">
            <w:pPr>
              <w:spacing w:line="400" w:lineRule="atLeast"/>
              <w:jc w:val="center"/>
              <w:rPr>
                <w:rFonts w:hint="eastAsia" w:ascii="宋体" w:hAnsi="宋体" w:eastAsia="宋体" w:cs="宋体"/>
                <w:sz w:val="24"/>
              </w:rPr>
            </w:pPr>
          </w:p>
        </w:tc>
        <w:tc>
          <w:tcPr>
            <w:tcW w:w="2010" w:type="dxa"/>
            <w:vAlign w:val="center"/>
          </w:tcPr>
          <w:p w14:paraId="5343F129">
            <w:pPr>
              <w:spacing w:line="400" w:lineRule="atLeast"/>
              <w:jc w:val="center"/>
              <w:rPr>
                <w:rFonts w:hint="eastAsia" w:ascii="宋体" w:hAnsi="宋体" w:eastAsia="宋体" w:cs="宋体"/>
                <w:sz w:val="24"/>
              </w:rPr>
            </w:pPr>
          </w:p>
        </w:tc>
        <w:tc>
          <w:tcPr>
            <w:tcW w:w="2526" w:type="dxa"/>
            <w:vAlign w:val="center"/>
          </w:tcPr>
          <w:p w14:paraId="7087A5C5">
            <w:pPr>
              <w:spacing w:line="400" w:lineRule="atLeast"/>
              <w:jc w:val="center"/>
              <w:rPr>
                <w:rFonts w:hint="eastAsia" w:ascii="宋体" w:hAnsi="宋体" w:eastAsia="宋体" w:cs="宋体"/>
                <w:sz w:val="24"/>
              </w:rPr>
            </w:pPr>
          </w:p>
        </w:tc>
        <w:tc>
          <w:tcPr>
            <w:tcW w:w="1843" w:type="dxa"/>
            <w:vAlign w:val="center"/>
          </w:tcPr>
          <w:p w14:paraId="1EEF6011">
            <w:pPr>
              <w:spacing w:line="400" w:lineRule="atLeast"/>
              <w:jc w:val="center"/>
              <w:rPr>
                <w:rFonts w:hint="eastAsia" w:ascii="宋体" w:hAnsi="宋体" w:eastAsia="宋体" w:cs="宋体"/>
                <w:sz w:val="24"/>
              </w:rPr>
            </w:pPr>
          </w:p>
        </w:tc>
        <w:tc>
          <w:tcPr>
            <w:tcW w:w="1559" w:type="dxa"/>
            <w:vAlign w:val="center"/>
          </w:tcPr>
          <w:p w14:paraId="60453C6C">
            <w:pPr>
              <w:spacing w:line="400" w:lineRule="atLeast"/>
              <w:jc w:val="center"/>
              <w:rPr>
                <w:rFonts w:hint="eastAsia" w:ascii="宋体" w:hAnsi="宋体" w:eastAsia="宋体" w:cs="宋体"/>
                <w:sz w:val="24"/>
              </w:rPr>
            </w:pPr>
          </w:p>
        </w:tc>
      </w:tr>
    </w:tbl>
    <w:p w14:paraId="3EB08803">
      <w:pPr>
        <w:spacing w:line="420" w:lineRule="exact"/>
        <w:rPr>
          <w:rFonts w:hint="eastAsia" w:ascii="宋体" w:hAnsi="宋体" w:eastAsia="宋体" w:cs="宋体"/>
          <w:sz w:val="24"/>
          <w:szCs w:val="24"/>
          <w:lang w:val="zh-CN"/>
        </w:rPr>
      </w:pPr>
      <w:r>
        <w:rPr>
          <w:rFonts w:hint="eastAsia" w:ascii="宋体" w:hAnsi="宋体" w:eastAsia="宋体" w:cs="宋体"/>
          <w:sz w:val="24"/>
          <w:szCs w:val="24"/>
          <w:lang w:val="zh-CN"/>
        </w:rPr>
        <w:t>注：</w:t>
      </w:r>
    </w:p>
    <w:p w14:paraId="155E9FBA">
      <w:pPr>
        <w:spacing w:line="420" w:lineRule="exact"/>
        <w:ind w:firstLine="480"/>
        <w:rPr>
          <w:rFonts w:hint="eastAsia" w:ascii="宋体" w:hAnsi="宋体" w:eastAsia="宋体" w:cs="宋体"/>
          <w:sz w:val="24"/>
          <w:szCs w:val="24"/>
        </w:rPr>
      </w:pPr>
      <w:r>
        <w:rPr>
          <w:rFonts w:hint="eastAsia" w:ascii="宋体" w:hAnsi="宋体" w:eastAsia="宋体" w:cs="宋体"/>
          <w:sz w:val="24"/>
          <w:szCs w:val="24"/>
        </w:rPr>
        <w:t>1、投标人应在本表中对照招标文件技术要求（包括服务要求）与实际投标技术要求（包括服务要求）逐项对应列出，并在“偏离说明”项下填写以下内容：优于的，填写“正偏离”；符合的，填写“无偏离”；低于的，填写“负偏离”。</w:t>
      </w:r>
    </w:p>
    <w:p w14:paraId="6A2264BB">
      <w:pPr>
        <w:spacing w:line="420" w:lineRule="exact"/>
        <w:ind w:firstLine="480"/>
        <w:rPr>
          <w:rFonts w:hint="eastAsia" w:ascii="宋体" w:hAnsi="宋体" w:eastAsia="宋体" w:cs="宋体"/>
          <w:sz w:val="24"/>
          <w:szCs w:val="24"/>
        </w:rPr>
      </w:pPr>
      <w:r>
        <w:rPr>
          <w:rFonts w:hint="eastAsia" w:ascii="宋体" w:hAnsi="宋体" w:eastAsia="宋体" w:cs="宋体"/>
          <w:sz w:val="24"/>
          <w:szCs w:val="24"/>
        </w:rPr>
        <w:t>2、若事项较多，投标人可根据响应内容的实际情况另纸说明。</w:t>
      </w:r>
    </w:p>
    <w:p w14:paraId="447F42AF">
      <w:pPr>
        <w:spacing w:line="420" w:lineRule="exact"/>
        <w:rPr>
          <w:rFonts w:hint="eastAsia" w:ascii="宋体" w:hAnsi="宋体" w:eastAsia="宋体" w:cs="宋体"/>
          <w:sz w:val="24"/>
          <w:szCs w:val="24"/>
        </w:rPr>
      </w:pPr>
    </w:p>
    <w:p w14:paraId="612E0ADD">
      <w:pPr>
        <w:spacing w:line="420" w:lineRule="exact"/>
        <w:rPr>
          <w:rFonts w:hint="eastAsia" w:ascii="宋体" w:hAnsi="宋体" w:eastAsia="宋体" w:cs="宋体"/>
          <w:sz w:val="24"/>
          <w:szCs w:val="24"/>
        </w:rPr>
      </w:pPr>
    </w:p>
    <w:p w14:paraId="3E63B194">
      <w:pPr>
        <w:spacing w:line="420" w:lineRule="exact"/>
        <w:rPr>
          <w:rFonts w:hint="eastAsia" w:ascii="宋体" w:hAnsi="宋体" w:eastAsia="宋体" w:cs="宋体"/>
          <w:sz w:val="24"/>
          <w:szCs w:val="24"/>
        </w:rPr>
      </w:pPr>
    </w:p>
    <w:p w14:paraId="11A046D2">
      <w:pPr>
        <w:spacing w:line="420" w:lineRule="exact"/>
        <w:rPr>
          <w:rFonts w:hint="eastAsia" w:ascii="宋体" w:hAnsi="宋体" w:eastAsia="宋体" w:cs="宋体"/>
          <w:sz w:val="24"/>
          <w:szCs w:val="24"/>
        </w:rPr>
      </w:pPr>
    </w:p>
    <w:p w14:paraId="4CC9A7C7">
      <w:pPr>
        <w:spacing w:line="420" w:lineRule="exact"/>
        <w:rPr>
          <w:rFonts w:hint="eastAsia" w:ascii="宋体" w:hAnsi="宋体" w:eastAsia="宋体" w:cs="宋体"/>
          <w:sz w:val="24"/>
          <w:szCs w:val="24"/>
        </w:rPr>
      </w:pPr>
    </w:p>
    <w:p w14:paraId="6F364DB0">
      <w:pPr>
        <w:spacing w:line="420" w:lineRule="exact"/>
        <w:rPr>
          <w:rFonts w:hint="eastAsia" w:ascii="宋体" w:hAnsi="宋体" w:eastAsia="宋体" w:cs="宋体"/>
          <w:sz w:val="24"/>
          <w:szCs w:val="24"/>
        </w:rPr>
      </w:pPr>
    </w:p>
    <w:p w14:paraId="114F5552">
      <w:pPr>
        <w:spacing w:line="420" w:lineRule="exact"/>
        <w:rPr>
          <w:rFonts w:hint="eastAsia" w:ascii="宋体" w:hAnsi="宋体" w:eastAsia="宋体" w:cs="宋体"/>
          <w:sz w:val="24"/>
          <w:szCs w:val="24"/>
        </w:rPr>
      </w:pPr>
      <w:r>
        <w:rPr>
          <w:rFonts w:hint="eastAsia" w:ascii="宋体" w:hAnsi="宋体" w:eastAsia="宋体" w:cs="宋体"/>
          <w:sz w:val="24"/>
          <w:szCs w:val="24"/>
        </w:rPr>
        <w:t>投标单位：（单位盖章）</w:t>
      </w:r>
    </w:p>
    <w:p w14:paraId="2B88F259">
      <w:pPr>
        <w:spacing w:line="420" w:lineRule="exact"/>
        <w:rPr>
          <w:rFonts w:hint="eastAsia" w:ascii="宋体" w:hAnsi="宋体" w:eastAsia="宋体" w:cs="宋体"/>
          <w:bCs/>
          <w:sz w:val="24"/>
          <w:szCs w:val="24"/>
        </w:rPr>
      </w:pPr>
      <w:r>
        <w:rPr>
          <w:rFonts w:hint="eastAsia" w:ascii="宋体" w:hAnsi="宋体" w:eastAsia="宋体" w:cs="宋体"/>
          <w:sz w:val="24"/>
          <w:szCs w:val="24"/>
        </w:rPr>
        <w:t>法定代表人或代理人（签字或盖章）</w:t>
      </w:r>
      <w:r>
        <w:rPr>
          <w:rFonts w:hint="eastAsia" w:ascii="宋体" w:hAnsi="宋体" w:eastAsia="宋体" w:cs="宋体"/>
          <w:bCs/>
          <w:sz w:val="24"/>
          <w:szCs w:val="24"/>
        </w:rPr>
        <w:t>：</w:t>
      </w:r>
    </w:p>
    <w:p w14:paraId="3FC605B7">
      <w:pPr>
        <w:pBdr>
          <w:top w:val="none" w:color="000000" w:sz="0" w:space="0"/>
          <w:left w:val="none" w:color="000000" w:sz="0" w:space="0"/>
          <w:bottom w:val="none" w:color="000000" w:sz="0" w:space="0"/>
          <w:right w:val="none" w:color="000000" w:sz="0" w:space="0"/>
        </w:pBdr>
        <w:spacing w:line="420" w:lineRule="exact"/>
        <w:rPr>
          <w:rFonts w:hint="eastAsia" w:ascii="宋体" w:hAnsi="宋体" w:eastAsia="宋体" w:cs="宋体"/>
          <w:sz w:val="24"/>
          <w:szCs w:val="24"/>
        </w:rPr>
      </w:pPr>
      <w:r>
        <w:rPr>
          <w:rFonts w:hint="eastAsia" w:ascii="宋体" w:hAnsi="宋体" w:eastAsia="宋体" w:cs="宋体"/>
          <w:sz w:val="24"/>
          <w:szCs w:val="24"/>
        </w:rPr>
        <w:t>投标日期：   年   月   日</w:t>
      </w:r>
    </w:p>
    <w:p w14:paraId="2AD61EF7">
      <w:pPr>
        <w:pStyle w:val="27"/>
        <w:rPr>
          <w:rFonts w:hint="eastAsia" w:ascii="宋体" w:hAnsi="宋体" w:eastAsia="宋体" w:cs="宋体"/>
          <w:sz w:val="24"/>
          <w:szCs w:val="24"/>
          <w:lang w:eastAsia="zh-CN"/>
        </w:rPr>
      </w:pPr>
    </w:p>
    <w:p w14:paraId="736EA944">
      <w:pPr>
        <w:rPr>
          <w:rFonts w:hint="eastAsia" w:ascii="宋体" w:hAnsi="宋体" w:eastAsia="宋体" w:cs="宋体"/>
          <w:sz w:val="24"/>
          <w:szCs w:val="24"/>
        </w:rPr>
      </w:pPr>
    </w:p>
    <w:p w14:paraId="7760971A">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b/>
          <w:sz w:val="32"/>
        </w:rPr>
      </w:pPr>
    </w:p>
    <w:p w14:paraId="4F91B4F5">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b/>
          <w:bCs/>
          <w:sz w:val="32"/>
          <w:szCs w:val="32"/>
        </w:rPr>
      </w:pPr>
      <w:r>
        <w:rPr>
          <w:rFonts w:hint="eastAsia" w:ascii="宋体" w:hAnsi="宋体" w:eastAsia="宋体" w:cs="宋体"/>
          <w:b/>
          <w:sz w:val="32"/>
        </w:rPr>
        <w:t>9、商务偏离表</w:t>
      </w:r>
    </w:p>
    <w:p w14:paraId="23D8063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b/>
          <w:spacing w:val="20"/>
          <w:sz w:val="32"/>
        </w:rPr>
        <w:t>商务条款偏离表</w:t>
      </w:r>
    </w:p>
    <w:tbl>
      <w:tblPr>
        <w:tblStyle w:val="8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42"/>
        <w:gridCol w:w="1856"/>
        <w:gridCol w:w="1669"/>
        <w:gridCol w:w="1531"/>
        <w:gridCol w:w="1336"/>
        <w:gridCol w:w="863"/>
      </w:tblGrid>
      <w:tr w14:paraId="796AA1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173B623">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序号</w:t>
            </w:r>
          </w:p>
        </w:tc>
        <w:tc>
          <w:tcPr>
            <w:tcW w:w="18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F1F391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内容</w:t>
            </w:r>
          </w:p>
        </w:tc>
        <w:tc>
          <w:tcPr>
            <w:tcW w:w="1669"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BDE72D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招标文件的商务条款</w:t>
            </w:r>
          </w:p>
        </w:tc>
        <w:tc>
          <w:tcPr>
            <w:tcW w:w="153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FE948A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投标文件的商务条款</w:t>
            </w:r>
          </w:p>
        </w:tc>
        <w:tc>
          <w:tcPr>
            <w:tcW w:w="133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394E34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偏离说明</w:t>
            </w:r>
          </w:p>
        </w:tc>
        <w:tc>
          <w:tcPr>
            <w:tcW w:w="86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1DF952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备注</w:t>
            </w:r>
          </w:p>
        </w:tc>
      </w:tr>
      <w:tr w14:paraId="50F6AFF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ABA415F">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1</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266A8772">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5FDAE12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6AFC6C9B">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70DF7589">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47ACF318">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r w14:paraId="481A10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2C9852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2</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2806DF26">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2AAB7971">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F5EA63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3D1B4E5E">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5B9A4370">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r w14:paraId="70BCBB6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B0A393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3</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42429AA6">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1033A2B5">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27F5A969">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1670E8B4">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049C06C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r w14:paraId="2CA39DB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36E910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4</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13BF5466">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2E159B22">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DED252C">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5DB7B6D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6BEE363C">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r w14:paraId="385E53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BE69AD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5</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78CF4C19">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43A7500C">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4B6A4AB">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6DD7F275">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107D7781">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r w14:paraId="53EEC0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5AB96D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6</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72C75800">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6487EF49">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4DF3A3F4">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16E598B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01206C7E">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r w14:paraId="0551BE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951D34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7</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23233E69">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1A1E000A">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BF43476">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328D4884">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7123CBE3">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r w14:paraId="24B597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C11715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343649FC">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21C11C8B">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870CBBA">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6A446021">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5C28CFB7">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r w14:paraId="331FAD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58B1BF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sz w:val="24"/>
              </w:rPr>
              <w:t> </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24BC47DE">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661DDC86">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22A1E875">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385F99EF">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46A13FF6">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rPr>
            </w:pPr>
            <w:r>
              <w:rPr>
                <w:rFonts w:hint="eastAsia" w:ascii="宋体" w:hAnsi="宋体" w:eastAsia="宋体" w:cs="宋体"/>
                <w:sz w:val="24"/>
              </w:rPr>
              <w:t> </w:t>
            </w:r>
          </w:p>
        </w:tc>
      </w:tr>
    </w:tbl>
    <w:p w14:paraId="615FB2E9">
      <w:pPr>
        <w:pBdr>
          <w:top w:val="none" w:color="000000" w:sz="0" w:space="0"/>
          <w:left w:val="none" w:color="000000" w:sz="0" w:space="0"/>
          <w:bottom w:val="none" w:color="000000" w:sz="0" w:space="0"/>
          <w:right w:val="none" w:color="000000" w:sz="0" w:space="0"/>
        </w:pBdr>
        <w:spacing w:line="85" w:lineRule="atLeast"/>
        <w:ind w:firstLine="482"/>
        <w:rPr>
          <w:rFonts w:hint="eastAsia" w:ascii="宋体" w:hAnsi="宋体" w:eastAsia="宋体" w:cs="宋体"/>
        </w:rPr>
      </w:pPr>
      <w:r>
        <w:rPr>
          <w:rFonts w:hint="eastAsia" w:ascii="宋体" w:hAnsi="宋体" w:eastAsia="宋体" w:cs="宋体"/>
          <w:b/>
          <w:sz w:val="24"/>
        </w:rPr>
        <w:t> </w:t>
      </w:r>
    </w:p>
    <w:p w14:paraId="2F5F8ABC">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sz w:val="24"/>
        </w:rPr>
      </w:pPr>
      <w:r>
        <w:rPr>
          <w:rFonts w:hint="eastAsia" w:ascii="宋体" w:hAnsi="宋体" w:eastAsia="宋体" w:cs="宋体"/>
          <w:sz w:val="24"/>
        </w:rPr>
        <w:t>注：</w:t>
      </w:r>
    </w:p>
    <w:p w14:paraId="7F5A0BF6">
      <w:pPr>
        <w:pBdr>
          <w:top w:val="none" w:color="000000" w:sz="0" w:space="0"/>
          <w:left w:val="none" w:color="000000" w:sz="0" w:space="0"/>
          <w:bottom w:val="none" w:color="000000" w:sz="0" w:space="0"/>
          <w:right w:val="none" w:color="000000" w:sz="0" w:space="0"/>
        </w:pBdr>
        <w:spacing w:line="440" w:lineRule="atLeast"/>
        <w:ind w:firstLine="480"/>
        <w:rPr>
          <w:rFonts w:hint="eastAsia" w:ascii="宋体" w:hAnsi="宋体" w:eastAsia="宋体" w:cs="宋体"/>
        </w:rPr>
      </w:pPr>
      <w:r>
        <w:rPr>
          <w:rFonts w:hint="eastAsia" w:ascii="宋体" w:hAnsi="宋体" w:eastAsia="宋体" w:cs="宋体"/>
          <w:sz w:val="24"/>
        </w:rPr>
        <w:t>1、供应商应在本表中把招标文件商务要求与实际投标商务要求逐项对应列出，并在“偏离说明”项下填写以下内容：优于的，填写“正偏离”；符合的，填写“无偏离”；低于的，填写“负偏离”。</w:t>
      </w:r>
    </w:p>
    <w:p w14:paraId="3C89C904">
      <w:pPr>
        <w:pBdr>
          <w:top w:val="none" w:color="000000" w:sz="0" w:space="0"/>
          <w:left w:val="none" w:color="000000" w:sz="0" w:space="0"/>
          <w:bottom w:val="none" w:color="000000" w:sz="0" w:space="0"/>
          <w:right w:val="none" w:color="000000" w:sz="0" w:space="0"/>
        </w:pBdr>
        <w:spacing w:line="440" w:lineRule="atLeast"/>
        <w:ind w:firstLine="480"/>
        <w:rPr>
          <w:rFonts w:hint="eastAsia" w:ascii="宋体" w:hAnsi="宋体" w:eastAsia="宋体" w:cs="宋体"/>
        </w:rPr>
      </w:pPr>
      <w:r>
        <w:rPr>
          <w:rFonts w:hint="eastAsia" w:ascii="宋体" w:hAnsi="宋体" w:eastAsia="宋体" w:cs="宋体"/>
          <w:sz w:val="24"/>
        </w:rPr>
        <w:t>2、若事项较多，投标人可根据响应内容的实际情况另纸说明。</w:t>
      </w:r>
    </w:p>
    <w:p w14:paraId="0CF1609E">
      <w:pPr>
        <w:pBdr>
          <w:top w:val="none" w:color="000000" w:sz="0" w:space="0"/>
          <w:left w:val="none" w:color="000000" w:sz="0" w:space="0"/>
          <w:bottom w:val="none" w:color="000000" w:sz="0" w:space="0"/>
          <w:right w:val="none" w:color="000000" w:sz="0" w:space="0"/>
        </w:pBdr>
        <w:spacing w:line="440" w:lineRule="atLeast"/>
        <w:ind w:firstLine="480"/>
        <w:rPr>
          <w:rFonts w:hint="eastAsia" w:ascii="宋体" w:hAnsi="宋体" w:eastAsia="宋体" w:cs="宋体"/>
        </w:rPr>
      </w:pPr>
      <w:r>
        <w:rPr>
          <w:rFonts w:hint="eastAsia" w:ascii="宋体" w:hAnsi="宋体" w:eastAsia="宋体" w:cs="宋体"/>
          <w:sz w:val="24"/>
        </w:rPr>
        <w:t> </w:t>
      </w:r>
    </w:p>
    <w:p w14:paraId="23144FC9">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sz w:val="24"/>
        </w:rPr>
      </w:pPr>
    </w:p>
    <w:p w14:paraId="5D45A94F">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sz w:val="24"/>
        </w:rPr>
      </w:pPr>
    </w:p>
    <w:p w14:paraId="547D2CFD">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sz w:val="24"/>
        </w:rPr>
      </w:pPr>
    </w:p>
    <w:p w14:paraId="6133D853">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sz w:val="24"/>
        </w:rPr>
      </w:pPr>
    </w:p>
    <w:p w14:paraId="1CFED001">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sz w:val="24"/>
        </w:rPr>
      </w:pPr>
    </w:p>
    <w:p w14:paraId="767E86C2">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sz w:val="24"/>
        </w:rPr>
      </w:pPr>
    </w:p>
    <w:p w14:paraId="6F04BCDB">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rPr>
      </w:pPr>
      <w:r>
        <w:rPr>
          <w:rFonts w:hint="eastAsia" w:ascii="宋体" w:hAnsi="宋体" w:eastAsia="宋体" w:cs="宋体"/>
          <w:sz w:val="24"/>
        </w:rPr>
        <w:t>投标单位：（单位盖章）</w:t>
      </w:r>
    </w:p>
    <w:p w14:paraId="23CE0B7B">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rPr>
      </w:pPr>
      <w:r>
        <w:rPr>
          <w:rFonts w:hint="eastAsia" w:ascii="宋体" w:hAnsi="宋体" w:eastAsia="宋体" w:cs="宋体"/>
          <w:sz w:val="24"/>
        </w:rPr>
        <w:t>法定代表人或代理人（签字或盖章）：</w:t>
      </w:r>
    </w:p>
    <w:p w14:paraId="329B3325">
      <w:pPr>
        <w:pBdr>
          <w:top w:val="none" w:color="000000" w:sz="0" w:space="0"/>
          <w:left w:val="none" w:color="000000" w:sz="0" w:space="0"/>
          <w:bottom w:val="none" w:color="000000" w:sz="0" w:space="0"/>
          <w:right w:val="none" w:color="000000" w:sz="0" w:space="0"/>
        </w:pBdr>
        <w:spacing w:line="440" w:lineRule="atLeast"/>
        <w:rPr>
          <w:rFonts w:hint="eastAsia" w:ascii="宋体" w:hAnsi="宋体" w:eastAsia="宋体" w:cs="宋体"/>
        </w:rPr>
      </w:pPr>
      <w:r>
        <w:rPr>
          <w:rFonts w:hint="eastAsia" w:ascii="宋体" w:hAnsi="宋体" w:eastAsia="宋体" w:cs="宋体"/>
          <w:sz w:val="24"/>
        </w:rPr>
        <w:t>投标日期：   年 月 日</w:t>
      </w:r>
    </w:p>
    <w:p w14:paraId="0705D488">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w:t>
      </w:r>
    </w:p>
    <w:p w14:paraId="05B720D4">
      <w:pPr>
        <w:pBdr>
          <w:top w:val="none" w:color="000000" w:sz="0" w:space="0"/>
          <w:left w:val="none" w:color="000000" w:sz="0" w:space="0"/>
          <w:bottom w:val="none" w:color="000000" w:sz="0" w:space="0"/>
          <w:right w:val="none" w:color="000000" w:sz="0" w:space="0"/>
        </w:pBdr>
        <w:rPr>
          <w:rFonts w:hint="eastAsia" w:ascii="宋体" w:hAnsi="宋体" w:eastAsia="宋体" w:cs="宋体"/>
        </w:rPr>
      </w:pPr>
      <w:r>
        <w:rPr>
          <w:rFonts w:hint="eastAsia" w:ascii="宋体" w:hAnsi="宋体" w:eastAsia="宋体" w:cs="宋体"/>
          <w:sz w:val="24"/>
        </w:rPr>
        <w:t> </w:t>
      </w:r>
    </w:p>
    <w:p w14:paraId="5D731A10">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rPr>
      </w:pPr>
      <w:r>
        <w:rPr>
          <w:rFonts w:hint="eastAsia" w:ascii="宋体" w:hAnsi="宋体" w:eastAsia="宋体" w:cs="宋体"/>
          <w:sz w:val="24"/>
        </w:rPr>
        <w:t> </w:t>
      </w:r>
    </w:p>
    <w:p w14:paraId="23BBC8BB">
      <w:pPr>
        <w:pBdr>
          <w:top w:val="none" w:color="000000" w:sz="0" w:space="0"/>
          <w:left w:val="none" w:color="000000" w:sz="0" w:space="0"/>
          <w:bottom w:val="none" w:color="000000" w:sz="0" w:space="0"/>
          <w:right w:val="none" w:color="000000" w:sz="0" w:space="0"/>
        </w:pBdr>
        <w:rPr>
          <w:rFonts w:hint="eastAsia" w:ascii="宋体" w:hAnsi="宋体" w:eastAsia="宋体" w:cs="宋体"/>
          <w:szCs w:val="21"/>
        </w:rPr>
      </w:pPr>
    </w:p>
    <w:p w14:paraId="76107D81">
      <w:pPr>
        <w:pBdr>
          <w:top w:val="none" w:color="000000" w:sz="0" w:space="0"/>
          <w:left w:val="none" w:color="000000" w:sz="0" w:space="0"/>
          <w:bottom w:val="none" w:color="000000" w:sz="0" w:space="0"/>
          <w:right w:val="none" w:color="000000" w:sz="0" w:space="0"/>
        </w:pBdr>
        <w:rPr>
          <w:rFonts w:hint="eastAsia" w:ascii="宋体" w:hAnsi="宋体" w:eastAsia="宋体" w:cs="宋体"/>
          <w:szCs w:val="21"/>
        </w:rPr>
      </w:pPr>
    </w:p>
    <w:p w14:paraId="71ABBA51">
      <w:pPr>
        <w:pBdr>
          <w:top w:val="none" w:color="000000" w:sz="0" w:space="0"/>
          <w:left w:val="none" w:color="000000" w:sz="0" w:space="0"/>
          <w:bottom w:val="none" w:color="000000" w:sz="0" w:space="0"/>
          <w:right w:val="none" w:color="000000" w:sz="0" w:space="0"/>
        </w:pBdr>
        <w:rPr>
          <w:rFonts w:hint="eastAsia" w:ascii="宋体" w:hAnsi="宋体" w:eastAsia="宋体" w:cs="宋体"/>
          <w:szCs w:val="21"/>
        </w:rPr>
      </w:pPr>
    </w:p>
    <w:p w14:paraId="6417AA63">
      <w:pPr>
        <w:pBdr>
          <w:top w:val="none" w:color="000000" w:sz="0" w:space="0"/>
          <w:left w:val="none" w:color="000000" w:sz="0" w:space="0"/>
          <w:bottom w:val="none" w:color="000000" w:sz="0" w:space="0"/>
          <w:right w:val="none" w:color="000000" w:sz="0" w:space="0"/>
        </w:pBdr>
        <w:rPr>
          <w:rFonts w:hint="eastAsia" w:ascii="宋体" w:hAnsi="宋体" w:eastAsia="宋体" w:cs="宋体"/>
          <w:szCs w:val="21"/>
        </w:rPr>
      </w:pPr>
    </w:p>
    <w:p w14:paraId="7AF086A1">
      <w:pPr>
        <w:pBdr>
          <w:top w:val="none" w:color="000000" w:sz="0" w:space="0"/>
          <w:left w:val="none" w:color="000000" w:sz="0" w:space="0"/>
          <w:bottom w:val="none" w:color="000000" w:sz="0" w:space="0"/>
          <w:right w:val="none" w:color="000000" w:sz="0" w:space="0"/>
        </w:pBdr>
        <w:rPr>
          <w:rFonts w:hint="eastAsia" w:ascii="宋体" w:hAnsi="宋体" w:eastAsia="宋体" w:cs="宋体"/>
          <w:szCs w:val="21"/>
        </w:rPr>
      </w:pPr>
    </w:p>
    <w:p w14:paraId="7869D98D">
      <w:pPr>
        <w:pBdr>
          <w:top w:val="none" w:color="000000" w:sz="0" w:space="0"/>
          <w:left w:val="none" w:color="000000" w:sz="0" w:space="0"/>
          <w:bottom w:val="none" w:color="000000" w:sz="0" w:space="0"/>
          <w:right w:val="none" w:color="000000" w:sz="0" w:space="0"/>
        </w:pBdr>
        <w:rPr>
          <w:rFonts w:hint="eastAsia" w:ascii="宋体" w:hAnsi="宋体" w:eastAsia="宋体" w:cs="宋体"/>
          <w:szCs w:val="21"/>
        </w:rPr>
      </w:pPr>
    </w:p>
    <w:p w14:paraId="6DB20811">
      <w:pPr>
        <w:rPr>
          <w:rFonts w:hint="eastAsia" w:ascii="宋体" w:hAnsi="宋体" w:eastAsia="宋体" w:cs="宋体"/>
          <w:b/>
          <w:sz w:val="32"/>
        </w:rPr>
      </w:pPr>
      <w:r>
        <w:rPr>
          <w:rFonts w:hint="eastAsia" w:ascii="宋体" w:hAnsi="宋体" w:eastAsia="宋体" w:cs="宋体"/>
          <w:b/>
          <w:sz w:val="32"/>
        </w:rPr>
        <w:br w:type="page"/>
      </w:r>
    </w:p>
    <w:p w14:paraId="0FCBFB39">
      <w:pPr>
        <w:rPr>
          <w:rFonts w:hint="eastAsia" w:ascii="宋体" w:hAnsi="宋体" w:eastAsia="宋体" w:cs="宋体"/>
          <w:b/>
          <w:bCs/>
          <w:sz w:val="32"/>
          <w:szCs w:val="32"/>
        </w:rPr>
      </w:pPr>
      <w:r>
        <w:rPr>
          <w:rFonts w:hint="eastAsia" w:ascii="宋体" w:hAnsi="宋体" w:eastAsia="宋体" w:cs="宋体"/>
          <w:b/>
          <w:sz w:val="32"/>
        </w:rPr>
        <w:t>10、</w:t>
      </w:r>
      <w:r>
        <w:rPr>
          <w:rFonts w:hint="eastAsia" w:ascii="宋体" w:hAnsi="宋体" w:eastAsia="宋体" w:cs="宋体"/>
          <w:b/>
          <w:bCs/>
          <w:sz w:val="32"/>
          <w:szCs w:val="32"/>
        </w:rPr>
        <w:t>项目服务方案</w:t>
      </w:r>
    </w:p>
    <w:p w14:paraId="1F717D12">
      <w:pPr>
        <w:rPr>
          <w:rFonts w:hint="eastAsia" w:ascii="宋体" w:hAnsi="宋体" w:eastAsia="宋体" w:cs="宋体"/>
          <w:sz w:val="24"/>
          <w:szCs w:val="21"/>
        </w:rPr>
      </w:pPr>
    </w:p>
    <w:p w14:paraId="5FD7DA54">
      <w:pPr>
        <w:ind w:firstLine="480"/>
        <w:rPr>
          <w:rFonts w:hint="eastAsia" w:ascii="宋体" w:hAnsi="宋体" w:eastAsia="宋体" w:cs="宋体"/>
          <w:b/>
          <w:bCs/>
          <w:sz w:val="32"/>
          <w:szCs w:val="32"/>
        </w:rPr>
      </w:pPr>
      <w:r>
        <w:rPr>
          <w:rFonts w:hint="eastAsia" w:ascii="宋体" w:hAnsi="宋体" w:eastAsia="宋体" w:cs="宋体"/>
          <w:sz w:val="24"/>
          <w:szCs w:val="21"/>
        </w:rPr>
        <w:t>投标人根据项目需求编写针对本项目的服务方案</w:t>
      </w:r>
    </w:p>
    <w:p w14:paraId="76DFAA98">
      <w:pPr>
        <w:rPr>
          <w:rFonts w:hint="eastAsia" w:ascii="宋体" w:hAnsi="宋体" w:eastAsia="宋体" w:cs="宋体"/>
          <w:sz w:val="24"/>
          <w:szCs w:val="21"/>
        </w:rPr>
      </w:pPr>
    </w:p>
    <w:p w14:paraId="7DA08080">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rPr>
      </w:pPr>
      <w:r>
        <w:rPr>
          <w:rFonts w:hint="eastAsia" w:ascii="宋体" w:hAnsi="宋体" w:eastAsia="宋体" w:cs="宋体"/>
          <w:b/>
          <w:sz w:val="32"/>
        </w:rPr>
        <w:t>11、企业类似业绩一览表</w:t>
      </w:r>
    </w:p>
    <w:p w14:paraId="116EB54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r>
        <w:rPr>
          <w:rFonts w:hint="eastAsia" w:ascii="宋体" w:hAnsi="宋体" w:eastAsia="宋体" w:cs="宋体"/>
          <w:b/>
          <w:sz w:val="28"/>
        </w:rPr>
        <w:t> </w:t>
      </w:r>
    </w:p>
    <w:p w14:paraId="5F2DF5C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28"/>
        </w:rPr>
      </w:pPr>
      <w:r>
        <w:rPr>
          <w:rFonts w:hint="eastAsia" w:ascii="宋体" w:hAnsi="宋体" w:eastAsia="宋体" w:cs="宋体"/>
          <w:b/>
          <w:sz w:val="28"/>
        </w:rPr>
        <w:t>企业类似业绩一览表</w:t>
      </w:r>
    </w:p>
    <w:p w14:paraId="0139E27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rPr>
      </w:pPr>
    </w:p>
    <w:tbl>
      <w:tblPr>
        <w:tblStyle w:val="88"/>
        <w:tblW w:w="764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41"/>
        <w:gridCol w:w="1417"/>
        <w:gridCol w:w="1276"/>
        <w:gridCol w:w="1559"/>
        <w:gridCol w:w="1418"/>
        <w:gridCol w:w="1134"/>
      </w:tblGrid>
      <w:tr w14:paraId="03E1BD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4B140DA">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序号</w:t>
            </w:r>
          </w:p>
        </w:tc>
        <w:tc>
          <w:tcPr>
            <w:tcW w:w="1417"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F11B454">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项目名称</w:t>
            </w:r>
          </w:p>
        </w:tc>
        <w:tc>
          <w:tcPr>
            <w:tcW w:w="127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53FC449">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合同签订时间</w:t>
            </w:r>
          </w:p>
        </w:tc>
        <w:tc>
          <w:tcPr>
            <w:tcW w:w="155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A59E483">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合同金额</w:t>
            </w:r>
          </w:p>
          <w:p w14:paraId="05A02DB7">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sz w:val="24"/>
                <w:szCs w:val="20"/>
              </w:rPr>
              <w:t>（人民币）</w:t>
            </w:r>
          </w:p>
        </w:tc>
        <w:tc>
          <w:tcPr>
            <w:tcW w:w="141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D067AD4">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业主单位</w:t>
            </w:r>
          </w:p>
        </w:tc>
        <w:tc>
          <w:tcPr>
            <w:tcW w:w="11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CA2FD7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备注</w:t>
            </w:r>
          </w:p>
        </w:tc>
      </w:tr>
      <w:tr w14:paraId="04E681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632B554">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1</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26313D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DFCB4B0">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AC8367">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F39DA7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97FBF9C">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07C184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9F40D47">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2</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2AE2B2B">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EBAEA50">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3BBC2CC">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52CEDB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7A95F8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482796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5FD2670">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3</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BB84D7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880793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3B7FD3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479071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211990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3A091E8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1B91BE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4</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56F7748">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03FD84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C57F9F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61CABEF">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4FC9C69">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2218DA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AE58F6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5</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3BAC174">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E9C359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9C1A3E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4B97C8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AEC30C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5920B2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E814D89">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6</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1885FDB">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7D21B4A">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6DD1B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A12CED7">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E95EFE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0D9EFA3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67B2C4A">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E5F08D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EE23662">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74D1C2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43CDF4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E4D7C1B">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5A873B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F0F03C">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43CFDC0">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2DF5AF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DB1494A">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5555F0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72B1311">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r w14:paraId="0CD777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0F922C7">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0B7F0ED">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BA29C9F">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85F6883">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F394108">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80A8C6">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sz w:val="20"/>
                <w:szCs w:val="20"/>
              </w:rPr>
            </w:pPr>
            <w:r>
              <w:rPr>
                <w:rFonts w:hint="eastAsia" w:ascii="宋体" w:hAnsi="宋体" w:eastAsia="宋体" w:cs="宋体"/>
                <w:sz w:val="24"/>
                <w:szCs w:val="20"/>
              </w:rPr>
              <w:t> </w:t>
            </w:r>
          </w:p>
        </w:tc>
      </w:tr>
    </w:tbl>
    <w:p w14:paraId="41197643">
      <w:pPr>
        <w:widowControl/>
        <w:pBdr>
          <w:top w:val="none" w:color="000000" w:sz="0" w:space="0"/>
          <w:left w:val="none" w:color="000000" w:sz="0" w:space="0"/>
          <w:bottom w:val="none" w:color="000000" w:sz="0" w:space="0"/>
          <w:right w:val="none" w:color="000000" w:sz="0" w:space="0"/>
        </w:pBdr>
        <w:spacing w:line="439" w:lineRule="atLeast"/>
        <w:ind w:firstLine="240"/>
        <w:jc w:val="left"/>
        <w:rPr>
          <w:rFonts w:hint="eastAsia" w:ascii="宋体" w:hAnsi="宋体" w:eastAsia="宋体" w:cs="宋体"/>
        </w:rPr>
      </w:pPr>
      <w:r>
        <w:rPr>
          <w:rFonts w:hint="eastAsia" w:ascii="宋体" w:hAnsi="宋体" w:eastAsia="宋体" w:cs="宋体"/>
          <w:sz w:val="24"/>
        </w:rPr>
        <w:t>附：按照招标文件要求及评分标准提供相应证明材料</w:t>
      </w:r>
    </w:p>
    <w:p w14:paraId="08DAB1B3">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sz w:val="24"/>
        </w:rPr>
      </w:pPr>
    </w:p>
    <w:p w14:paraId="48DFCCD6">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sz w:val="24"/>
        </w:rPr>
      </w:pPr>
    </w:p>
    <w:p w14:paraId="4CC1F90B">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rPr>
      </w:pPr>
      <w:r>
        <w:rPr>
          <w:rFonts w:hint="eastAsia" w:ascii="宋体" w:hAnsi="宋体" w:eastAsia="宋体" w:cs="宋体"/>
          <w:sz w:val="24"/>
        </w:rPr>
        <w:t xml:space="preserve">投标单位（单位盖章）： </w:t>
      </w:r>
    </w:p>
    <w:p w14:paraId="487C09E4">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rPr>
      </w:pPr>
      <w:r>
        <w:rPr>
          <w:rFonts w:hint="eastAsia" w:ascii="宋体" w:hAnsi="宋体" w:eastAsia="宋体" w:cs="宋体"/>
          <w:sz w:val="24"/>
        </w:rPr>
        <w:t>法定代表人或代理人（签字或盖章）：</w:t>
      </w:r>
    </w:p>
    <w:p w14:paraId="59944312">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sz w:val="24"/>
        </w:rPr>
      </w:pPr>
      <w:r>
        <w:rPr>
          <w:rFonts w:hint="eastAsia" w:ascii="宋体" w:hAnsi="宋体" w:eastAsia="宋体" w:cs="宋体"/>
          <w:sz w:val="24"/>
        </w:rPr>
        <w:t>投标日期： 年 月 日</w:t>
      </w:r>
    </w:p>
    <w:p w14:paraId="27DE022D">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rPr>
      </w:pPr>
      <w:r>
        <w:rPr>
          <w:rFonts w:hint="eastAsia" w:ascii="宋体" w:hAnsi="宋体" w:eastAsia="宋体" w:cs="宋体"/>
        </w:rPr>
        <w:br w:type="page" w:clear="all"/>
      </w:r>
    </w:p>
    <w:p w14:paraId="0B063CC3">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rPr>
      </w:pPr>
      <w:r>
        <w:rPr>
          <w:rFonts w:hint="eastAsia" w:ascii="宋体" w:hAnsi="宋体" w:eastAsia="宋体" w:cs="宋体"/>
          <w:b/>
          <w:sz w:val="32"/>
        </w:rPr>
        <w:t>12、拟投入本项目的专业技术（服务）人员情况一览表</w:t>
      </w:r>
    </w:p>
    <w:p w14:paraId="0955B21A">
      <w:pPr>
        <w:widowControl/>
        <w:pBdr>
          <w:top w:val="none" w:color="000000" w:sz="0" w:space="0"/>
          <w:left w:val="none" w:color="000000" w:sz="0" w:space="0"/>
          <w:bottom w:val="none" w:color="000000" w:sz="0" w:space="0"/>
          <w:right w:val="none" w:color="000000" w:sz="0" w:space="0"/>
        </w:pBdr>
        <w:spacing w:before="240" w:after="240"/>
        <w:ind w:firstLine="1043"/>
        <w:jc w:val="left"/>
        <w:rPr>
          <w:rFonts w:hint="eastAsia" w:ascii="宋体" w:hAnsi="宋体" w:eastAsia="宋体" w:cs="宋体"/>
          <w:b/>
          <w:sz w:val="28"/>
        </w:rPr>
      </w:pPr>
      <w:r>
        <w:rPr>
          <w:rFonts w:hint="eastAsia" w:ascii="宋体" w:hAnsi="宋体" w:eastAsia="宋体" w:cs="宋体"/>
          <w:b/>
          <w:sz w:val="28"/>
        </w:rPr>
        <w:t>拟投入本项目的专业技术（服务）人员情况一览表</w:t>
      </w:r>
    </w:p>
    <w:tbl>
      <w:tblPr>
        <w:tblStyle w:val="88"/>
        <w:tblW w:w="849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10"/>
        <w:gridCol w:w="1832"/>
        <w:gridCol w:w="829"/>
        <w:gridCol w:w="911"/>
        <w:gridCol w:w="710"/>
        <w:gridCol w:w="962"/>
        <w:gridCol w:w="1407"/>
        <w:gridCol w:w="1134"/>
      </w:tblGrid>
      <w:tr w14:paraId="336120C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79E37D5">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b/>
                <w:szCs w:val="20"/>
              </w:rPr>
              <w:t>序号</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BD0BC8C">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b/>
                <w:szCs w:val="20"/>
              </w:rPr>
              <w:t>本项目中担任岗位</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1DE1C5B">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b/>
                <w:szCs w:val="20"/>
              </w:rPr>
              <w:t>姓名</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0F28C33">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b/>
                <w:szCs w:val="20"/>
              </w:rPr>
              <w:t>性别</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3F962C2">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b/>
                <w:szCs w:val="20"/>
              </w:rPr>
              <w:t>年龄</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14E8B57">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b/>
                <w:szCs w:val="20"/>
              </w:rPr>
              <w:t>学历</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D443A6E">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0"/>
                <w:szCs w:val="20"/>
              </w:rPr>
            </w:pPr>
            <w:r>
              <w:rPr>
                <w:rFonts w:hint="eastAsia" w:ascii="宋体" w:hAnsi="宋体" w:eastAsia="宋体" w:cs="宋体"/>
                <w:b/>
                <w:szCs w:val="20"/>
              </w:rPr>
              <w:t>证书情况</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D828626">
            <w:pPr>
              <w:widowControl/>
              <w:pBdr>
                <w:top w:val="none" w:color="000000" w:sz="0" w:space="0"/>
                <w:left w:val="none" w:color="000000" w:sz="0" w:space="0"/>
                <w:bottom w:val="none" w:color="000000" w:sz="0" w:space="0"/>
                <w:right w:val="none" w:color="000000" w:sz="0" w:space="0"/>
              </w:pBdr>
              <w:ind w:firstLine="211"/>
              <w:jc w:val="center"/>
              <w:rPr>
                <w:rFonts w:hint="eastAsia" w:ascii="宋体" w:hAnsi="宋体" w:eastAsia="宋体" w:cs="宋体"/>
                <w:b/>
                <w:bCs/>
                <w:sz w:val="20"/>
                <w:szCs w:val="20"/>
              </w:rPr>
            </w:pPr>
            <w:r>
              <w:rPr>
                <w:rFonts w:hint="eastAsia" w:ascii="宋体" w:hAnsi="宋体" w:eastAsia="宋体" w:cs="宋体"/>
                <w:b/>
                <w:bCs/>
                <w:szCs w:val="20"/>
              </w:rPr>
              <w:t>备注</w:t>
            </w:r>
          </w:p>
        </w:tc>
      </w:tr>
      <w:tr w14:paraId="74109C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032EB8D">
            <w:pPr>
              <w:widowControl/>
              <w:pBdr>
                <w:top w:val="none" w:color="000000" w:sz="0" w:space="0"/>
                <w:left w:val="none" w:color="000000" w:sz="0" w:space="0"/>
                <w:bottom w:val="none" w:color="000000" w:sz="0" w:space="0"/>
                <w:right w:val="none" w:color="000000" w:sz="0" w:space="0"/>
              </w:pBdr>
              <w:ind w:firstLine="210"/>
              <w:jc w:val="left"/>
              <w:rPr>
                <w:rFonts w:hint="eastAsia" w:ascii="宋体" w:hAnsi="宋体" w:eastAsia="宋体" w:cs="宋体"/>
                <w:sz w:val="20"/>
                <w:szCs w:val="20"/>
              </w:rPr>
            </w:pPr>
            <w:r>
              <w:rPr>
                <w:rFonts w:hint="eastAsia" w:ascii="宋体" w:hAnsi="宋体" w:eastAsia="宋体" w:cs="宋体"/>
                <w:szCs w:val="20"/>
              </w:rPr>
              <w:t>1</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C834CBA">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20"/>
                <w:szCs w:val="20"/>
              </w:rPr>
            </w:pP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4234081">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76E72E7">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33AB9D3">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EF78613">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8DF9078">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3B64F65">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r>
      <w:tr w14:paraId="0BB7B3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C5666AB">
            <w:pPr>
              <w:widowControl/>
              <w:pBdr>
                <w:top w:val="none" w:color="000000" w:sz="0" w:space="0"/>
                <w:left w:val="none" w:color="000000" w:sz="0" w:space="0"/>
                <w:bottom w:val="none" w:color="000000" w:sz="0" w:space="0"/>
                <w:right w:val="none" w:color="000000" w:sz="0" w:space="0"/>
              </w:pBdr>
              <w:ind w:firstLine="210"/>
              <w:jc w:val="left"/>
              <w:rPr>
                <w:rFonts w:hint="eastAsia" w:ascii="宋体" w:hAnsi="宋体" w:eastAsia="宋体" w:cs="宋体"/>
                <w:sz w:val="20"/>
                <w:szCs w:val="20"/>
              </w:rPr>
            </w:pPr>
            <w:r>
              <w:rPr>
                <w:rFonts w:hint="eastAsia" w:ascii="宋体" w:hAnsi="宋体" w:eastAsia="宋体" w:cs="宋体"/>
                <w:szCs w:val="20"/>
              </w:rPr>
              <w:t>2</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9AD8A5B">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20"/>
                <w:szCs w:val="20"/>
              </w:rPr>
            </w:pP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1A1B5E6">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3CC2786">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A1519F8">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6921437">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D1E42A5">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CEF8469">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r>
      <w:tr w14:paraId="1983B9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16DD2A6">
            <w:pPr>
              <w:widowControl/>
              <w:pBdr>
                <w:top w:val="none" w:color="000000" w:sz="0" w:space="0"/>
                <w:left w:val="none" w:color="000000" w:sz="0" w:space="0"/>
                <w:bottom w:val="none" w:color="000000" w:sz="0" w:space="0"/>
                <w:right w:val="none" w:color="000000" w:sz="0" w:space="0"/>
              </w:pBdr>
              <w:ind w:firstLine="210"/>
              <w:jc w:val="left"/>
              <w:rPr>
                <w:rFonts w:hint="eastAsia" w:ascii="宋体" w:hAnsi="宋体" w:eastAsia="宋体" w:cs="宋体"/>
                <w:sz w:val="20"/>
                <w:szCs w:val="20"/>
              </w:rPr>
            </w:pPr>
            <w:r>
              <w:rPr>
                <w:rFonts w:hint="eastAsia" w:ascii="宋体" w:hAnsi="宋体" w:eastAsia="宋体" w:cs="宋体"/>
                <w:szCs w:val="20"/>
              </w:rPr>
              <w:t>3</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D36F709">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20"/>
                <w:szCs w:val="20"/>
              </w:rPr>
            </w:pP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0AFC7C0">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28EBC0F">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8D164D6">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4165A55">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8943AA2">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99A24D5">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r>
      <w:tr w14:paraId="121186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3"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D7F8112">
            <w:pPr>
              <w:widowControl/>
              <w:pBdr>
                <w:top w:val="none" w:color="000000" w:sz="0" w:space="0"/>
                <w:left w:val="none" w:color="000000" w:sz="0" w:space="0"/>
                <w:bottom w:val="none" w:color="000000" w:sz="0" w:space="0"/>
                <w:right w:val="none" w:color="000000" w:sz="0" w:space="0"/>
              </w:pBdr>
              <w:ind w:firstLine="210"/>
              <w:jc w:val="left"/>
              <w:rPr>
                <w:rFonts w:hint="eastAsia" w:ascii="宋体" w:hAnsi="宋体" w:eastAsia="宋体" w:cs="宋体"/>
                <w:sz w:val="20"/>
                <w:szCs w:val="20"/>
              </w:rPr>
            </w:pPr>
            <w:r>
              <w:rPr>
                <w:rFonts w:hint="eastAsia" w:ascii="宋体" w:hAnsi="宋体" w:eastAsia="宋体" w:cs="宋体"/>
                <w:sz w:val="20"/>
                <w:szCs w:val="20"/>
              </w:rPr>
              <w:t>4</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F878B8B">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20"/>
                <w:szCs w:val="20"/>
              </w:rPr>
            </w:pP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E014504">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1C1650C">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34E58D8">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FB34E5A">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CD1C483">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66CAC10">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r>
      <w:tr w14:paraId="110603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55FE329">
            <w:pPr>
              <w:widowControl/>
              <w:pBdr>
                <w:top w:val="none" w:color="000000" w:sz="0" w:space="0"/>
                <w:left w:val="none" w:color="000000" w:sz="0" w:space="0"/>
                <w:bottom w:val="none" w:color="000000" w:sz="0" w:space="0"/>
                <w:right w:val="none" w:color="000000" w:sz="0" w:space="0"/>
              </w:pBdr>
              <w:ind w:firstLine="210"/>
              <w:jc w:val="left"/>
              <w:rPr>
                <w:rFonts w:hint="eastAsia" w:ascii="宋体" w:hAnsi="宋体" w:eastAsia="宋体" w:cs="宋体"/>
                <w:sz w:val="20"/>
                <w:szCs w:val="20"/>
              </w:rPr>
            </w:pPr>
            <w:r>
              <w:rPr>
                <w:rFonts w:hint="eastAsia" w:ascii="宋体" w:hAnsi="宋体" w:eastAsia="宋体" w:cs="宋体"/>
                <w:sz w:val="20"/>
                <w:szCs w:val="20"/>
              </w:rPr>
              <w:t>5</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A9A7FA1">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b/>
                <w:sz w:val="20"/>
                <w:szCs w:val="20"/>
              </w:rPr>
            </w:pP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41EEDE5">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199630E">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479C30A">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E3C1DE5">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35383B4">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5F05BFF">
            <w:pPr>
              <w:widowControl/>
              <w:pBdr>
                <w:top w:val="none" w:color="000000" w:sz="0" w:space="0"/>
                <w:left w:val="none" w:color="000000" w:sz="0" w:space="0"/>
                <w:bottom w:val="none" w:color="000000" w:sz="0" w:space="0"/>
                <w:right w:val="none" w:color="000000" w:sz="0" w:space="0"/>
              </w:pBdr>
              <w:ind w:firstLine="480"/>
              <w:jc w:val="center"/>
              <w:rPr>
                <w:rFonts w:hint="eastAsia" w:ascii="宋体" w:hAnsi="宋体" w:eastAsia="宋体" w:cs="宋体"/>
                <w:sz w:val="20"/>
                <w:szCs w:val="20"/>
              </w:rPr>
            </w:pPr>
            <w:r>
              <w:rPr>
                <w:rFonts w:hint="eastAsia" w:ascii="宋体" w:hAnsi="宋体" w:eastAsia="宋体" w:cs="宋体"/>
                <w:szCs w:val="20"/>
              </w:rPr>
              <w:t> </w:t>
            </w:r>
          </w:p>
        </w:tc>
      </w:tr>
      <w:tr w14:paraId="4C4D36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EC7ECF9">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6DAE03A">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5D8EDC1">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E25F966">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1DDBAAA">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24EC1EF">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272ADD1">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482E30D">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r>
      <w:tr w14:paraId="3C9A0C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9205443">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84D749D">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E7FA8EA">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27FF8D8">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27A3628">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57C8582">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51A9210">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7622E60">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r>
      <w:tr w14:paraId="25B203C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CDB1BCA">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CC61A0D">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6E266B9">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68BA6BE">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6889133">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0374AFC">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4449053">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5616D7C">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r>
      <w:tr w14:paraId="193295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9474840">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EAB951D">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7847FE2">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12ACECD">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24C762C">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A5E5ECE">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168098A">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F429A9E">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r>
      <w:tr w14:paraId="23A813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48C5ADA">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7863C34">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3C07D04">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A88F266">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2C7F4C5">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C05E882">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9B58CE2">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4EA82C8">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r>
      <w:tr w14:paraId="1B13598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20DE924">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AB5A8DF">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61C65F4">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A80248C">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106DFB5">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FC0FC38">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998C589">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4DF06C4">
            <w:pPr>
              <w:widowControl/>
              <w:pBdr>
                <w:top w:val="none" w:color="000000" w:sz="0" w:space="0"/>
                <w:left w:val="none" w:color="000000" w:sz="0" w:space="0"/>
                <w:bottom w:val="none" w:color="000000" w:sz="0" w:space="0"/>
                <w:right w:val="none" w:color="000000" w:sz="0" w:space="0"/>
              </w:pBdr>
              <w:ind w:firstLine="480"/>
              <w:jc w:val="left"/>
              <w:rPr>
                <w:rFonts w:hint="eastAsia" w:ascii="宋体" w:hAnsi="宋体" w:eastAsia="宋体" w:cs="宋体"/>
                <w:sz w:val="20"/>
                <w:szCs w:val="20"/>
              </w:rPr>
            </w:pPr>
            <w:r>
              <w:rPr>
                <w:rFonts w:hint="eastAsia" w:ascii="宋体" w:hAnsi="宋体" w:eastAsia="宋体" w:cs="宋体"/>
                <w:szCs w:val="20"/>
              </w:rPr>
              <w:t> </w:t>
            </w:r>
          </w:p>
        </w:tc>
      </w:tr>
    </w:tbl>
    <w:p w14:paraId="505F79F2">
      <w:pPr>
        <w:widowControl/>
        <w:pBdr>
          <w:top w:val="none" w:color="000000" w:sz="0" w:space="0"/>
          <w:left w:val="none" w:color="000000" w:sz="0" w:space="0"/>
          <w:bottom w:val="none" w:color="000000" w:sz="0" w:space="0"/>
          <w:right w:val="none" w:color="000000" w:sz="0" w:space="0"/>
        </w:pBdr>
        <w:spacing w:line="419" w:lineRule="atLeast"/>
        <w:jc w:val="left"/>
        <w:rPr>
          <w:rFonts w:hint="eastAsia" w:ascii="宋体" w:hAnsi="宋体" w:eastAsia="宋体" w:cs="宋体"/>
          <w:sz w:val="24"/>
        </w:rPr>
      </w:pPr>
      <w:r>
        <w:rPr>
          <w:rFonts w:hint="eastAsia" w:ascii="宋体" w:hAnsi="宋体" w:eastAsia="宋体" w:cs="宋体"/>
          <w:b/>
          <w:bCs/>
          <w:sz w:val="24"/>
        </w:rPr>
        <w:t>注：</w:t>
      </w:r>
      <w:r>
        <w:rPr>
          <w:rFonts w:hint="eastAsia" w:ascii="宋体" w:hAnsi="宋体" w:eastAsia="宋体" w:cs="宋体"/>
          <w:b/>
          <w:sz w:val="24"/>
        </w:rPr>
        <w:t>人员表至少包含上述人员信息及相关证明材料。</w:t>
      </w:r>
    </w:p>
    <w:p w14:paraId="79D61F30">
      <w:pPr>
        <w:widowControl/>
        <w:pBdr>
          <w:top w:val="none" w:color="000000" w:sz="0" w:space="0"/>
          <w:left w:val="none" w:color="000000" w:sz="0" w:space="0"/>
          <w:bottom w:val="none" w:color="000000" w:sz="0" w:space="0"/>
          <w:right w:val="none" w:color="000000" w:sz="0" w:space="0"/>
        </w:pBdr>
        <w:spacing w:line="312" w:lineRule="atLeast"/>
        <w:jc w:val="left"/>
        <w:rPr>
          <w:rFonts w:hint="eastAsia" w:ascii="宋体" w:hAnsi="宋体" w:eastAsia="宋体" w:cs="宋体"/>
        </w:rPr>
      </w:pPr>
      <w:r>
        <w:rPr>
          <w:rFonts w:hint="eastAsia" w:ascii="宋体" w:hAnsi="宋体" w:eastAsia="宋体" w:cs="宋体"/>
          <w:sz w:val="28"/>
        </w:rPr>
        <w:t> </w:t>
      </w:r>
    </w:p>
    <w:p w14:paraId="26777252">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rPr>
      </w:pPr>
      <w:r>
        <w:rPr>
          <w:rFonts w:hint="eastAsia" w:ascii="宋体" w:hAnsi="宋体" w:eastAsia="宋体" w:cs="宋体"/>
          <w:sz w:val="24"/>
        </w:rPr>
        <w:t xml:space="preserve">投标单位（单位盖章）： </w:t>
      </w:r>
    </w:p>
    <w:p w14:paraId="4F696D42">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rPr>
      </w:pPr>
      <w:r>
        <w:rPr>
          <w:rFonts w:hint="eastAsia" w:ascii="宋体" w:hAnsi="宋体" w:eastAsia="宋体" w:cs="宋体"/>
          <w:sz w:val="24"/>
        </w:rPr>
        <w:t>法定代表人或代理人（签字或盖章）</w:t>
      </w:r>
    </w:p>
    <w:p w14:paraId="1A916308">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rPr>
      </w:pPr>
      <w:r>
        <w:rPr>
          <w:rFonts w:hint="eastAsia" w:ascii="宋体" w:hAnsi="宋体" w:eastAsia="宋体" w:cs="宋体"/>
          <w:sz w:val="24"/>
        </w:rPr>
        <w:t>投标日期： 年 月 日</w:t>
      </w:r>
    </w:p>
    <w:p w14:paraId="5690EC84">
      <w:pPr>
        <w:widowControl/>
        <w:pBdr>
          <w:top w:val="none" w:color="000000" w:sz="0" w:space="0"/>
          <w:left w:val="none" w:color="000000" w:sz="0" w:space="0"/>
          <w:bottom w:val="none" w:color="000000" w:sz="0" w:space="0"/>
          <w:right w:val="none" w:color="000000" w:sz="0" w:space="0"/>
        </w:pBdr>
        <w:spacing w:line="312" w:lineRule="atLeast"/>
        <w:ind w:firstLine="574"/>
        <w:jc w:val="left"/>
        <w:rPr>
          <w:rFonts w:hint="eastAsia" w:ascii="宋体" w:hAnsi="宋体" w:eastAsia="宋体" w:cs="宋体"/>
          <w:b/>
          <w:bCs/>
          <w:szCs w:val="21"/>
        </w:rPr>
      </w:pPr>
      <w:bookmarkStart w:id="51" w:name="_Toc105397792"/>
      <w:bookmarkStart w:id="52" w:name="_Toc103258864"/>
    </w:p>
    <w:p w14:paraId="10CE7027">
      <w:pPr>
        <w:widowControl/>
        <w:jc w:val="left"/>
        <w:rPr>
          <w:rFonts w:hint="eastAsia" w:ascii="宋体" w:hAnsi="宋体" w:eastAsia="宋体" w:cs="宋体"/>
          <w:b/>
          <w:bCs/>
          <w:szCs w:val="21"/>
        </w:rPr>
      </w:pPr>
      <w:r>
        <w:rPr>
          <w:rFonts w:hint="eastAsia" w:ascii="宋体" w:hAnsi="宋体" w:eastAsia="宋体" w:cs="宋体"/>
          <w:b/>
          <w:bCs/>
          <w:szCs w:val="21"/>
        </w:rPr>
        <w:br w:type="page" w:clear="all"/>
      </w:r>
    </w:p>
    <w:p w14:paraId="5AB146BB">
      <w:pPr>
        <w:widowControl/>
        <w:jc w:val="left"/>
        <w:rPr>
          <w:rFonts w:hint="eastAsia" w:ascii="宋体" w:hAnsi="宋体" w:eastAsia="宋体" w:cs="宋体"/>
          <w:b/>
          <w:bCs/>
          <w:szCs w:val="21"/>
        </w:rPr>
      </w:pPr>
    </w:p>
    <w:p w14:paraId="5DF36779">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b/>
          <w:sz w:val="32"/>
        </w:rPr>
      </w:pPr>
      <w:r>
        <w:rPr>
          <w:rFonts w:hint="eastAsia" w:ascii="宋体" w:hAnsi="宋体" w:eastAsia="宋体" w:cs="宋体"/>
          <w:b/>
          <w:sz w:val="32"/>
        </w:rPr>
        <w:t>14、投入本项目的设施设备情况一览表</w:t>
      </w:r>
    </w:p>
    <w:p w14:paraId="5DD56A3E">
      <w:pPr>
        <w:widowControl/>
        <w:spacing w:line="360" w:lineRule="auto"/>
        <w:ind w:firstLine="422"/>
        <w:jc w:val="left"/>
        <w:rPr>
          <w:rFonts w:hint="eastAsia" w:ascii="宋体" w:hAnsi="宋体" w:eastAsia="宋体" w:cs="宋体"/>
          <w:b/>
          <w:bCs/>
          <w:szCs w:val="21"/>
        </w:rPr>
      </w:pPr>
    </w:p>
    <w:p w14:paraId="5F59ABD5">
      <w:pPr>
        <w:widowControl/>
        <w:jc w:val="center"/>
        <w:rPr>
          <w:rFonts w:hint="eastAsia" w:ascii="宋体" w:hAnsi="宋体" w:eastAsia="宋体" w:cs="宋体"/>
          <w:b/>
          <w:bCs/>
          <w:sz w:val="20"/>
          <w:szCs w:val="21"/>
        </w:rPr>
      </w:pPr>
      <w:r>
        <w:rPr>
          <w:rFonts w:hint="eastAsia" w:ascii="宋体" w:hAnsi="宋体" w:eastAsia="宋体" w:cs="宋体"/>
          <w:b/>
          <w:sz w:val="28"/>
        </w:rPr>
        <w:t>投入本项目的设备情况一览表</w:t>
      </w:r>
    </w:p>
    <w:p w14:paraId="0E21E605">
      <w:pPr>
        <w:widowControl/>
        <w:spacing w:line="360" w:lineRule="auto"/>
        <w:ind w:firstLine="422"/>
        <w:jc w:val="left"/>
        <w:rPr>
          <w:rFonts w:hint="eastAsia" w:ascii="宋体" w:hAnsi="宋体" w:eastAsia="宋体" w:cs="宋体"/>
          <w:b/>
          <w:bCs/>
          <w:szCs w:val="21"/>
        </w:rPr>
      </w:pPr>
    </w:p>
    <w:tbl>
      <w:tblPr>
        <w:tblStyle w:val="88"/>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260"/>
        <w:gridCol w:w="1717"/>
        <w:gridCol w:w="1620"/>
        <w:gridCol w:w="900"/>
        <w:gridCol w:w="1024"/>
        <w:gridCol w:w="1417"/>
        <w:gridCol w:w="1134"/>
      </w:tblGrid>
      <w:tr w14:paraId="6F759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0" w:hRule="atLeast"/>
          <w:jc w:val="center"/>
        </w:trPr>
        <w:tc>
          <w:tcPr>
            <w:tcW w:w="704" w:type="dxa"/>
            <w:vAlign w:val="center"/>
          </w:tcPr>
          <w:p w14:paraId="458206E9">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1260" w:type="dxa"/>
            <w:vAlign w:val="center"/>
          </w:tcPr>
          <w:p w14:paraId="28500238">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设备名称</w:t>
            </w:r>
          </w:p>
        </w:tc>
        <w:tc>
          <w:tcPr>
            <w:tcW w:w="1717" w:type="dxa"/>
            <w:vAlign w:val="center"/>
          </w:tcPr>
          <w:p w14:paraId="2071F590">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品牌规格</w:t>
            </w:r>
          </w:p>
        </w:tc>
        <w:tc>
          <w:tcPr>
            <w:tcW w:w="1620" w:type="dxa"/>
            <w:vAlign w:val="center"/>
          </w:tcPr>
          <w:p w14:paraId="4EE65946">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生产厂家</w:t>
            </w:r>
          </w:p>
        </w:tc>
        <w:tc>
          <w:tcPr>
            <w:tcW w:w="900" w:type="dxa"/>
            <w:vAlign w:val="center"/>
          </w:tcPr>
          <w:p w14:paraId="75FBA29A">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单位</w:t>
            </w:r>
          </w:p>
        </w:tc>
        <w:tc>
          <w:tcPr>
            <w:tcW w:w="1024" w:type="dxa"/>
            <w:vAlign w:val="center"/>
          </w:tcPr>
          <w:p w14:paraId="5199D56C">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数量</w:t>
            </w:r>
          </w:p>
        </w:tc>
        <w:tc>
          <w:tcPr>
            <w:tcW w:w="1417" w:type="dxa"/>
          </w:tcPr>
          <w:p w14:paraId="159D643B">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自有/租赁</w:t>
            </w:r>
          </w:p>
        </w:tc>
        <w:tc>
          <w:tcPr>
            <w:tcW w:w="1134" w:type="dxa"/>
            <w:vAlign w:val="center"/>
          </w:tcPr>
          <w:p w14:paraId="521AF6A9">
            <w:pPr>
              <w:widowControl/>
              <w:spacing w:line="400" w:lineRule="exact"/>
              <w:jc w:val="center"/>
              <w:rPr>
                <w:rFonts w:hint="eastAsia" w:ascii="宋体" w:hAnsi="宋体" w:eastAsia="宋体" w:cs="宋体"/>
                <w:sz w:val="24"/>
                <w:szCs w:val="24"/>
              </w:rPr>
            </w:pPr>
            <w:r>
              <w:rPr>
                <w:rFonts w:hint="eastAsia" w:ascii="宋体" w:hAnsi="宋体" w:eastAsia="宋体" w:cs="宋体"/>
                <w:sz w:val="24"/>
                <w:szCs w:val="24"/>
              </w:rPr>
              <w:t>备注</w:t>
            </w:r>
          </w:p>
        </w:tc>
      </w:tr>
      <w:tr w14:paraId="0392D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0D87B629">
            <w:pPr>
              <w:widowControl/>
              <w:spacing w:line="400" w:lineRule="exact"/>
              <w:jc w:val="center"/>
              <w:rPr>
                <w:rFonts w:hint="eastAsia" w:ascii="宋体" w:hAnsi="宋体" w:eastAsia="宋体" w:cs="宋体"/>
                <w:sz w:val="24"/>
                <w:szCs w:val="24"/>
              </w:rPr>
            </w:pPr>
          </w:p>
        </w:tc>
        <w:tc>
          <w:tcPr>
            <w:tcW w:w="1260" w:type="dxa"/>
            <w:vAlign w:val="center"/>
          </w:tcPr>
          <w:p w14:paraId="2A63EE94">
            <w:pPr>
              <w:widowControl/>
              <w:spacing w:line="400" w:lineRule="exact"/>
              <w:jc w:val="center"/>
              <w:rPr>
                <w:rFonts w:hint="eastAsia" w:ascii="宋体" w:hAnsi="宋体" w:eastAsia="宋体" w:cs="宋体"/>
                <w:sz w:val="24"/>
                <w:szCs w:val="24"/>
              </w:rPr>
            </w:pPr>
          </w:p>
        </w:tc>
        <w:tc>
          <w:tcPr>
            <w:tcW w:w="1717" w:type="dxa"/>
            <w:vAlign w:val="center"/>
          </w:tcPr>
          <w:p w14:paraId="56C479A2">
            <w:pPr>
              <w:widowControl/>
              <w:spacing w:line="400" w:lineRule="exact"/>
              <w:jc w:val="center"/>
              <w:rPr>
                <w:rFonts w:hint="eastAsia" w:ascii="宋体" w:hAnsi="宋体" w:eastAsia="宋体" w:cs="宋体"/>
                <w:sz w:val="24"/>
                <w:szCs w:val="24"/>
              </w:rPr>
            </w:pPr>
          </w:p>
        </w:tc>
        <w:tc>
          <w:tcPr>
            <w:tcW w:w="1620" w:type="dxa"/>
            <w:vAlign w:val="center"/>
          </w:tcPr>
          <w:p w14:paraId="4A7B1BD6">
            <w:pPr>
              <w:widowControl/>
              <w:spacing w:line="400" w:lineRule="exact"/>
              <w:jc w:val="center"/>
              <w:rPr>
                <w:rFonts w:hint="eastAsia" w:ascii="宋体" w:hAnsi="宋体" w:eastAsia="宋体" w:cs="宋体"/>
                <w:sz w:val="24"/>
                <w:szCs w:val="24"/>
              </w:rPr>
            </w:pPr>
          </w:p>
        </w:tc>
        <w:tc>
          <w:tcPr>
            <w:tcW w:w="900" w:type="dxa"/>
            <w:vAlign w:val="center"/>
          </w:tcPr>
          <w:p w14:paraId="6FE7AE5E">
            <w:pPr>
              <w:widowControl/>
              <w:spacing w:line="400" w:lineRule="exact"/>
              <w:jc w:val="center"/>
              <w:rPr>
                <w:rFonts w:hint="eastAsia" w:ascii="宋体" w:hAnsi="宋体" w:eastAsia="宋体" w:cs="宋体"/>
                <w:sz w:val="24"/>
                <w:szCs w:val="24"/>
              </w:rPr>
            </w:pPr>
          </w:p>
        </w:tc>
        <w:tc>
          <w:tcPr>
            <w:tcW w:w="1024" w:type="dxa"/>
            <w:vAlign w:val="center"/>
          </w:tcPr>
          <w:p w14:paraId="26192CE2">
            <w:pPr>
              <w:widowControl/>
              <w:spacing w:line="400" w:lineRule="exact"/>
              <w:jc w:val="center"/>
              <w:rPr>
                <w:rFonts w:hint="eastAsia" w:ascii="宋体" w:hAnsi="宋体" w:eastAsia="宋体" w:cs="宋体"/>
                <w:sz w:val="24"/>
                <w:szCs w:val="24"/>
              </w:rPr>
            </w:pPr>
          </w:p>
        </w:tc>
        <w:tc>
          <w:tcPr>
            <w:tcW w:w="1417" w:type="dxa"/>
          </w:tcPr>
          <w:p w14:paraId="2EDBA0C3">
            <w:pPr>
              <w:widowControl/>
              <w:spacing w:line="400" w:lineRule="exact"/>
              <w:jc w:val="center"/>
              <w:rPr>
                <w:rFonts w:hint="eastAsia" w:ascii="宋体" w:hAnsi="宋体" w:eastAsia="宋体" w:cs="宋体"/>
                <w:sz w:val="24"/>
                <w:szCs w:val="24"/>
              </w:rPr>
            </w:pPr>
          </w:p>
        </w:tc>
        <w:tc>
          <w:tcPr>
            <w:tcW w:w="1134" w:type="dxa"/>
            <w:vAlign w:val="center"/>
          </w:tcPr>
          <w:p w14:paraId="3AB31755">
            <w:pPr>
              <w:widowControl/>
              <w:spacing w:line="400" w:lineRule="exact"/>
              <w:jc w:val="center"/>
              <w:rPr>
                <w:rFonts w:hint="eastAsia" w:ascii="宋体" w:hAnsi="宋体" w:eastAsia="宋体" w:cs="宋体"/>
                <w:sz w:val="24"/>
                <w:szCs w:val="24"/>
              </w:rPr>
            </w:pPr>
          </w:p>
        </w:tc>
      </w:tr>
      <w:tr w14:paraId="20803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345ED366">
            <w:pPr>
              <w:widowControl/>
              <w:spacing w:line="400" w:lineRule="exact"/>
              <w:jc w:val="center"/>
              <w:rPr>
                <w:rFonts w:hint="eastAsia" w:ascii="宋体" w:hAnsi="宋体" w:eastAsia="宋体" w:cs="宋体"/>
                <w:sz w:val="24"/>
                <w:szCs w:val="24"/>
              </w:rPr>
            </w:pPr>
          </w:p>
        </w:tc>
        <w:tc>
          <w:tcPr>
            <w:tcW w:w="1260" w:type="dxa"/>
            <w:vAlign w:val="center"/>
          </w:tcPr>
          <w:p w14:paraId="34E0CEFD">
            <w:pPr>
              <w:widowControl/>
              <w:spacing w:line="400" w:lineRule="exact"/>
              <w:jc w:val="center"/>
              <w:rPr>
                <w:rFonts w:hint="eastAsia" w:ascii="宋体" w:hAnsi="宋体" w:eastAsia="宋体" w:cs="宋体"/>
                <w:sz w:val="24"/>
                <w:szCs w:val="24"/>
              </w:rPr>
            </w:pPr>
          </w:p>
        </w:tc>
        <w:tc>
          <w:tcPr>
            <w:tcW w:w="1717" w:type="dxa"/>
            <w:vAlign w:val="center"/>
          </w:tcPr>
          <w:p w14:paraId="2F719F12">
            <w:pPr>
              <w:widowControl/>
              <w:spacing w:line="400" w:lineRule="exact"/>
              <w:jc w:val="center"/>
              <w:rPr>
                <w:rFonts w:hint="eastAsia" w:ascii="宋体" w:hAnsi="宋体" w:eastAsia="宋体" w:cs="宋体"/>
                <w:sz w:val="24"/>
                <w:szCs w:val="24"/>
              </w:rPr>
            </w:pPr>
          </w:p>
        </w:tc>
        <w:tc>
          <w:tcPr>
            <w:tcW w:w="1620" w:type="dxa"/>
            <w:vAlign w:val="center"/>
          </w:tcPr>
          <w:p w14:paraId="34F0433E">
            <w:pPr>
              <w:widowControl/>
              <w:spacing w:line="400" w:lineRule="exact"/>
              <w:jc w:val="center"/>
              <w:rPr>
                <w:rFonts w:hint="eastAsia" w:ascii="宋体" w:hAnsi="宋体" w:eastAsia="宋体" w:cs="宋体"/>
                <w:sz w:val="24"/>
                <w:szCs w:val="24"/>
              </w:rPr>
            </w:pPr>
          </w:p>
        </w:tc>
        <w:tc>
          <w:tcPr>
            <w:tcW w:w="900" w:type="dxa"/>
            <w:vAlign w:val="center"/>
          </w:tcPr>
          <w:p w14:paraId="005062DD">
            <w:pPr>
              <w:widowControl/>
              <w:spacing w:line="400" w:lineRule="exact"/>
              <w:jc w:val="center"/>
              <w:rPr>
                <w:rFonts w:hint="eastAsia" w:ascii="宋体" w:hAnsi="宋体" w:eastAsia="宋体" w:cs="宋体"/>
                <w:sz w:val="24"/>
                <w:szCs w:val="24"/>
              </w:rPr>
            </w:pPr>
          </w:p>
        </w:tc>
        <w:tc>
          <w:tcPr>
            <w:tcW w:w="1024" w:type="dxa"/>
            <w:vAlign w:val="center"/>
          </w:tcPr>
          <w:p w14:paraId="26ED7AC0">
            <w:pPr>
              <w:widowControl/>
              <w:spacing w:line="400" w:lineRule="exact"/>
              <w:jc w:val="center"/>
              <w:rPr>
                <w:rFonts w:hint="eastAsia" w:ascii="宋体" w:hAnsi="宋体" w:eastAsia="宋体" w:cs="宋体"/>
                <w:sz w:val="24"/>
                <w:szCs w:val="24"/>
              </w:rPr>
            </w:pPr>
          </w:p>
        </w:tc>
        <w:tc>
          <w:tcPr>
            <w:tcW w:w="1417" w:type="dxa"/>
          </w:tcPr>
          <w:p w14:paraId="7F8ACFA5">
            <w:pPr>
              <w:widowControl/>
              <w:spacing w:line="400" w:lineRule="exact"/>
              <w:jc w:val="center"/>
              <w:rPr>
                <w:rFonts w:hint="eastAsia" w:ascii="宋体" w:hAnsi="宋体" w:eastAsia="宋体" w:cs="宋体"/>
                <w:sz w:val="24"/>
                <w:szCs w:val="24"/>
              </w:rPr>
            </w:pPr>
          </w:p>
        </w:tc>
        <w:tc>
          <w:tcPr>
            <w:tcW w:w="1134" w:type="dxa"/>
            <w:vAlign w:val="center"/>
          </w:tcPr>
          <w:p w14:paraId="0B4CE880">
            <w:pPr>
              <w:widowControl/>
              <w:spacing w:line="400" w:lineRule="exact"/>
              <w:jc w:val="center"/>
              <w:rPr>
                <w:rFonts w:hint="eastAsia" w:ascii="宋体" w:hAnsi="宋体" w:eastAsia="宋体" w:cs="宋体"/>
                <w:sz w:val="24"/>
                <w:szCs w:val="24"/>
              </w:rPr>
            </w:pPr>
          </w:p>
        </w:tc>
      </w:tr>
      <w:tr w14:paraId="2E29E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72DF4A92">
            <w:pPr>
              <w:widowControl/>
              <w:spacing w:line="400" w:lineRule="exact"/>
              <w:jc w:val="center"/>
              <w:rPr>
                <w:rFonts w:hint="eastAsia" w:ascii="宋体" w:hAnsi="宋体" w:eastAsia="宋体" w:cs="宋体"/>
                <w:sz w:val="24"/>
                <w:szCs w:val="24"/>
              </w:rPr>
            </w:pPr>
          </w:p>
        </w:tc>
        <w:tc>
          <w:tcPr>
            <w:tcW w:w="1260" w:type="dxa"/>
            <w:vAlign w:val="center"/>
          </w:tcPr>
          <w:p w14:paraId="7B3CC2A3">
            <w:pPr>
              <w:widowControl/>
              <w:spacing w:line="400" w:lineRule="exact"/>
              <w:jc w:val="center"/>
              <w:rPr>
                <w:rFonts w:hint="eastAsia" w:ascii="宋体" w:hAnsi="宋体" w:eastAsia="宋体" w:cs="宋体"/>
                <w:sz w:val="24"/>
                <w:szCs w:val="24"/>
              </w:rPr>
            </w:pPr>
          </w:p>
        </w:tc>
        <w:tc>
          <w:tcPr>
            <w:tcW w:w="1717" w:type="dxa"/>
            <w:vAlign w:val="center"/>
          </w:tcPr>
          <w:p w14:paraId="6503F44E">
            <w:pPr>
              <w:widowControl/>
              <w:spacing w:line="400" w:lineRule="exact"/>
              <w:jc w:val="center"/>
              <w:rPr>
                <w:rFonts w:hint="eastAsia" w:ascii="宋体" w:hAnsi="宋体" w:eastAsia="宋体" w:cs="宋体"/>
                <w:sz w:val="24"/>
                <w:szCs w:val="24"/>
              </w:rPr>
            </w:pPr>
          </w:p>
        </w:tc>
        <w:tc>
          <w:tcPr>
            <w:tcW w:w="1620" w:type="dxa"/>
            <w:vAlign w:val="center"/>
          </w:tcPr>
          <w:p w14:paraId="63C02F5F">
            <w:pPr>
              <w:widowControl/>
              <w:spacing w:line="400" w:lineRule="exact"/>
              <w:jc w:val="center"/>
              <w:rPr>
                <w:rFonts w:hint="eastAsia" w:ascii="宋体" w:hAnsi="宋体" w:eastAsia="宋体" w:cs="宋体"/>
                <w:sz w:val="24"/>
                <w:szCs w:val="24"/>
              </w:rPr>
            </w:pPr>
          </w:p>
        </w:tc>
        <w:tc>
          <w:tcPr>
            <w:tcW w:w="900" w:type="dxa"/>
            <w:vAlign w:val="center"/>
          </w:tcPr>
          <w:p w14:paraId="5EE643F3">
            <w:pPr>
              <w:widowControl/>
              <w:spacing w:line="400" w:lineRule="exact"/>
              <w:jc w:val="center"/>
              <w:rPr>
                <w:rFonts w:hint="eastAsia" w:ascii="宋体" w:hAnsi="宋体" w:eastAsia="宋体" w:cs="宋体"/>
                <w:sz w:val="24"/>
                <w:szCs w:val="24"/>
              </w:rPr>
            </w:pPr>
          </w:p>
        </w:tc>
        <w:tc>
          <w:tcPr>
            <w:tcW w:w="1024" w:type="dxa"/>
            <w:vAlign w:val="center"/>
          </w:tcPr>
          <w:p w14:paraId="42C9A575">
            <w:pPr>
              <w:widowControl/>
              <w:spacing w:line="400" w:lineRule="exact"/>
              <w:jc w:val="center"/>
              <w:rPr>
                <w:rFonts w:hint="eastAsia" w:ascii="宋体" w:hAnsi="宋体" w:eastAsia="宋体" w:cs="宋体"/>
                <w:sz w:val="24"/>
                <w:szCs w:val="24"/>
              </w:rPr>
            </w:pPr>
          </w:p>
        </w:tc>
        <w:tc>
          <w:tcPr>
            <w:tcW w:w="1417" w:type="dxa"/>
          </w:tcPr>
          <w:p w14:paraId="4CDD4DB9">
            <w:pPr>
              <w:widowControl/>
              <w:spacing w:line="400" w:lineRule="exact"/>
              <w:jc w:val="center"/>
              <w:rPr>
                <w:rFonts w:hint="eastAsia" w:ascii="宋体" w:hAnsi="宋体" w:eastAsia="宋体" w:cs="宋体"/>
                <w:sz w:val="24"/>
                <w:szCs w:val="24"/>
              </w:rPr>
            </w:pPr>
          </w:p>
        </w:tc>
        <w:tc>
          <w:tcPr>
            <w:tcW w:w="1134" w:type="dxa"/>
            <w:vAlign w:val="center"/>
          </w:tcPr>
          <w:p w14:paraId="60FB9257">
            <w:pPr>
              <w:widowControl/>
              <w:spacing w:line="400" w:lineRule="exact"/>
              <w:jc w:val="center"/>
              <w:rPr>
                <w:rFonts w:hint="eastAsia" w:ascii="宋体" w:hAnsi="宋体" w:eastAsia="宋体" w:cs="宋体"/>
                <w:sz w:val="24"/>
                <w:szCs w:val="24"/>
              </w:rPr>
            </w:pPr>
          </w:p>
        </w:tc>
      </w:tr>
      <w:tr w14:paraId="01B86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19C91D1D">
            <w:pPr>
              <w:widowControl/>
              <w:spacing w:line="400" w:lineRule="exact"/>
              <w:jc w:val="center"/>
              <w:rPr>
                <w:rFonts w:hint="eastAsia" w:ascii="宋体" w:hAnsi="宋体" w:eastAsia="宋体" w:cs="宋体"/>
                <w:sz w:val="24"/>
                <w:szCs w:val="24"/>
              </w:rPr>
            </w:pPr>
          </w:p>
        </w:tc>
        <w:tc>
          <w:tcPr>
            <w:tcW w:w="1260" w:type="dxa"/>
            <w:vAlign w:val="center"/>
          </w:tcPr>
          <w:p w14:paraId="536EA8DE">
            <w:pPr>
              <w:widowControl/>
              <w:spacing w:line="400" w:lineRule="exact"/>
              <w:jc w:val="center"/>
              <w:rPr>
                <w:rFonts w:hint="eastAsia" w:ascii="宋体" w:hAnsi="宋体" w:eastAsia="宋体" w:cs="宋体"/>
                <w:sz w:val="24"/>
                <w:szCs w:val="24"/>
              </w:rPr>
            </w:pPr>
          </w:p>
        </w:tc>
        <w:tc>
          <w:tcPr>
            <w:tcW w:w="1717" w:type="dxa"/>
            <w:vAlign w:val="center"/>
          </w:tcPr>
          <w:p w14:paraId="5751237D">
            <w:pPr>
              <w:widowControl/>
              <w:spacing w:line="400" w:lineRule="exact"/>
              <w:jc w:val="center"/>
              <w:rPr>
                <w:rFonts w:hint="eastAsia" w:ascii="宋体" w:hAnsi="宋体" w:eastAsia="宋体" w:cs="宋体"/>
                <w:sz w:val="24"/>
                <w:szCs w:val="24"/>
              </w:rPr>
            </w:pPr>
          </w:p>
        </w:tc>
        <w:tc>
          <w:tcPr>
            <w:tcW w:w="1620" w:type="dxa"/>
            <w:vAlign w:val="center"/>
          </w:tcPr>
          <w:p w14:paraId="5ECB6041">
            <w:pPr>
              <w:widowControl/>
              <w:spacing w:line="400" w:lineRule="exact"/>
              <w:jc w:val="center"/>
              <w:rPr>
                <w:rFonts w:hint="eastAsia" w:ascii="宋体" w:hAnsi="宋体" w:eastAsia="宋体" w:cs="宋体"/>
                <w:sz w:val="24"/>
                <w:szCs w:val="24"/>
              </w:rPr>
            </w:pPr>
          </w:p>
        </w:tc>
        <w:tc>
          <w:tcPr>
            <w:tcW w:w="900" w:type="dxa"/>
            <w:vAlign w:val="center"/>
          </w:tcPr>
          <w:p w14:paraId="3B388264">
            <w:pPr>
              <w:widowControl/>
              <w:spacing w:line="400" w:lineRule="exact"/>
              <w:jc w:val="center"/>
              <w:rPr>
                <w:rFonts w:hint="eastAsia" w:ascii="宋体" w:hAnsi="宋体" w:eastAsia="宋体" w:cs="宋体"/>
                <w:sz w:val="24"/>
                <w:szCs w:val="24"/>
              </w:rPr>
            </w:pPr>
          </w:p>
        </w:tc>
        <w:tc>
          <w:tcPr>
            <w:tcW w:w="1024" w:type="dxa"/>
            <w:vAlign w:val="center"/>
          </w:tcPr>
          <w:p w14:paraId="01EF1BEF">
            <w:pPr>
              <w:widowControl/>
              <w:spacing w:line="400" w:lineRule="exact"/>
              <w:jc w:val="center"/>
              <w:rPr>
                <w:rFonts w:hint="eastAsia" w:ascii="宋体" w:hAnsi="宋体" w:eastAsia="宋体" w:cs="宋体"/>
                <w:sz w:val="24"/>
                <w:szCs w:val="24"/>
              </w:rPr>
            </w:pPr>
          </w:p>
        </w:tc>
        <w:tc>
          <w:tcPr>
            <w:tcW w:w="1417" w:type="dxa"/>
          </w:tcPr>
          <w:p w14:paraId="4D0F5EFD">
            <w:pPr>
              <w:widowControl/>
              <w:spacing w:line="400" w:lineRule="exact"/>
              <w:jc w:val="center"/>
              <w:rPr>
                <w:rFonts w:hint="eastAsia" w:ascii="宋体" w:hAnsi="宋体" w:eastAsia="宋体" w:cs="宋体"/>
                <w:sz w:val="24"/>
                <w:szCs w:val="24"/>
              </w:rPr>
            </w:pPr>
          </w:p>
        </w:tc>
        <w:tc>
          <w:tcPr>
            <w:tcW w:w="1134" w:type="dxa"/>
            <w:vAlign w:val="center"/>
          </w:tcPr>
          <w:p w14:paraId="61BBEE78">
            <w:pPr>
              <w:widowControl/>
              <w:spacing w:line="400" w:lineRule="exact"/>
              <w:jc w:val="center"/>
              <w:rPr>
                <w:rFonts w:hint="eastAsia" w:ascii="宋体" w:hAnsi="宋体" w:eastAsia="宋体" w:cs="宋体"/>
                <w:sz w:val="24"/>
                <w:szCs w:val="24"/>
              </w:rPr>
            </w:pPr>
          </w:p>
        </w:tc>
      </w:tr>
      <w:tr w14:paraId="1BB30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1AF85C09">
            <w:pPr>
              <w:widowControl/>
              <w:spacing w:line="400" w:lineRule="exact"/>
              <w:jc w:val="center"/>
              <w:rPr>
                <w:rFonts w:hint="eastAsia" w:ascii="宋体" w:hAnsi="宋体" w:eastAsia="宋体" w:cs="宋体"/>
                <w:sz w:val="24"/>
                <w:szCs w:val="24"/>
              </w:rPr>
            </w:pPr>
          </w:p>
        </w:tc>
        <w:tc>
          <w:tcPr>
            <w:tcW w:w="1260" w:type="dxa"/>
            <w:vAlign w:val="center"/>
          </w:tcPr>
          <w:p w14:paraId="44EF858F">
            <w:pPr>
              <w:widowControl/>
              <w:spacing w:line="400" w:lineRule="exact"/>
              <w:jc w:val="center"/>
              <w:rPr>
                <w:rFonts w:hint="eastAsia" w:ascii="宋体" w:hAnsi="宋体" w:eastAsia="宋体" w:cs="宋体"/>
                <w:sz w:val="24"/>
                <w:szCs w:val="24"/>
              </w:rPr>
            </w:pPr>
          </w:p>
        </w:tc>
        <w:tc>
          <w:tcPr>
            <w:tcW w:w="1717" w:type="dxa"/>
            <w:vAlign w:val="center"/>
          </w:tcPr>
          <w:p w14:paraId="33E3A9F3">
            <w:pPr>
              <w:widowControl/>
              <w:spacing w:line="400" w:lineRule="exact"/>
              <w:jc w:val="center"/>
              <w:rPr>
                <w:rFonts w:hint="eastAsia" w:ascii="宋体" w:hAnsi="宋体" w:eastAsia="宋体" w:cs="宋体"/>
                <w:sz w:val="24"/>
                <w:szCs w:val="24"/>
              </w:rPr>
            </w:pPr>
          </w:p>
        </w:tc>
        <w:tc>
          <w:tcPr>
            <w:tcW w:w="1620" w:type="dxa"/>
            <w:vAlign w:val="center"/>
          </w:tcPr>
          <w:p w14:paraId="3FFB9170">
            <w:pPr>
              <w:widowControl/>
              <w:spacing w:line="400" w:lineRule="exact"/>
              <w:jc w:val="center"/>
              <w:rPr>
                <w:rFonts w:hint="eastAsia" w:ascii="宋体" w:hAnsi="宋体" w:eastAsia="宋体" w:cs="宋体"/>
                <w:sz w:val="24"/>
                <w:szCs w:val="24"/>
              </w:rPr>
            </w:pPr>
          </w:p>
        </w:tc>
        <w:tc>
          <w:tcPr>
            <w:tcW w:w="900" w:type="dxa"/>
            <w:vAlign w:val="center"/>
          </w:tcPr>
          <w:p w14:paraId="31075E70">
            <w:pPr>
              <w:widowControl/>
              <w:spacing w:line="400" w:lineRule="exact"/>
              <w:jc w:val="center"/>
              <w:rPr>
                <w:rFonts w:hint="eastAsia" w:ascii="宋体" w:hAnsi="宋体" w:eastAsia="宋体" w:cs="宋体"/>
                <w:sz w:val="24"/>
                <w:szCs w:val="24"/>
              </w:rPr>
            </w:pPr>
          </w:p>
        </w:tc>
        <w:tc>
          <w:tcPr>
            <w:tcW w:w="1024" w:type="dxa"/>
            <w:vAlign w:val="center"/>
          </w:tcPr>
          <w:p w14:paraId="02BEC5FC">
            <w:pPr>
              <w:widowControl/>
              <w:spacing w:line="400" w:lineRule="exact"/>
              <w:jc w:val="center"/>
              <w:rPr>
                <w:rFonts w:hint="eastAsia" w:ascii="宋体" w:hAnsi="宋体" w:eastAsia="宋体" w:cs="宋体"/>
                <w:sz w:val="24"/>
                <w:szCs w:val="24"/>
              </w:rPr>
            </w:pPr>
          </w:p>
        </w:tc>
        <w:tc>
          <w:tcPr>
            <w:tcW w:w="1417" w:type="dxa"/>
          </w:tcPr>
          <w:p w14:paraId="6BBDF91C">
            <w:pPr>
              <w:widowControl/>
              <w:spacing w:line="400" w:lineRule="exact"/>
              <w:jc w:val="center"/>
              <w:rPr>
                <w:rFonts w:hint="eastAsia" w:ascii="宋体" w:hAnsi="宋体" w:eastAsia="宋体" w:cs="宋体"/>
                <w:sz w:val="24"/>
                <w:szCs w:val="24"/>
              </w:rPr>
            </w:pPr>
          </w:p>
        </w:tc>
        <w:tc>
          <w:tcPr>
            <w:tcW w:w="1134" w:type="dxa"/>
            <w:vAlign w:val="center"/>
          </w:tcPr>
          <w:p w14:paraId="720A9996">
            <w:pPr>
              <w:widowControl/>
              <w:spacing w:line="400" w:lineRule="exact"/>
              <w:jc w:val="center"/>
              <w:rPr>
                <w:rFonts w:hint="eastAsia" w:ascii="宋体" w:hAnsi="宋体" w:eastAsia="宋体" w:cs="宋体"/>
                <w:sz w:val="24"/>
                <w:szCs w:val="24"/>
              </w:rPr>
            </w:pPr>
          </w:p>
        </w:tc>
      </w:tr>
      <w:tr w14:paraId="2CF01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3F3A33BD">
            <w:pPr>
              <w:widowControl/>
              <w:spacing w:line="400" w:lineRule="exact"/>
              <w:jc w:val="center"/>
              <w:rPr>
                <w:rFonts w:hint="eastAsia" w:ascii="宋体" w:hAnsi="宋体" w:eastAsia="宋体" w:cs="宋体"/>
                <w:sz w:val="24"/>
                <w:szCs w:val="24"/>
              </w:rPr>
            </w:pPr>
          </w:p>
        </w:tc>
        <w:tc>
          <w:tcPr>
            <w:tcW w:w="1260" w:type="dxa"/>
            <w:vAlign w:val="center"/>
          </w:tcPr>
          <w:p w14:paraId="36DFB779">
            <w:pPr>
              <w:widowControl/>
              <w:spacing w:line="400" w:lineRule="exact"/>
              <w:jc w:val="center"/>
              <w:rPr>
                <w:rFonts w:hint="eastAsia" w:ascii="宋体" w:hAnsi="宋体" w:eastAsia="宋体" w:cs="宋体"/>
                <w:sz w:val="24"/>
                <w:szCs w:val="24"/>
              </w:rPr>
            </w:pPr>
          </w:p>
        </w:tc>
        <w:tc>
          <w:tcPr>
            <w:tcW w:w="1717" w:type="dxa"/>
            <w:vAlign w:val="center"/>
          </w:tcPr>
          <w:p w14:paraId="3F8E6051">
            <w:pPr>
              <w:widowControl/>
              <w:spacing w:line="400" w:lineRule="exact"/>
              <w:jc w:val="center"/>
              <w:rPr>
                <w:rFonts w:hint="eastAsia" w:ascii="宋体" w:hAnsi="宋体" w:eastAsia="宋体" w:cs="宋体"/>
                <w:sz w:val="24"/>
                <w:szCs w:val="24"/>
              </w:rPr>
            </w:pPr>
          </w:p>
        </w:tc>
        <w:tc>
          <w:tcPr>
            <w:tcW w:w="1620" w:type="dxa"/>
            <w:vAlign w:val="center"/>
          </w:tcPr>
          <w:p w14:paraId="5411E894">
            <w:pPr>
              <w:widowControl/>
              <w:spacing w:line="400" w:lineRule="exact"/>
              <w:jc w:val="center"/>
              <w:rPr>
                <w:rFonts w:hint="eastAsia" w:ascii="宋体" w:hAnsi="宋体" w:eastAsia="宋体" w:cs="宋体"/>
                <w:sz w:val="24"/>
                <w:szCs w:val="24"/>
              </w:rPr>
            </w:pPr>
          </w:p>
        </w:tc>
        <w:tc>
          <w:tcPr>
            <w:tcW w:w="900" w:type="dxa"/>
            <w:vAlign w:val="center"/>
          </w:tcPr>
          <w:p w14:paraId="4E1457D9">
            <w:pPr>
              <w:widowControl/>
              <w:spacing w:line="400" w:lineRule="exact"/>
              <w:jc w:val="center"/>
              <w:rPr>
                <w:rFonts w:hint="eastAsia" w:ascii="宋体" w:hAnsi="宋体" w:eastAsia="宋体" w:cs="宋体"/>
                <w:sz w:val="24"/>
                <w:szCs w:val="24"/>
              </w:rPr>
            </w:pPr>
          </w:p>
        </w:tc>
        <w:tc>
          <w:tcPr>
            <w:tcW w:w="1024" w:type="dxa"/>
            <w:vAlign w:val="center"/>
          </w:tcPr>
          <w:p w14:paraId="7D7AF0C0">
            <w:pPr>
              <w:widowControl/>
              <w:spacing w:line="400" w:lineRule="exact"/>
              <w:jc w:val="center"/>
              <w:rPr>
                <w:rFonts w:hint="eastAsia" w:ascii="宋体" w:hAnsi="宋体" w:eastAsia="宋体" w:cs="宋体"/>
                <w:sz w:val="24"/>
                <w:szCs w:val="24"/>
              </w:rPr>
            </w:pPr>
          </w:p>
        </w:tc>
        <w:tc>
          <w:tcPr>
            <w:tcW w:w="1417" w:type="dxa"/>
          </w:tcPr>
          <w:p w14:paraId="7072FC8B">
            <w:pPr>
              <w:widowControl/>
              <w:spacing w:line="400" w:lineRule="exact"/>
              <w:jc w:val="center"/>
              <w:rPr>
                <w:rFonts w:hint="eastAsia" w:ascii="宋体" w:hAnsi="宋体" w:eastAsia="宋体" w:cs="宋体"/>
                <w:sz w:val="24"/>
                <w:szCs w:val="24"/>
              </w:rPr>
            </w:pPr>
          </w:p>
        </w:tc>
        <w:tc>
          <w:tcPr>
            <w:tcW w:w="1134" w:type="dxa"/>
            <w:vAlign w:val="center"/>
          </w:tcPr>
          <w:p w14:paraId="064F5803">
            <w:pPr>
              <w:widowControl/>
              <w:spacing w:line="400" w:lineRule="exact"/>
              <w:jc w:val="center"/>
              <w:rPr>
                <w:rFonts w:hint="eastAsia" w:ascii="宋体" w:hAnsi="宋体" w:eastAsia="宋体" w:cs="宋体"/>
                <w:sz w:val="24"/>
                <w:szCs w:val="24"/>
              </w:rPr>
            </w:pPr>
          </w:p>
        </w:tc>
      </w:tr>
      <w:tr w14:paraId="0F3DB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113384F9">
            <w:pPr>
              <w:widowControl/>
              <w:spacing w:line="400" w:lineRule="exact"/>
              <w:jc w:val="center"/>
              <w:rPr>
                <w:rFonts w:hint="eastAsia" w:ascii="宋体" w:hAnsi="宋体" w:eastAsia="宋体" w:cs="宋体"/>
                <w:sz w:val="24"/>
                <w:szCs w:val="24"/>
              </w:rPr>
            </w:pPr>
          </w:p>
        </w:tc>
        <w:tc>
          <w:tcPr>
            <w:tcW w:w="1260" w:type="dxa"/>
            <w:vAlign w:val="center"/>
          </w:tcPr>
          <w:p w14:paraId="00810978">
            <w:pPr>
              <w:widowControl/>
              <w:spacing w:line="400" w:lineRule="exact"/>
              <w:jc w:val="center"/>
              <w:rPr>
                <w:rFonts w:hint="eastAsia" w:ascii="宋体" w:hAnsi="宋体" w:eastAsia="宋体" w:cs="宋体"/>
                <w:sz w:val="24"/>
                <w:szCs w:val="24"/>
              </w:rPr>
            </w:pPr>
          </w:p>
        </w:tc>
        <w:tc>
          <w:tcPr>
            <w:tcW w:w="1717" w:type="dxa"/>
            <w:vAlign w:val="center"/>
          </w:tcPr>
          <w:p w14:paraId="7154FF3B">
            <w:pPr>
              <w:widowControl/>
              <w:spacing w:line="400" w:lineRule="exact"/>
              <w:jc w:val="center"/>
              <w:rPr>
                <w:rFonts w:hint="eastAsia" w:ascii="宋体" w:hAnsi="宋体" w:eastAsia="宋体" w:cs="宋体"/>
                <w:sz w:val="24"/>
                <w:szCs w:val="24"/>
              </w:rPr>
            </w:pPr>
          </w:p>
        </w:tc>
        <w:tc>
          <w:tcPr>
            <w:tcW w:w="1620" w:type="dxa"/>
            <w:vAlign w:val="center"/>
          </w:tcPr>
          <w:p w14:paraId="64D074F1">
            <w:pPr>
              <w:widowControl/>
              <w:spacing w:line="400" w:lineRule="exact"/>
              <w:jc w:val="center"/>
              <w:rPr>
                <w:rFonts w:hint="eastAsia" w:ascii="宋体" w:hAnsi="宋体" w:eastAsia="宋体" w:cs="宋体"/>
                <w:sz w:val="24"/>
                <w:szCs w:val="24"/>
              </w:rPr>
            </w:pPr>
          </w:p>
        </w:tc>
        <w:tc>
          <w:tcPr>
            <w:tcW w:w="900" w:type="dxa"/>
            <w:vAlign w:val="center"/>
          </w:tcPr>
          <w:p w14:paraId="2C232655">
            <w:pPr>
              <w:widowControl/>
              <w:spacing w:line="400" w:lineRule="exact"/>
              <w:jc w:val="center"/>
              <w:rPr>
                <w:rFonts w:hint="eastAsia" w:ascii="宋体" w:hAnsi="宋体" w:eastAsia="宋体" w:cs="宋体"/>
                <w:sz w:val="24"/>
                <w:szCs w:val="24"/>
              </w:rPr>
            </w:pPr>
          </w:p>
        </w:tc>
        <w:tc>
          <w:tcPr>
            <w:tcW w:w="1024" w:type="dxa"/>
            <w:vAlign w:val="center"/>
          </w:tcPr>
          <w:p w14:paraId="5B824A1E">
            <w:pPr>
              <w:widowControl/>
              <w:spacing w:line="400" w:lineRule="exact"/>
              <w:jc w:val="center"/>
              <w:rPr>
                <w:rFonts w:hint="eastAsia" w:ascii="宋体" w:hAnsi="宋体" w:eastAsia="宋体" w:cs="宋体"/>
                <w:sz w:val="24"/>
                <w:szCs w:val="24"/>
              </w:rPr>
            </w:pPr>
          </w:p>
        </w:tc>
        <w:tc>
          <w:tcPr>
            <w:tcW w:w="1417" w:type="dxa"/>
          </w:tcPr>
          <w:p w14:paraId="3062466D">
            <w:pPr>
              <w:widowControl/>
              <w:spacing w:line="400" w:lineRule="exact"/>
              <w:jc w:val="center"/>
              <w:rPr>
                <w:rFonts w:hint="eastAsia" w:ascii="宋体" w:hAnsi="宋体" w:eastAsia="宋体" w:cs="宋体"/>
                <w:sz w:val="24"/>
                <w:szCs w:val="24"/>
              </w:rPr>
            </w:pPr>
          </w:p>
        </w:tc>
        <w:tc>
          <w:tcPr>
            <w:tcW w:w="1134" w:type="dxa"/>
            <w:vAlign w:val="center"/>
          </w:tcPr>
          <w:p w14:paraId="4534A228">
            <w:pPr>
              <w:widowControl/>
              <w:spacing w:line="400" w:lineRule="exact"/>
              <w:jc w:val="center"/>
              <w:rPr>
                <w:rFonts w:hint="eastAsia" w:ascii="宋体" w:hAnsi="宋体" w:eastAsia="宋体" w:cs="宋体"/>
                <w:sz w:val="24"/>
                <w:szCs w:val="24"/>
              </w:rPr>
            </w:pPr>
          </w:p>
        </w:tc>
      </w:tr>
      <w:tr w14:paraId="643E8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4E43E8EC">
            <w:pPr>
              <w:widowControl/>
              <w:spacing w:line="400" w:lineRule="exact"/>
              <w:jc w:val="center"/>
              <w:rPr>
                <w:rFonts w:hint="eastAsia" w:ascii="宋体" w:hAnsi="宋体" w:eastAsia="宋体" w:cs="宋体"/>
                <w:sz w:val="24"/>
                <w:szCs w:val="24"/>
              </w:rPr>
            </w:pPr>
          </w:p>
        </w:tc>
        <w:tc>
          <w:tcPr>
            <w:tcW w:w="1260" w:type="dxa"/>
            <w:vAlign w:val="center"/>
          </w:tcPr>
          <w:p w14:paraId="1E4B8B90">
            <w:pPr>
              <w:widowControl/>
              <w:spacing w:line="400" w:lineRule="exact"/>
              <w:jc w:val="center"/>
              <w:rPr>
                <w:rFonts w:hint="eastAsia" w:ascii="宋体" w:hAnsi="宋体" w:eastAsia="宋体" w:cs="宋体"/>
                <w:sz w:val="24"/>
                <w:szCs w:val="24"/>
              </w:rPr>
            </w:pPr>
          </w:p>
        </w:tc>
        <w:tc>
          <w:tcPr>
            <w:tcW w:w="1717" w:type="dxa"/>
            <w:vAlign w:val="center"/>
          </w:tcPr>
          <w:p w14:paraId="5335E762">
            <w:pPr>
              <w:widowControl/>
              <w:spacing w:line="400" w:lineRule="exact"/>
              <w:jc w:val="center"/>
              <w:rPr>
                <w:rFonts w:hint="eastAsia" w:ascii="宋体" w:hAnsi="宋体" w:eastAsia="宋体" w:cs="宋体"/>
                <w:sz w:val="24"/>
                <w:szCs w:val="24"/>
              </w:rPr>
            </w:pPr>
          </w:p>
        </w:tc>
        <w:tc>
          <w:tcPr>
            <w:tcW w:w="1620" w:type="dxa"/>
            <w:vAlign w:val="center"/>
          </w:tcPr>
          <w:p w14:paraId="55FA6CCC">
            <w:pPr>
              <w:widowControl/>
              <w:spacing w:line="400" w:lineRule="exact"/>
              <w:jc w:val="center"/>
              <w:rPr>
                <w:rFonts w:hint="eastAsia" w:ascii="宋体" w:hAnsi="宋体" w:eastAsia="宋体" w:cs="宋体"/>
                <w:sz w:val="24"/>
                <w:szCs w:val="24"/>
              </w:rPr>
            </w:pPr>
          </w:p>
        </w:tc>
        <w:tc>
          <w:tcPr>
            <w:tcW w:w="900" w:type="dxa"/>
            <w:vAlign w:val="center"/>
          </w:tcPr>
          <w:p w14:paraId="032CB1EB">
            <w:pPr>
              <w:widowControl/>
              <w:spacing w:line="400" w:lineRule="exact"/>
              <w:jc w:val="center"/>
              <w:rPr>
                <w:rFonts w:hint="eastAsia" w:ascii="宋体" w:hAnsi="宋体" w:eastAsia="宋体" w:cs="宋体"/>
                <w:sz w:val="24"/>
                <w:szCs w:val="24"/>
              </w:rPr>
            </w:pPr>
          </w:p>
        </w:tc>
        <w:tc>
          <w:tcPr>
            <w:tcW w:w="1024" w:type="dxa"/>
            <w:vAlign w:val="center"/>
          </w:tcPr>
          <w:p w14:paraId="64B235BF">
            <w:pPr>
              <w:widowControl/>
              <w:spacing w:line="400" w:lineRule="exact"/>
              <w:jc w:val="center"/>
              <w:rPr>
                <w:rFonts w:hint="eastAsia" w:ascii="宋体" w:hAnsi="宋体" w:eastAsia="宋体" w:cs="宋体"/>
                <w:sz w:val="24"/>
                <w:szCs w:val="24"/>
              </w:rPr>
            </w:pPr>
          </w:p>
        </w:tc>
        <w:tc>
          <w:tcPr>
            <w:tcW w:w="1417" w:type="dxa"/>
          </w:tcPr>
          <w:p w14:paraId="23C4D521">
            <w:pPr>
              <w:widowControl/>
              <w:spacing w:line="400" w:lineRule="exact"/>
              <w:jc w:val="center"/>
              <w:rPr>
                <w:rFonts w:hint="eastAsia" w:ascii="宋体" w:hAnsi="宋体" w:eastAsia="宋体" w:cs="宋体"/>
                <w:sz w:val="24"/>
                <w:szCs w:val="24"/>
              </w:rPr>
            </w:pPr>
          </w:p>
        </w:tc>
        <w:tc>
          <w:tcPr>
            <w:tcW w:w="1134" w:type="dxa"/>
            <w:vAlign w:val="center"/>
          </w:tcPr>
          <w:p w14:paraId="51311D51">
            <w:pPr>
              <w:widowControl/>
              <w:spacing w:line="400" w:lineRule="exact"/>
              <w:jc w:val="center"/>
              <w:rPr>
                <w:rFonts w:hint="eastAsia" w:ascii="宋体" w:hAnsi="宋体" w:eastAsia="宋体" w:cs="宋体"/>
                <w:sz w:val="24"/>
                <w:szCs w:val="24"/>
              </w:rPr>
            </w:pPr>
          </w:p>
        </w:tc>
      </w:tr>
    </w:tbl>
    <w:p w14:paraId="4EC5A3F6">
      <w:pPr>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注：1、按照招标文件要求，提供投标单位应投入的设备；</w:t>
      </w:r>
    </w:p>
    <w:p w14:paraId="0F2FE1C5">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2、提供投入设备清单或提供承诺函。</w:t>
      </w:r>
    </w:p>
    <w:p w14:paraId="3AF50E65">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3、提供投入设备清单的，设备清单内容包含：设备名称、设备品牌规格、生产厂家、设备数量，提供设备照片，以及提供设备发票复印件，租赁的还须提供租赁合同；</w:t>
      </w:r>
    </w:p>
    <w:p w14:paraId="66360BA3">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4、提供承诺函的需承诺在中标合同签订前设备必须到位，提供承诺函并加盖投标单位公章。</w:t>
      </w:r>
    </w:p>
    <w:p w14:paraId="426948FA">
      <w:pPr>
        <w:widowControl/>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5、未按招标文件要求提供的，则视为不实质性响应。</w:t>
      </w:r>
    </w:p>
    <w:p w14:paraId="5C2173B6">
      <w:pPr>
        <w:widowControl/>
        <w:spacing w:line="400" w:lineRule="exact"/>
        <w:jc w:val="left"/>
        <w:rPr>
          <w:rFonts w:hint="eastAsia" w:ascii="宋体" w:hAnsi="宋体" w:eastAsia="宋体" w:cs="宋体"/>
          <w:szCs w:val="21"/>
        </w:rPr>
      </w:pPr>
    </w:p>
    <w:p w14:paraId="0A61059B">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rPr>
      </w:pPr>
      <w:r>
        <w:rPr>
          <w:rFonts w:hint="eastAsia" w:ascii="宋体" w:hAnsi="宋体" w:eastAsia="宋体" w:cs="宋体"/>
          <w:sz w:val="24"/>
        </w:rPr>
        <w:t xml:space="preserve">投标单位（单位盖章）： </w:t>
      </w:r>
    </w:p>
    <w:p w14:paraId="4720C1C8">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rPr>
      </w:pPr>
      <w:r>
        <w:rPr>
          <w:rFonts w:hint="eastAsia" w:ascii="宋体" w:hAnsi="宋体" w:eastAsia="宋体" w:cs="宋体"/>
          <w:sz w:val="24"/>
        </w:rPr>
        <w:t>法定代表人或代理人（签字或盖章）</w:t>
      </w:r>
    </w:p>
    <w:p w14:paraId="4EB6F185">
      <w:pPr>
        <w:widowControl/>
        <w:pBdr>
          <w:top w:val="none" w:color="000000" w:sz="0" w:space="0"/>
          <w:left w:val="none" w:color="000000" w:sz="0" w:space="0"/>
          <w:bottom w:val="none" w:color="000000" w:sz="0" w:space="0"/>
          <w:right w:val="none" w:color="000000" w:sz="0" w:space="0"/>
        </w:pBdr>
        <w:spacing w:line="499" w:lineRule="atLeast"/>
        <w:jc w:val="left"/>
        <w:rPr>
          <w:rFonts w:hint="eastAsia" w:ascii="宋体" w:hAnsi="宋体" w:eastAsia="宋体" w:cs="宋体"/>
        </w:rPr>
      </w:pPr>
      <w:r>
        <w:rPr>
          <w:rFonts w:hint="eastAsia" w:ascii="宋体" w:hAnsi="宋体" w:eastAsia="宋体" w:cs="宋体"/>
          <w:sz w:val="24"/>
        </w:rPr>
        <w:t>投标日期：    年    月    日</w:t>
      </w:r>
      <w:bookmarkEnd w:id="51"/>
      <w:bookmarkEnd w:id="52"/>
    </w:p>
    <w:p w14:paraId="5B5C4951">
      <w:pPr>
        <w:widowControl/>
        <w:jc w:val="left"/>
        <w:rPr>
          <w:rFonts w:hint="eastAsia" w:ascii="宋体" w:hAnsi="宋体" w:eastAsia="宋体" w:cs="宋体"/>
          <w:b/>
          <w:sz w:val="30"/>
          <w:szCs w:val="30"/>
        </w:rPr>
      </w:pPr>
      <w:r>
        <w:rPr>
          <w:rFonts w:hint="eastAsia" w:ascii="宋体" w:hAnsi="宋体" w:eastAsia="宋体" w:cs="宋体"/>
          <w:b/>
          <w:sz w:val="30"/>
          <w:szCs w:val="30"/>
        </w:rPr>
        <w:br w:type="page" w:clear="all"/>
      </w:r>
    </w:p>
    <w:p w14:paraId="7E7585A2">
      <w:pPr>
        <w:widowControl/>
        <w:pBdr>
          <w:top w:val="none" w:color="000000" w:sz="0" w:space="0"/>
          <w:left w:val="none" w:color="000000" w:sz="0" w:space="0"/>
          <w:bottom w:val="none" w:color="000000" w:sz="0" w:space="0"/>
          <w:right w:val="none" w:color="000000" w:sz="0" w:space="0"/>
        </w:pBdr>
        <w:spacing w:line="85" w:lineRule="atLeast"/>
        <w:jc w:val="left"/>
        <w:rPr>
          <w:rFonts w:hint="eastAsia" w:ascii="宋体" w:hAnsi="宋体" w:eastAsia="宋体" w:cs="宋体"/>
          <w:b/>
          <w:bCs/>
          <w:sz w:val="30"/>
          <w:szCs w:val="30"/>
        </w:rPr>
      </w:pPr>
      <w:r>
        <w:rPr>
          <w:rFonts w:hint="eastAsia" w:ascii="宋体" w:hAnsi="宋体" w:eastAsia="宋体" w:cs="宋体"/>
          <w:b/>
          <w:sz w:val="30"/>
          <w:szCs w:val="30"/>
        </w:rPr>
        <w:t>15、中小企业声明函</w:t>
      </w:r>
    </w:p>
    <w:p w14:paraId="7D94968D">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30"/>
          <w:szCs w:val="30"/>
        </w:rPr>
      </w:pPr>
    </w:p>
    <w:p w14:paraId="4860A56B">
      <w:pPr>
        <w:widowControl/>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30"/>
          <w:szCs w:val="30"/>
        </w:rPr>
      </w:pPr>
      <w:r>
        <w:rPr>
          <w:rFonts w:hint="eastAsia" w:ascii="宋体" w:hAnsi="宋体" w:eastAsia="宋体" w:cs="宋体"/>
          <w:sz w:val="30"/>
          <w:szCs w:val="30"/>
        </w:rPr>
        <w:t>中小企业声明函（服务）</w:t>
      </w:r>
    </w:p>
    <w:p w14:paraId="3EB6E000">
      <w:pPr>
        <w:widowControl/>
        <w:pBdr>
          <w:top w:val="none" w:color="000000" w:sz="0" w:space="0"/>
          <w:left w:val="none" w:color="000000" w:sz="0" w:space="0"/>
          <w:bottom w:val="none" w:color="000000" w:sz="0" w:space="0"/>
          <w:right w:val="none" w:color="000000" w:sz="0" w:space="0"/>
        </w:pBdr>
        <w:spacing w:line="439" w:lineRule="atLeast"/>
        <w:ind w:firstLine="480"/>
        <w:jc w:val="left"/>
        <w:rPr>
          <w:rFonts w:hint="eastAsia" w:ascii="宋体" w:hAnsi="宋体" w:eastAsia="宋体" w:cs="宋体"/>
          <w:sz w:val="24"/>
        </w:rPr>
      </w:pPr>
      <w:r>
        <w:rPr>
          <w:rFonts w:hint="eastAsia" w:ascii="宋体" w:hAnsi="宋体" w:eastAsia="宋体" w:cs="宋体"/>
          <w:sz w:val="24"/>
        </w:rPr>
        <w:t>本公司郑重声明，根据《政府采购促进中小企业发展管理办法》（财库﹝2020﹞46号）的规定，本公司参加</w:t>
      </w:r>
      <w:r>
        <w:rPr>
          <w:rFonts w:hint="eastAsia" w:ascii="宋体" w:hAnsi="宋体" w:eastAsia="宋体" w:cs="宋体"/>
          <w:sz w:val="24"/>
          <w:u w:val="single"/>
        </w:rPr>
        <w:t>（</w:t>
      </w:r>
      <w:r>
        <w:rPr>
          <w:rFonts w:hint="eastAsia" w:ascii="宋体" w:hAnsi="宋体" w:eastAsia="宋体" w:cs="宋体"/>
          <w:i/>
          <w:sz w:val="24"/>
          <w:u w:val="single"/>
        </w:rPr>
        <w:t>单位名称）</w:t>
      </w:r>
      <w:r>
        <w:rPr>
          <w:rFonts w:hint="eastAsia" w:ascii="宋体" w:hAnsi="宋体" w:eastAsia="宋体" w:cs="宋体"/>
          <w:sz w:val="24"/>
        </w:rPr>
        <w:t>的</w:t>
      </w:r>
      <w:r>
        <w:rPr>
          <w:rFonts w:hint="eastAsia" w:ascii="宋体" w:hAnsi="宋体" w:eastAsia="宋体" w:cs="宋体"/>
          <w:i/>
          <w:sz w:val="24"/>
          <w:u w:val="single"/>
        </w:rPr>
        <w:t>（2026年度环境质量自动监测监控运维及大气走航监测服务采购项目）</w:t>
      </w:r>
      <w:r>
        <w:rPr>
          <w:rFonts w:hint="eastAsia" w:ascii="宋体" w:hAnsi="宋体" w:eastAsia="宋体" w:cs="宋体"/>
          <w:sz w:val="24"/>
        </w:rPr>
        <w:t>采购活动，服务全部由符合政策要求的中小企业承接。</w:t>
      </w:r>
    </w:p>
    <w:p w14:paraId="08BC2995">
      <w:pPr>
        <w:widowControl/>
        <w:pBdr>
          <w:top w:val="none" w:color="000000" w:sz="0" w:space="0"/>
          <w:left w:val="none" w:color="000000" w:sz="0" w:space="0"/>
          <w:bottom w:val="none" w:color="000000" w:sz="0" w:space="0"/>
          <w:right w:val="none" w:color="000000" w:sz="0" w:space="0"/>
        </w:pBdr>
        <w:spacing w:line="439" w:lineRule="atLeast"/>
        <w:ind w:firstLine="480"/>
        <w:jc w:val="left"/>
        <w:rPr>
          <w:rFonts w:hint="eastAsia" w:ascii="宋体" w:hAnsi="宋体" w:eastAsia="宋体" w:cs="宋体"/>
        </w:rPr>
      </w:pPr>
      <w:r>
        <w:rPr>
          <w:rFonts w:hint="eastAsia" w:ascii="宋体" w:hAnsi="宋体" w:eastAsia="宋体" w:cs="宋体"/>
          <w:sz w:val="24"/>
        </w:rPr>
        <w:t>1、</w:t>
      </w:r>
      <w:r>
        <w:rPr>
          <w:rFonts w:hint="eastAsia" w:ascii="宋体" w:hAnsi="宋体" w:eastAsia="宋体" w:cs="宋体"/>
          <w:i/>
          <w:sz w:val="24"/>
          <w:u w:val="single"/>
        </w:rPr>
        <w:t>（标的名称）</w:t>
      </w:r>
      <w:r>
        <w:rPr>
          <w:rFonts w:hint="eastAsia" w:ascii="宋体" w:hAnsi="宋体" w:eastAsia="宋体" w:cs="宋体"/>
          <w:sz w:val="24"/>
        </w:rPr>
        <w:t>，属于</w:t>
      </w:r>
      <w:r>
        <w:rPr>
          <w:rFonts w:hint="eastAsia" w:ascii="宋体" w:hAnsi="宋体" w:eastAsia="宋体" w:cs="宋体"/>
          <w:i/>
          <w:iCs/>
          <w:sz w:val="24"/>
          <w:u w:val="single"/>
        </w:rPr>
        <w:t>（采购文件中明确的所属行业）</w:t>
      </w:r>
      <w:r>
        <w:rPr>
          <w:rFonts w:hint="eastAsia" w:ascii="宋体" w:hAnsi="宋体" w:eastAsia="宋体" w:cs="宋体"/>
          <w:i/>
          <w:sz w:val="24"/>
        </w:rPr>
        <w:t>行业</w:t>
      </w:r>
      <w:r>
        <w:rPr>
          <w:rFonts w:hint="eastAsia" w:ascii="宋体" w:hAnsi="宋体" w:eastAsia="宋体" w:cs="宋体"/>
          <w:sz w:val="24"/>
        </w:rPr>
        <w:t>；承接企业为</w:t>
      </w:r>
      <w:r>
        <w:rPr>
          <w:rFonts w:hint="eastAsia" w:ascii="宋体" w:hAnsi="宋体" w:eastAsia="宋体" w:cs="宋体"/>
          <w:i/>
          <w:sz w:val="24"/>
          <w:u w:val="single"/>
        </w:rPr>
        <w:t>（企业名称）</w:t>
      </w:r>
      <w:r>
        <w:rPr>
          <w:rFonts w:hint="eastAsia" w:ascii="宋体" w:hAnsi="宋体" w:eastAsia="宋体" w:cs="宋体"/>
          <w:sz w:val="24"/>
        </w:rPr>
        <w:t>，从业人员人，营业收入为万元，资产总额为万元，属于______</w:t>
      </w:r>
      <w:r>
        <w:rPr>
          <w:rFonts w:hint="eastAsia" w:ascii="宋体" w:hAnsi="宋体" w:eastAsia="宋体" w:cs="宋体"/>
          <w:i/>
          <w:sz w:val="24"/>
        </w:rPr>
        <w:t>（中型企业、小型企业、微型企业，三者选一填写）</w:t>
      </w:r>
      <w:r>
        <w:rPr>
          <w:rFonts w:hint="eastAsia" w:ascii="宋体" w:hAnsi="宋体" w:eastAsia="宋体" w:cs="宋体"/>
          <w:sz w:val="24"/>
        </w:rPr>
        <w:t>；</w:t>
      </w:r>
    </w:p>
    <w:p w14:paraId="3593FAD8">
      <w:pPr>
        <w:widowControl/>
        <w:pBdr>
          <w:top w:val="none" w:color="000000" w:sz="0" w:space="0"/>
          <w:left w:val="none" w:color="000000" w:sz="0" w:space="0"/>
          <w:bottom w:val="none" w:color="000000" w:sz="0" w:space="0"/>
          <w:right w:val="none" w:color="000000" w:sz="0" w:space="0"/>
        </w:pBdr>
        <w:spacing w:line="439" w:lineRule="atLeast"/>
        <w:ind w:firstLine="480"/>
        <w:jc w:val="left"/>
        <w:rPr>
          <w:rFonts w:hint="eastAsia" w:ascii="宋体" w:hAnsi="宋体" w:eastAsia="宋体" w:cs="宋体"/>
        </w:rPr>
      </w:pPr>
      <w:r>
        <w:rPr>
          <w:rFonts w:hint="eastAsia" w:ascii="宋体" w:hAnsi="宋体" w:eastAsia="宋体" w:cs="宋体"/>
          <w:sz w:val="24"/>
        </w:rPr>
        <w:t>……</w:t>
      </w:r>
    </w:p>
    <w:p w14:paraId="090AEF6A">
      <w:pPr>
        <w:widowControl/>
        <w:pBdr>
          <w:top w:val="none" w:color="000000" w:sz="0" w:space="0"/>
          <w:left w:val="none" w:color="000000" w:sz="0" w:space="0"/>
          <w:bottom w:val="none" w:color="000000" w:sz="0" w:space="0"/>
          <w:right w:val="none" w:color="000000" w:sz="0" w:space="0"/>
        </w:pBdr>
        <w:spacing w:line="439" w:lineRule="atLeast"/>
        <w:ind w:firstLine="480"/>
        <w:jc w:val="left"/>
        <w:rPr>
          <w:rFonts w:hint="eastAsia" w:ascii="宋体" w:hAnsi="宋体" w:eastAsia="宋体" w:cs="宋体"/>
        </w:rPr>
      </w:pPr>
      <w:r>
        <w:rPr>
          <w:rFonts w:hint="eastAsia" w:ascii="宋体" w:hAnsi="宋体" w:eastAsia="宋体" w:cs="宋体"/>
          <w:sz w:val="24"/>
        </w:rPr>
        <w:t>以上企业，不属于大企业的分支机构，不存在控股股东为大企业的情形，也不存在与大企业的负责人为同一人的情形。</w:t>
      </w:r>
    </w:p>
    <w:p w14:paraId="038F58CE">
      <w:pPr>
        <w:widowControl/>
        <w:pBdr>
          <w:top w:val="none" w:color="000000" w:sz="0" w:space="0"/>
          <w:left w:val="none" w:color="000000" w:sz="0" w:space="0"/>
          <w:bottom w:val="none" w:color="000000" w:sz="0" w:space="0"/>
          <w:right w:val="none" w:color="000000" w:sz="0" w:space="0"/>
        </w:pBdr>
        <w:spacing w:line="439" w:lineRule="atLeast"/>
        <w:ind w:firstLine="480"/>
        <w:jc w:val="left"/>
        <w:rPr>
          <w:rFonts w:hint="eastAsia" w:ascii="宋体" w:hAnsi="宋体" w:eastAsia="宋体" w:cs="宋体"/>
        </w:rPr>
      </w:pPr>
      <w:r>
        <w:rPr>
          <w:rFonts w:hint="eastAsia" w:ascii="宋体" w:hAnsi="宋体" w:eastAsia="宋体" w:cs="宋体"/>
          <w:sz w:val="24"/>
        </w:rPr>
        <w:t>本企业对上述声明内容的真实性负责。如有虚假，将依法承担相应责任。</w:t>
      </w:r>
    </w:p>
    <w:p w14:paraId="2D4E7928">
      <w:pPr>
        <w:widowControl/>
        <w:pBdr>
          <w:top w:val="none" w:color="000000" w:sz="0" w:space="0"/>
          <w:left w:val="none" w:color="000000" w:sz="0" w:space="0"/>
          <w:bottom w:val="none" w:color="000000" w:sz="0" w:space="0"/>
          <w:right w:val="none" w:color="000000" w:sz="0" w:space="0"/>
        </w:pBdr>
        <w:spacing w:line="439" w:lineRule="atLeast"/>
        <w:ind w:right="960" w:firstLine="4800"/>
        <w:jc w:val="left"/>
        <w:rPr>
          <w:rFonts w:hint="eastAsia" w:ascii="宋体" w:hAnsi="宋体" w:eastAsia="宋体" w:cs="宋体"/>
        </w:rPr>
      </w:pPr>
      <w:r>
        <w:rPr>
          <w:rFonts w:hint="eastAsia" w:ascii="宋体" w:hAnsi="宋体" w:eastAsia="宋体" w:cs="宋体"/>
          <w:sz w:val="24"/>
        </w:rPr>
        <w:t>企业名称（盖章）：</w:t>
      </w:r>
    </w:p>
    <w:p w14:paraId="368AAE5A">
      <w:pPr>
        <w:widowControl/>
        <w:pBdr>
          <w:top w:val="none" w:color="000000" w:sz="0" w:space="0"/>
          <w:left w:val="none" w:color="000000" w:sz="0" w:space="0"/>
          <w:bottom w:val="none" w:color="000000" w:sz="0" w:space="0"/>
          <w:right w:val="none" w:color="000000" w:sz="0" w:space="0"/>
        </w:pBdr>
        <w:spacing w:line="439" w:lineRule="atLeast"/>
        <w:ind w:right="1120" w:firstLine="4800"/>
        <w:jc w:val="left"/>
        <w:rPr>
          <w:rFonts w:hint="eastAsia" w:ascii="宋体" w:hAnsi="宋体" w:eastAsia="宋体" w:cs="宋体"/>
        </w:rPr>
      </w:pPr>
      <w:r>
        <w:rPr>
          <w:rFonts w:hint="eastAsia" w:ascii="宋体" w:hAnsi="宋体" w:eastAsia="宋体" w:cs="宋体"/>
          <w:sz w:val="24"/>
        </w:rPr>
        <w:t>日期：</w:t>
      </w:r>
    </w:p>
    <w:p w14:paraId="014F7CBB">
      <w:pPr>
        <w:widowControl/>
        <w:pBdr>
          <w:top w:val="none" w:color="000000" w:sz="0" w:space="0"/>
          <w:left w:val="none" w:color="000000" w:sz="0" w:space="0"/>
          <w:bottom w:val="none" w:color="000000" w:sz="0" w:space="0"/>
          <w:right w:val="none" w:color="000000" w:sz="0" w:space="0"/>
        </w:pBdr>
        <w:spacing w:line="439" w:lineRule="atLeast"/>
        <w:jc w:val="left"/>
        <w:rPr>
          <w:rFonts w:hint="eastAsia" w:ascii="宋体" w:hAnsi="宋体" w:eastAsia="宋体" w:cs="宋体"/>
        </w:rPr>
      </w:pPr>
      <w:r>
        <w:rPr>
          <w:rFonts w:hint="eastAsia" w:ascii="宋体" w:hAnsi="宋体" w:eastAsia="宋体" w:cs="宋体"/>
          <w:sz w:val="24"/>
        </w:rPr>
        <w:t>从业人员、营业收入、资产总额填报上一年度数据，无上一年度数据的新成立企业可不填报。</w:t>
      </w:r>
    </w:p>
    <w:p w14:paraId="6170B0BA">
      <w:pPr>
        <w:widowControl/>
        <w:autoSpaceDE w:val="0"/>
        <w:autoSpaceDN w:val="0"/>
        <w:adjustRightInd w:val="0"/>
        <w:spacing w:line="400" w:lineRule="exact"/>
        <w:ind w:firstLine="420" w:firstLineChars="200"/>
        <w:jc w:val="left"/>
        <w:rPr>
          <w:rFonts w:hint="eastAsia" w:ascii="宋体" w:hAnsi="宋体" w:eastAsia="宋体" w:cs="宋体"/>
          <w:szCs w:val="21"/>
          <w:lang w:val="zh-CN"/>
        </w:rPr>
      </w:pPr>
      <w:r>
        <w:rPr>
          <w:rFonts w:hint="eastAsia" w:ascii="宋体" w:hAnsi="宋体" w:eastAsia="宋体" w:cs="宋体"/>
          <w:szCs w:val="21"/>
          <w:lang w:val="zh-CN"/>
        </w:rPr>
        <w:t>备注：</w:t>
      </w:r>
    </w:p>
    <w:p w14:paraId="3B38C283">
      <w:pPr>
        <w:widowControl/>
        <w:autoSpaceDE w:val="0"/>
        <w:autoSpaceDN w:val="0"/>
        <w:adjustRightInd w:val="0"/>
        <w:spacing w:line="400" w:lineRule="exact"/>
        <w:ind w:firstLine="420" w:firstLineChars="200"/>
        <w:jc w:val="left"/>
        <w:rPr>
          <w:rFonts w:hint="eastAsia" w:ascii="宋体" w:hAnsi="宋体" w:eastAsia="宋体" w:cs="宋体"/>
          <w:szCs w:val="21"/>
          <w:lang w:val="zh-CN"/>
        </w:rPr>
      </w:pPr>
      <w:r>
        <w:rPr>
          <w:rFonts w:hint="eastAsia" w:ascii="宋体" w:hAnsi="宋体" w:eastAsia="宋体" w:cs="宋体"/>
          <w:szCs w:val="21"/>
          <w:lang w:val="zh-CN"/>
        </w:rPr>
        <w:t>1、</w:t>
      </w:r>
      <w:r>
        <w:rPr>
          <w:rFonts w:hint="eastAsia" w:ascii="宋体" w:hAnsi="宋体" w:eastAsia="宋体" w:cs="宋体"/>
          <w:b/>
          <w:bCs/>
          <w:szCs w:val="21"/>
          <w:lang w:val="zh-CN"/>
        </w:rPr>
        <w:t>本项目属于专门面向中小微企业采购的项目，必须提供中小企业声明函，</w:t>
      </w:r>
      <w:r>
        <w:rPr>
          <w:rFonts w:hint="eastAsia" w:ascii="宋体" w:hAnsi="宋体" w:eastAsia="宋体" w:cs="宋体"/>
          <w:b/>
          <w:bCs/>
          <w:szCs w:val="21"/>
        </w:rPr>
        <w:t>否则投标无效</w:t>
      </w:r>
      <w:r>
        <w:rPr>
          <w:rFonts w:hint="eastAsia" w:ascii="宋体" w:hAnsi="宋体" w:eastAsia="宋体" w:cs="宋体"/>
          <w:szCs w:val="21"/>
        </w:rPr>
        <w:t>。</w:t>
      </w:r>
      <w:r>
        <w:rPr>
          <w:rFonts w:hint="eastAsia" w:ascii="宋体" w:hAnsi="宋体" w:eastAsia="宋体" w:cs="宋体"/>
          <w:szCs w:val="21"/>
          <w:lang w:val="zh-CN"/>
        </w:rPr>
        <w:t>中小企业划分标准详见“工信部联企业〔2011〕300号通知”。</w:t>
      </w:r>
    </w:p>
    <w:p w14:paraId="0B8AF2F6">
      <w:pPr>
        <w:widowControl/>
        <w:autoSpaceDE w:val="0"/>
        <w:autoSpaceDN w:val="0"/>
        <w:adjustRightInd w:val="0"/>
        <w:spacing w:line="400" w:lineRule="exact"/>
        <w:ind w:firstLine="420" w:firstLineChars="200"/>
        <w:jc w:val="left"/>
        <w:rPr>
          <w:rFonts w:hint="eastAsia" w:ascii="宋体" w:hAnsi="宋体" w:eastAsia="宋体" w:cs="宋体"/>
          <w:szCs w:val="21"/>
          <w:lang w:val="zh-CN"/>
        </w:rPr>
      </w:pPr>
      <w:r>
        <w:rPr>
          <w:rFonts w:hint="eastAsia" w:ascii="宋体" w:hAnsi="宋体" w:eastAsia="宋体" w:cs="宋体"/>
          <w:szCs w:val="21"/>
        </w:rPr>
        <w:t>2</w:t>
      </w:r>
      <w:r>
        <w:rPr>
          <w:rFonts w:hint="eastAsia" w:ascii="宋体" w:hAnsi="宋体" w:eastAsia="宋体" w:cs="宋体"/>
          <w:szCs w:val="21"/>
          <w:lang w:val="zh-CN"/>
        </w:rPr>
        <w:t>、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p>
    <w:p w14:paraId="6C9772E6">
      <w:pPr>
        <w:widowControl/>
        <w:autoSpaceDE w:val="0"/>
        <w:autoSpaceDN w:val="0"/>
        <w:adjustRightInd w:val="0"/>
        <w:spacing w:line="400" w:lineRule="exact"/>
        <w:ind w:firstLine="420" w:firstLineChars="200"/>
        <w:jc w:val="left"/>
        <w:rPr>
          <w:rFonts w:hint="eastAsia" w:ascii="宋体" w:hAnsi="宋体" w:eastAsia="宋体" w:cs="宋体"/>
          <w:szCs w:val="21"/>
          <w:lang w:val="zh-CN"/>
        </w:rPr>
      </w:pPr>
      <w:r>
        <w:rPr>
          <w:rFonts w:hint="eastAsia" w:ascii="宋体" w:hAnsi="宋体" w:eastAsia="宋体" w:cs="宋体"/>
          <w:szCs w:val="21"/>
        </w:rPr>
        <w:t>3、</w:t>
      </w:r>
      <w:r>
        <w:rPr>
          <w:rFonts w:hint="eastAsia" w:ascii="宋体" w:hAnsi="宋体" w:eastAsia="宋体" w:cs="宋体"/>
          <w:szCs w:val="21"/>
          <w:lang w:val="zh-CN"/>
        </w:rPr>
        <w:t>监狱企业参加政府采购活动时，应当提供由省级以上监狱管理局、戒毒管理局（含新疆生产建设兵团）出具的属于监狱企业的证明文件。</w:t>
      </w:r>
    </w:p>
    <w:p w14:paraId="091FCFDA">
      <w:pPr>
        <w:widowControl/>
        <w:autoSpaceDE w:val="0"/>
        <w:autoSpaceDN w:val="0"/>
        <w:adjustRightInd w:val="0"/>
        <w:spacing w:line="400" w:lineRule="exact"/>
        <w:ind w:firstLine="420" w:firstLineChars="200"/>
        <w:jc w:val="left"/>
        <w:rPr>
          <w:rFonts w:hint="eastAsia" w:ascii="宋体" w:hAnsi="宋体" w:eastAsia="宋体" w:cs="宋体"/>
          <w:szCs w:val="21"/>
          <w:lang w:val="zh-CN"/>
        </w:rPr>
      </w:pPr>
      <w:r>
        <w:rPr>
          <w:rFonts w:hint="eastAsia" w:ascii="宋体" w:hAnsi="宋体" w:eastAsia="宋体" w:cs="宋体"/>
          <w:szCs w:val="21"/>
        </w:rPr>
        <w:t>4</w:t>
      </w:r>
      <w:r>
        <w:rPr>
          <w:rFonts w:hint="eastAsia" w:ascii="宋体" w:hAnsi="宋体" w:eastAsia="宋体" w:cs="宋体"/>
          <w:szCs w:val="21"/>
          <w:lang w:val="zh-CN"/>
        </w:rPr>
        <w:t>、若供应商提供的“中小企业声明函” 或认定证明为虚假声明则视同提供虚假材料，按“政府采购法”相关规定处理并报请政府监管部门给予行政处罚。</w:t>
      </w:r>
    </w:p>
    <w:p w14:paraId="2475A00F">
      <w:pPr>
        <w:widowControl/>
        <w:autoSpaceDE w:val="0"/>
        <w:autoSpaceDN w:val="0"/>
        <w:adjustRightInd w:val="0"/>
        <w:spacing w:line="400" w:lineRule="exact"/>
        <w:ind w:firstLine="420" w:firstLineChars="200"/>
        <w:jc w:val="left"/>
        <w:rPr>
          <w:rFonts w:hint="eastAsia" w:ascii="宋体" w:hAnsi="宋体" w:eastAsia="宋体" w:cs="宋体"/>
          <w:szCs w:val="21"/>
          <w:lang w:val="zh-CN"/>
        </w:rPr>
      </w:pPr>
      <w:r>
        <w:rPr>
          <w:rFonts w:hint="eastAsia" w:ascii="宋体" w:hAnsi="宋体" w:eastAsia="宋体" w:cs="宋体"/>
          <w:szCs w:val="21"/>
          <w:lang w:val="zh-CN"/>
        </w:rPr>
        <w:t>5、若供应商中标（成交），供应商提供的“中小企业声明函” 将在中标（成交）公告中公示。</w:t>
      </w:r>
    </w:p>
    <w:p w14:paraId="4F8A2C53">
      <w:pPr>
        <w:widowControl/>
        <w:autoSpaceDE w:val="0"/>
        <w:autoSpaceDN w:val="0"/>
        <w:adjustRightInd w:val="0"/>
        <w:spacing w:line="400" w:lineRule="exact"/>
        <w:ind w:firstLine="420" w:firstLineChars="200"/>
        <w:jc w:val="left"/>
        <w:rPr>
          <w:rFonts w:hint="eastAsia" w:ascii="宋体" w:hAnsi="宋体" w:eastAsia="宋体" w:cs="宋体"/>
          <w:szCs w:val="21"/>
          <w:lang w:val="zh-CN"/>
        </w:rPr>
      </w:pPr>
      <w:r>
        <w:rPr>
          <w:rFonts w:hint="eastAsia" w:ascii="宋体" w:hAnsi="宋体" w:eastAsia="宋体" w:cs="宋体"/>
          <w:szCs w:val="21"/>
          <w:lang w:val="zh-CN"/>
        </w:rPr>
        <w:t>6、从业人员、营业收入、资产总额填报上一年度数据，无上一年度数据的新成立企业可不填报。</w:t>
      </w:r>
    </w:p>
    <w:p w14:paraId="02D353EF">
      <w:pPr>
        <w:widowControl/>
        <w:jc w:val="left"/>
        <w:rPr>
          <w:rFonts w:hint="eastAsia" w:ascii="宋体" w:hAnsi="宋体" w:eastAsia="宋体" w:cs="宋体"/>
          <w:b/>
          <w:sz w:val="30"/>
          <w:szCs w:val="30"/>
        </w:rPr>
      </w:pPr>
      <w:r>
        <w:rPr>
          <w:rFonts w:hint="eastAsia" w:ascii="宋体" w:hAnsi="宋体" w:eastAsia="宋体" w:cs="宋体"/>
          <w:b/>
          <w:sz w:val="30"/>
          <w:szCs w:val="30"/>
        </w:rPr>
        <w:br w:type="page" w:clear="all"/>
      </w:r>
    </w:p>
    <w:p w14:paraId="00479AE5">
      <w:pPr>
        <w:widowControl/>
        <w:pBdr>
          <w:top w:val="none" w:color="000000" w:sz="0" w:space="0"/>
          <w:left w:val="none" w:color="000000" w:sz="0" w:space="0"/>
          <w:bottom w:val="none" w:color="000000" w:sz="0" w:space="0"/>
          <w:right w:val="none" w:color="000000" w:sz="0" w:space="0"/>
        </w:pBdr>
        <w:spacing w:line="439" w:lineRule="atLeast"/>
        <w:jc w:val="left"/>
        <w:rPr>
          <w:rFonts w:hint="eastAsia" w:ascii="宋体" w:hAnsi="宋体" w:eastAsia="宋体" w:cs="宋体"/>
          <w:b/>
          <w:bCs/>
          <w:sz w:val="30"/>
          <w:szCs w:val="30"/>
        </w:rPr>
      </w:pPr>
      <w:r>
        <w:rPr>
          <w:rFonts w:hint="eastAsia" w:ascii="宋体" w:hAnsi="宋体" w:eastAsia="宋体" w:cs="宋体"/>
          <w:b/>
          <w:sz w:val="30"/>
          <w:szCs w:val="30"/>
        </w:rPr>
        <w:t>16、残疾人福利性单位声明函（如有）</w:t>
      </w:r>
    </w:p>
    <w:p w14:paraId="560DF6F8">
      <w:pPr>
        <w:widowControl/>
        <w:pBdr>
          <w:top w:val="none" w:color="000000" w:sz="0" w:space="0"/>
          <w:left w:val="none" w:color="000000" w:sz="0" w:space="0"/>
          <w:bottom w:val="none" w:color="000000" w:sz="0" w:space="0"/>
          <w:right w:val="none" w:color="000000" w:sz="0" w:space="0"/>
        </w:pBdr>
        <w:spacing w:line="479" w:lineRule="atLeast"/>
        <w:jc w:val="left"/>
        <w:rPr>
          <w:rFonts w:hint="eastAsia" w:ascii="宋体" w:hAnsi="宋体" w:eastAsia="宋体" w:cs="宋体"/>
          <w:sz w:val="30"/>
          <w:szCs w:val="30"/>
        </w:rPr>
      </w:pPr>
      <w:r>
        <w:rPr>
          <w:rFonts w:hint="eastAsia" w:ascii="宋体" w:hAnsi="宋体" w:eastAsia="宋体" w:cs="宋体"/>
          <w:b/>
          <w:sz w:val="30"/>
          <w:szCs w:val="30"/>
        </w:rPr>
        <w:t> </w:t>
      </w:r>
    </w:p>
    <w:p w14:paraId="70C86645">
      <w:pPr>
        <w:widowControl/>
        <w:pBdr>
          <w:top w:val="none" w:color="000000" w:sz="0" w:space="0"/>
          <w:left w:val="none" w:color="000000" w:sz="0" w:space="0"/>
          <w:bottom w:val="none" w:color="000000" w:sz="0" w:space="0"/>
          <w:right w:val="none" w:color="000000" w:sz="0" w:space="0"/>
        </w:pBdr>
        <w:spacing w:line="479" w:lineRule="atLeast"/>
        <w:ind w:firstLine="2560"/>
        <w:jc w:val="left"/>
        <w:rPr>
          <w:rFonts w:hint="eastAsia" w:ascii="宋体" w:hAnsi="宋体" w:eastAsia="宋体" w:cs="宋体"/>
          <w:sz w:val="30"/>
          <w:szCs w:val="30"/>
        </w:rPr>
      </w:pPr>
      <w:r>
        <w:rPr>
          <w:rFonts w:hint="eastAsia" w:ascii="宋体" w:hAnsi="宋体" w:eastAsia="宋体" w:cs="宋体"/>
          <w:sz w:val="30"/>
          <w:szCs w:val="30"/>
        </w:rPr>
        <w:t>残疾人福利性单位声明函</w:t>
      </w:r>
    </w:p>
    <w:p w14:paraId="5308615F">
      <w:pPr>
        <w:widowControl/>
        <w:pBdr>
          <w:top w:val="none" w:color="000000" w:sz="0" w:space="0"/>
          <w:left w:val="none" w:color="000000" w:sz="0" w:space="0"/>
          <w:bottom w:val="none" w:color="000000" w:sz="0" w:space="0"/>
          <w:right w:val="none" w:color="000000" w:sz="0" w:space="0"/>
        </w:pBdr>
        <w:spacing w:line="479" w:lineRule="atLeast"/>
        <w:ind w:firstLine="1928"/>
        <w:jc w:val="left"/>
        <w:rPr>
          <w:rFonts w:hint="eastAsia" w:ascii="宋体" w:hAnsi="宋体" w:eastAsia="宋体" w:cs="宋体"/>
          <w:sz w:val="30"/>
          <w:szCs w:val="30"/>
        </w:rPr>
      </w:pPr>
      <w:r>
        <w:rPr>
          <w:rFonts w:hint="eastAsia" w:ascii="宋体" w:hAnsi="宋体" w:eastAsia="宋体" w:cs="宋体"/>
          <w:b/>
          <w:sz w:val="30"/>
          <w:szCs w:val="30"/>
        </w:rPr>
        <w:t> </w:t>
      </w:r>
    </w:p>
    <w:p w14:paraId="038C608B">
      <w:pPr>
        <w:widowControl/>
        <w:pBdr>
          <w:top w:val="none" w:color="000000" w:sz="0" w:space="0"/>
          <w:left w:val="none" w:color="000000" w:sz="0" w:space="0"/>
          <w:bottom w:val="none" w:color="000000" w:sz="0" w:space="0"/>
          <w:right w:val="none" w:color="000000" w:sz="0" w:space="0"/>
        </w:pBdr>
        <w:spacing w:line="479" w:lineRule="atLeast"/>
        <w:ind w:firstLine="480"/>
        <w:jc w:val="left"/>
        <w:rPr>
          <w:rFonts w:hint="eastAsia" w:ascii="宋体" w:hAnsi="宋体" w:eastAsia="宋体" w:cs="宋体"/>
        </w:rPr>
      </w:pPr>
      <w:r>
        <w:rPr>
          <w:rFonts w:hint="eastAsia" w:ascii="宋体" w:hAnsi="宋体" w:eastAsia="宋体" w:cs="宋体"/>
          <w:sz w:val="24"/>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B605E9B">
      <w:pPr>
        <w:widowControl/>
        <w:pBdr>
          <w:top w:val="none" w:color="000000" w:sz="0" w:space="0"/>
          <w:left w:val="none" w:color="000000" w:sz="0" w:space="0"/>
          <w:bottom w:val="none" w:color="000000" w:sz="0" w:space="0"/>
          <w:right w:val="none" w:color="000000" w:sz="0" w:space="0"/>
        </w:pBdr>
        <w:spacing w:line="479" w:lineRule="atLeast"/>
        <w:ind w:firstLine="480"/>
        <w:jc w:val="left"/>
        <w:rPr>
          <w:rFonts w:hint="eastAsia" w:ascii="宋体" w:hAnsi="宋体" w:eastAsia="宋体" w:cs="宋体"/>
        </w:rPr>
      </w:pPr>
      <w:r>
        <w:rPr>
          <w:rFonts w:hint="eastAsia" w:ascii="宋体" w:hAnsi="宋体" w:eastAsia="宋体" w:cs="宋体"/>
          <w:sz w:val="24"/>
        </w:rPr>
        <w:t>本单位对上述声明的真实性负责。如有虚假，将依法承担相应责任。</w:t>
      </w:r>
    </w:p>
    <w:p w14:paraId="7B1A3D4B">
      <w:pPr>
        <w:widowControl/>
        <w:pBdr>
          <w:top w:val="none" w:color="000000" w:sz="0" w:space="0"/>
          <w:left w:val="none" w:color="000000" w:sz="0" w:space="0"/>
          <w:bottom w:val="none" w:color="000000" w:sz="0" w:space="0"/>
          <w:right w:val="none" w:color="000000" w:sz="0" w:space="0"/>
        </w:pBdr>
        <w:spacing w:line="479" w:lineRule="atLeast"/>
        <w:jc w:val="left"/>
        <w:rPr>
          <w:rFonts w:hint="eastAsia" w:ascii="宋体" w:hAnsi="宋体" w:eastAsia="宋体" w:cs="宋体"/>
        </w:rPr>
      </w:pPr>
      <w:r>
        <w:rPr>
          <w:rFonts w:hint="eastAsia" w:ascii="宋体" w:hAnsi="宋体" w:eastAsia="宋体" w:cs="宋体"/>
          <w:sz w:val="24"/>
        </w:rPr>
        <w:t> </w:t>
      </w:r>
    </w:p>
    <w:p w14:paraId="38AE500C">
      <w:pPr>
        <w:widowControl/>
        <w:pBdr>
          <w:top w:val="none" w:color="000000" w:sz="0" w:space="0"/>
          <w:left w:val="none" w:color="000000" w:sz="0" w:space="0"/>
          <w:bottom w:val="none" w:color="000000" w:sz="0" w:space="0"/>
          <w:right w:val="none" w:color="000000" w:sz="0" w:space="0"/>
        </w:pBdr>
        <w:spacing w:line="479" w:lineRule="atLeast"/>
        <w:jc w:val="left"/>
        <w:rPr>
          <w:rFonts w:hint="eastAsia" w:ascii="宋体" w:hAnsi="宋体" w:eastAsia="宋体" w:cs="宋体"/>
        </w:rPr>
      </w:pPr>
      <w:r>
        <w:rPr>
          <w:rFonts w:hint="eastAsia" w:ascii="宋体" w:hAnsi="宋体" w:eastAsia="宋体" w:cs="宋体"/>
          <w:sz w:val="24"/>
        </w:rPr>
        <w:t> </w:t>
      </w:r>
    </w:p>
    <w:p w14:paraId="1241A21F">
      <w:pPr>
        <w:widowControl/>
        <w:pBdr>
          <w:top w:val="none" w:color="000000" w:sz="0" w:space="0"/>
          <w:left w:val="none" w:color="000000" w:sz="0" w:space="0"/>
          <w:bottom w:val="none" w:color="000000" w:sz="0" w:space="0"/>
          <w:right w:val="none" w:color="000000" w:sz="0" w:space="0"/>
        </w:pBdr>
        <w:spacing w:line="479" w:lineRule="atLeast"/>
        <w:jc w:val="left"/>
        <w:rPr>
          <w:rFonts w:hint="eastAsia" w:ascii="宋体" w:hAnsi="宋体" w:eastAsia="宋体" w:cs="宋体"/>
        </w:rPr>
      </w:pPr>
      <w:r>
        <w:rPr>
          <w:rFonts w:hint="eastAsia" w:ascii="宋体" w:hAnsi="宋体" w:eastAsia="宋体" w:cs="宋体"/>
          <w:sz w:val="24"/>
        </w:rPr>
        <w:t>             单位名称（盖章）：</w:t>
      </w:r>
    </w:p>
    <w:p w14:paraId="7AF536DB">
      <w:pPr>
        <w:widowControl/>
        <w:pBdr>
          <w:top w:val="none" w:color="000000" w:sz="0" w:space="0"/>
          <w:left w:val="none" w:color="000000" w:sz="0" w:space="0"/>
          <w:bottom w:val="none" w:color="000000" w:sz="0" w:space="0"/>
          <w:right w:val="none" w:color="000000" w:sz="0" w:space="0"/>
        </w:pBdr>
        <w:spacing w:line="479" w:lineRule="atLeast"/>
        <w:jc w:val="left"/>
        <w:rPr>
          <w:rFonts w:hint="eastAsia" w:ascii="宋体" w:hAnsi="宋体" w:eastAsia="宋体" w:cs="宋体"/>
        </w:rPr>
      </w:pPr>
      <w:r>
        <w:rPr>
          <w:rFonts w:hint="eastAsia" w:ascii="宋体" w:hAnsi="宋体" w:eastAsia="宋体" w:cs="宋体"/>
          <w:sz w:val="24"/>
        </w:rPr>
        <w:t>                    日 期：</w:t>
      </w:r>
    </w:p>
    <w:p w14:paraId="2C466738">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b/>
          <w:sz w:val="24"/>
        </w:rPr>
      </w:pPr>
    </w:p>
    <w:p w14:paraId="23F2AC55">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b/>
          <w:sz w:val="24"/>
        </w:rPr>
      </w:pPr>
    </w:p>
    <w:p w14:paraId="2FC9FC51">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b/>
          <w:sz w:val="24"/>
        </w:rPr>
      </w:pPr>
    </w:p>
    <w:p w14:paraId="72E1752E">
      <w:pPr>
        <w:widowControl/>
        <w:pBdr>
          <w:top w:val="none" w:color="000000" w:sz="0" w:space="0"/>
          <w:left w:val="none" w:color="000000" w:sz="0" w:space="0"/>
          <w:bottom w:val="none" w:color="000000" w:sz="0" w:space="0"/>
          <w:right w:val="none" w:color="000000" w:sz="0" w:space="0"/>
        </w:pBdr>
        <w:jc w:val="left"/>
        <w:rPr>
          <w:rFonts w:hint="eastAsia" w:ascii="宋体" w:hAnsi="宋体" w:eastAsia="宋体" w:cs="宋体"/>
        </w:rPr>
      </w:pPr>
      <w:r>
        <w:rPr>
          <w:rFonts w:hint="eastAsia" w:ascii="宋体" w:hAnsi="宋体" w:eastAsia="宋体" w:cs="宋体"/>
          <w:b/>
          <w:sz w:val="24"/>
        </w:rPr>
        <w:t>注：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中华人民共和国政府采购法》第七十七条第一款的规定追究法律责任。</w:t>
      </w:r>
    </w:p>
    <w:p w14:paraId="4E596A09">
      <w:pPr>
        <w:rPr>
          <w:rFonts w:hint="eastAsia" w:ascii="宋体" w:hAnsi="宋体" w:eastAsia="宋体" w:cs="宋体"/>
          <w:b/>
          <w:sz w:val="44"/>
        </w:rPr>
      </w:pPr>
      <w:r>
        <w:rPr>
          <w:rFonts w:hint="eastAsia" w:ascii="宋体" w:hAnsi="宋体" w:eastAsia="宋体" w:cs="宋体"/>
          <w:b/>
          <w:sz w:val="44"/>
        </w:rPr>
        <w:br w:type="page" w:clear="all"/>
      </w:r>
    </w:p>
    <w:p w14:paraId="5745ACB7">
      <w:pPr>
        <w:widowControl/>
        <w:pBdr>
          <w:top w:val="none" w:color="000000" w:sz="0" w:space="0"/>
          <w:left w:val="none" w:color="000000" w:sz="0" w:space="0"/>
          <w:bottom w:val="none" w:color="000000" w:sz="0" w:space="0"/>
          <w:right w:val="none" w:color="000000" w:sz="0" w:space="0"/>
        </w:pBdr>
        <w:spacing w:line="439" w:lineRule="atLeast"/>
        <w:jc w:val="left"/>
        <w:rPr>
          <w:rFonts w:hint="eastAsia" w:ascii="宋体" w:hAnsi="宋体" w:eastAsia="宋体" w:cs="宋体"/>
          <w:b/>
          <w:sz w:val="30"/>
          <w:szCs w:val="30"/>
        </w:rPr>
      </w:pPr>
      <w:r>
        <w:rPr>
          <w:rFonts w:hint="eastAsia" w:ascii="宋体" w:hAnsi="宋体" w:eastAsia="宋体" w:cs="宋体"/>
          <w:b/>
          <w:sz w:val="30"/>
          <w:szCs w:val="30"/>
        </w:rPr>
        <w:t>17、关于符合本国产品标准的声明函（如有）</w:t>
      </w:r>
    </w:p>
    <w:p w14:paraId="26FFD354">
      <w:pPr>
        <w:widowControl/>
        <w:shd w:val="clear" w:color="auto" w:fill="FFFFFF"/>
        <w:spacing w:before="24" w:after="24"/>
        <w:ind w:firstLine="420" w:firstLineChars="200"/>
        <w:jc w:val="left"/>
        <w:rPr>
          <w:rFonts w:hint="eastAsia" w:ascii="宋体" w:hAnsi="宋体" w:eastAsia="宋体" w:cs="宋体"/>
          <w:szCs w:val="21"/>
          <w:shd w:val="clear" w:color="auto" w:fill="FFFBE6"/>
          <w:lang w:bidi="ar"/>
        </w:rPr>
      </w:pPr>
      <w:r>
        <w:rPr>
          <w:rFonts w:hint="eastAsia" w:ascii="宋体" w:hAnsi="宋体" w:eastAsia="宋体" w:cs="宋体"/>
          <w:szCs w:val="21"/>
          <w:shd w:val="clear" w:color="auto" w:fill="FFFBE6"/>
          <w:lang w:bidi="ar"/>
        </w:rPr>
        <w:t>根据</w:t>
      </w:r>
      <w:r>
        <w:rPr>
          <w:rFonts w:hint="eastAsia" w:ascii="宋体" w:hAnsi="宋体" w:eastAsia="宋体" w:cs="宋体"/>
        </w:rPr>
        <w:fldChar w:fldCharType="begin"/>
      </w:r>
      <w:r>
        <w:rPr>
          <w:rFonts w:hint="eastAsia" w:ascii="宋体" w:hAnsi="宋体" w:eastAsia="宋体" w:cs="宋体"/>
        </w:rPr>
        <w:instrText xml:space="preserve"> HYPERLINK "https://www.gov.cn/zhengce/content/202509/content_7042999.htm" \t "http://jszfcg.jsczt.cn/jszc/wf/project/purchaseDocEdit/_blank" </w:instrText>
      </w:r>
      <w:r>
        <w:rPr>
          <w:rFonts w:hint="eastAsia" w:ascii="宋体" w:hAnsi="宋体" w:eastAsia="宋体" w:cs="宋体"/>
        </w:rPr>
        <w:fldChar w:fldCharType="separate"/>
      </w:r>
      <w:r>
        <w:rPr>
          <w:rFonts w:hint="eastAsia" w:ascii="宋体" w:hAnsi="宋体" w:eastAsia="宋体" w:cs="宋体"/>
          <w:kern w:val="2"/>
          <w:szCs w:val="21"/>
          <w:shd w:val="clear" w:color="auto" w:fill="FFFBE6"/>
        </w:rPr>
        <w:t>《国务院办公厅关于在政府采购中实施本国产品标准及相关政策的通知》</w:t>
      </w:r>
      <w:r>
        <w:rPr>
          <w:rFonts w:hint="eastAsia" w:ascii="宋体" w:hAnsi="宋体" w:eastAsia="宋体" w:cs="宋体"/>
          <w:kern w:val="2"/>
          <w:szCs w:val="21"/>
          <w:shd w:val="clear" w:color="auto" w:fill="FFFBE6"/>
        </w:rPr>
        <w:fldChar w:fldCharType="end"/>
      </w:r>
      <w:r>
        <w:rPr>
          <w:rFonts w:hint="eastAsia" w:ascii="宋体" w:hAnsi="宋体" w:eastAsia="宋体" w:cs="宋体"/>
          <w:szCs w:val="21"/>
          <w:shd w:val="clear" w:color="auto" w:fill="FFFBE6"/>
          <w:lang w:bidi="ar"/>
        </w:rPr>
        <w:t>(国办发〔2025〕34号）和</w:t>
      </w:r>
      <w:r>
        <w:rPr>
          <w:rFonts w:hint="eastAsia" w:ascii="宋体" w:hAnsi="宋体" w:eastAsia="宋体" w:cs="宋体"/>
        </w:rPr>
        <w:fldChar w:fldCharType="begin"/>
      </w:r>
      <w:r>
        <w:rPr>
          <w:rFonts w:hint="eastAsia" w:ascii="宋体" w:hAnsi="宋体" w:eastAsia="宋体" w:cs="宋体"/>
        </w:rPr>
        <w:instrText xml:space="preserve"> HYPERLINK "https://gks.mof.gov.cn/guizhangzhidu/202512/t20251219_3979568.htm" \t "http://jszfcg.jsczt.cn/jszc/wf/project/purchaseDocEdit/_blank" </w:instrText>
      </w:r>
      <w:r>
        <w:rPr>
          <w:rFonts w:hint="eastAsia" w:ascii="宋体" w:hAnsi="宋体" w:eastAsia="宋体" w:cs="宋体"/>
        </w:rPr>
        <w:fldChar w:fldCharType="separate"/>
      </w:r>
      <w:r>
        <w:rPr>
          <w:rFonts w:hint="eastAsia" w:ascii="宋体" w:hAnsi="宋体" w:eastAsia="宋体" w:cs="宋体"/>
          <w:kern w:val="2"/>
          <w:szCs w:val="21"/>
          <w:shd w:val="clear" w:color="auto" w:fill="FFFBE6"/>
        </w:rPr>
        <w:t>《关于贯彻落实〈国务院办公厅关于在政府采购中实施本国产品标准及相关政策的通知〉的意见》</w:t>
      </w:r>
      <w:r>
        <w:rPr>
          <w:rFonts w:hint="eastAsia" w:ascii="宋体" w:hAnsi="宋体" w:eastAsia="宋体" w:cs="宋体"/>
          <w:kern w:val="2"/>
          <w:szCs w:val="21"/>
          <w:shd w:val="clear" w:color="auto" w:fill="FFFBE6"/>
        </w:rPr>
        <w:fldChar w:fldCharType="end"/>
      </w:r>
      <w:r>
        <w:rPr>
          <w:rFonts w:hint="eastAsia" w:ascii="宋体" w:hAnsi="宋体" w:eastAsia="宋体" w:cs="宋体"/>
          <w:szCs w:val="21"/>
          <w:shd w:val="clear" w:color="auto" w:fill="FFFBE6"/>
          <w:lang w:bidi="ar"/>
        </w:rPr>
        <w:t>(财库〔2025〕30号），请在采购文件中增加相关政策要求（包括但不限于本国产品认定标准，适用范围，评审优惠政策，书面澄清、说明或者补正等），提供《关于符合本国产品标准的声明函》。（如有）</w:t>
      </w:r>
    </w:p>
    <w:p w14:paraId="3F5B181B">
      <w:pPr>
        <w:widowControl/>
        <w:shd w:val="clear" w:color="auto" w:fill="FFFFFF"/>
        <w:spacing w:before="24" w:after="24"/>
        <w:jc w:val="left"/>
        <w:rPr>
          <w:rFonts w:hint="eastAsia" w:ascii="宋体" w:hAnsi="宋体" w:eastAsia="宋体" w:cs="宋体"/>
          <w:color w:val="333333"/>
          <w:sz w:val="19"/>
          <w:szCs w:val="19"/>
          <w:lang w:bidi="ar"/>
        </w:rPr>
      </w:pPr>
      <w:r>
        <w:rPr>
          <w:rFonts w:hint="eastAsia" w:ascii="宋体" w:hAnsi="宋体" w:eastAsia="宋体" w:cs="宋体"/>
          <w:b/>
          <w:color w:val="333333"/>
          <w:kern w:val="2"/>
          <w:sz w:val="19"/>
          <w:szCs w:val="19"/>
          <w:shd w:val="clear" w:color="auto" w:fill="FFFFFF"/>
        </w:rPr>
        <w:t>附件1</w:t>
      </w:r>
    </w:p>
    <w:p w14:paraId="24B88E70">
      <w:pPr>
        <w:widowControl/>
        <w:shd w:val="clear" w:color="auto" w:fill="FFFFFF"/>
        <w:spacing w:before="24" w:after="24"/>
        <w:jc w:val="center"/>
        <w:rPr>
          <w:rFonts w:hint="eastAsia" w:ascii="宋体" w:hAnsi="宋体" w:eastAsia="宋体" w:cs="宋体"/>
          <w:color w:val="333333"/>
          <w:sz w:val="28"/>
          <w:szCs w:val="28"/>
          <w:lang w:bidi="ar"/>
        </w:rPr>
      </w:pPr>
      <w:r>
        <w:rPr>
          <w:rFonts w:hint="eastAsia" w:ascii="宋体" w:hAnsi="宋体" w:eastAsia="宋体" w:cs="宋体"/>
          <w:b/>
          <w:color w:val="333333"/>
          <w:kern w:val="2"/>
          <w:sz w:val="28"/>
          <w:szCs w:val="28"/>
          <w:shd w:val="clear" w:color="auto" w:fill="FFFFFF"/>
        </w:rPr>
        <w:t>中国境内生产的组件成本核算基本规则</w:t>
      </w:r>
    </w:p>
    <w:p w14:paraId="573D353B">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622FEA67">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一、产品的一级组件是指直接组成产品的组件。产品的二级组件是指直接组成产品一级组件的组件。一级组件不可分解的，视同二级组件。</w:t>
      </w:r>
    </w:p>
    <w:p w14:paraId="634066AE">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二、二级组件在中国境内生产的，其全部成本计入中国境内生产的组件成本；二级组件不在中国境内生产的，其成本不计入中国境内生产的组件成本。</w:t>
      </w:r>
    </w:p>
    <w:p w14:paraId="38B00551">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三、产品总成本和组件成本以相关会计核算数据、采购合同、进货记录等为基础进行计算。</w:t>
      </w:r>
    </w:p>
    <w:p w14:paraId="53C8C1AD">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四、需要对成本核算规则予以进一步明确的其他有关事项，由财政部会同有关部门另行规定。</w:t>
      </w:r>
    </w:p>
    <w:p w14:paraId="57BAEE1A">
      <w:pPr>
        <w:widowControl/>
        <w:shd w:val="clear" w:color="auto" w:fill="FFFFFF"/>
        <w:spacing w:before="24" w:after="24"/>
        <w:jc w:val="left"/>
        <w:rPr>
          <w:rFonts w:hint="eastAsia" w:ascii="宋体" w:hAnsi="宋体" w:eastAsia="宋体" w:cs="宋体"/>
          <w:color w:val="333333"/>
          <w:sz w:val="19"/>
          <w:szCs w:val="19"/>
          <w:shd w:val="clear" w:color="auto" w:fill="FFFFFF"/>
          <w:lang w:bidi="ar"/>
        </w:rPr>
      </w:pPr>
    </w:p>
    <w:p w14:paraId="394D36A2">
      <w:pPr>
        <w:widowControl/>
        <w:shd w:val="clear" w:color="auto" w:fill="FFFFFF"/>
        <w:spacing w:before="24" w:after="24"/>
        <w:jc w:val="left"/>
        <w:rPr>
          <w:rFonts w:hint="eastAsia" w:ascii="宋体" w:hAnsi="宋体" w:eastAsia="宋体" w:cs="宋体"/>
          <w:color w:val="333333"/>
          <w:sz w:val="19"/>
          <w:szCs w:val="19"/>
          <w:lang w:bidi="ar"/>
        </w:rPr>
      </w:pPr>
      <w:r>
        <w:rPr>
          <w:rFonts w:hint="eastAsia" w:ascii="宋体" w:hAnsi="宋体" w:eastAsia="宋体" w:cs="宋体"/>
          <w:b/>
          <w:color w:val="333333"/>
          <w:kern w:val="2"/>
          <w:sz w:val="19"/>
          <w:szCs w:val="19"/>
          <w:shd w:val="clear" w:color="auto" w:fill="FFFFFF"/>
        </w:rPr>
        <w:t>附件2</w:t>
      </w:r>
    </w:p>
    <w:p w14:paraId="6235C0DD">
      <w:pPr>
        <w:widowControl/>
        <w:shd w:val="clear" w:color="auto" w:fill="FFFFFF"/>
        <w:spacing w:before="24" w:after="24"/>
        <w:jc w:val="center"/>
        <w:rPr>
          <w:rFonts w:hint="eastAsia" w:ascii="宋体" w:hAnsi="宋体" w:eastAsia="宋体" w:cs="宋体"/>
          <w:color w:val="333333"/>
          <w:sz w:val="28"/>
          <w:szCs w:val="28"/>
          <w:lang w:bidi="ar"/>
        </w:rPr>
      </w:pPr>
      <w:r>
        <w:rPr>
          <w:rFonts w:hint="eastAsia" w:ascii="宋体" w:hAnsi="宋体" w:eastAsia="宋体" w:cs="宋体"/>
          <w:b/>
          <w:color w:val="333333"/>
          <w:kern w:val="2"/>
          <w:sz w:val="28"/>
          <w:szCs w:val="28"/>
          <w:shd w:val="clear" w:color="auto" w:fill="FFFFFF"/>
        </w:rPr>
        <w:t>关于符合本国产品标准的声明函</w:t>
      </w:r>
    </w:p>
    <w:p w14:paraId="4334BA39">
      <w:pPr>
        <w:widowControl/>
        <w:shd w:val="clear" w:color="auto" w:fill="FFFFFF"/>
        <w:spacing w:before="24" w:after="24"/>
        <w:ind w:firstLine="420"/>
        <w:jc w:val="left"/>
        <w:rPr>
          <w:rFonts w:hint="eastAsia" w:ascii="宋体" w:hAnsi="宋体" w:eastAsia="宋体" w:cs="宋体"/>
          <w:color w:val="333333"/>
          <w:sz w:val="19"/>
          <w:szCs w:val="19"/>
          <w:lang w:bidi="ar"/>
        </w:rPr>
      </w:pPr>
    </w:p>
    <w:p w14:paraId="58D8F1AD">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本公司（单位）郑重声明，根据《国务院办公厅关于在政府采购中实施本国产品标准及相关政策的通知》（国办发〔2025〕34号）的规定，本公司（单位）提供的以下产品属于本国产品。具体情况如下：</w:t>
      </w:r>
    </w:p>
    <w:p w14:paraId="15BC52F1">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1.</w:t>
      </w:r>
      <w:r>
        <w:rPr>
          <w:rFonts w:hint="eastAsia" w:ascii="宋体" w:hAnsi="宋体" w:eastAsia="宋体" w:cs="宋体"/>
          <w:color w:val="333333"/>
          <w:kern w:val="2"/>
          <w:szCs w:val="21"/>
          <w:u w:val="single"/>
          <w:shd w:val="clear" w:color="auto" w:fill="FFFFFF"/>
        </w:rPr>
        <w:t>（产品名称1）</w:t>
      </w:r>
      <w:r>
        <w:rPr>
          <w:rFonts w:hint="eastAsia" w:ascii="宋体" w:hAnsi="宋体" w:eastAsia="宋体" w:cs="宋体"/>
          <w:color w:val="333333"/>
          <w:kern w:val="2"/>
          <w:szCs w:val="21"/>
          <w:shd w:val="clear" w:color="auto" w:fill="FFFFFF"/>
          <w:vertAlign w:val="superscript"/>
        </w:rPr>
        <w:t>1</w:t>
      </w:r>
      <w:r>
        <w:rPr>
          <w:rFonts w:hint="eastAsia" w:ascii="宋体" w:hAnsi="宋体" w:eastAsia="宋体" w:cs="宋体"/>
          <w:color w:val="333333"/>
          <w:szCs w:val="21"/>
          <w:shd w:val="clear" w:color="auto" w:fill="FFFFFF"/>
          <w:lang w:bidi="ar"/>
        </w:rPr>
        <w:t>，生产厂为</w:t>
      </w:r>
      <w:r>
        <w:rPr>
          <w:rFonts w:hint="eastAsia" w:ascii="宋体" w:hAnsi="宋体" w:eastAsia="宋体" w:cs="宋体"/>
          <w:color w:val="333333"/>
          <w:kern w:val="2"/>
          <w:szCs w:val="21"/>
          <w:u w:val="single"/>
          <w:shd w:val="clear" w:color="auto" w:fill="FFFFFF"/>
        </w:rPr>
        <w:t>（厂名）</w:t>
      </w:r>
      <w:r>
        <w:rPr>
          <w:rFonts w:hint="eastAsia" w:ascii="宋体" w:hAnsi="宋体" w:eastAsia="宋体" w:cs="宋体"/>
          <w:color w:val="333333"/>
          <w:kern w:val="2"/>
          <w:szCs w:val="21"/>
          <w:shd w:val="clear" w:color="auto" w:fill="FFFFFF"/>
          <w:vertAlign w:val="superscript"/>
        </w:rPr>
        <w:t>2</w:t>
      </w:r>
      <w:r>
        <w:rPr>
          <w:rFonts w:hint="eastAsia" w:ascii="宋体" w:hAnsi="宋体" w:eastAsia="宋体" w:cs="宋体"/>
          <w:color w:val="333333"/>
          <w:szCs w:val="21"/>
          <w:shd w:val="clear" w:color="auto" w:fill="FFFFFF"/>
          <w:lang w:bidi="ar"/>
        </w:rPr>
        <w:t>，厂址为</w:t>
      </w:r>
      <w:r>
        <w:rPr>
          <w:rFonts w:hint="eastAsia" w:ascii="宋体" w:hAnsi="宋体" w:eastAsia="宋体" w:cs="宋体"/>
          <w:color w:val="333333"/>
          <w:kern w:val="2"/>
          <w:szCs w:val="21"/>
          <w:u w:val="single"/>
          <w:shd w:val="clear" w:color="auto" w:fill="FFFFFF"/>
        </w:rPr>
        <w:t>（生产厂址）</w:t>
      </w:r>
      <w:r>
        <w:rPr>
          <w:rFonts w:hint="eastAsia" w:ascii="宋体" w:hAnsi="宋体" w:eastAsia="宋体" w:cs="宋体"/>
          <w:color w:val="333333"/>
          <w:szCs w:val="21"/>
          <w:shd w:val="clear" w:color="auto" w:fill="FFFFFF"/>
          <w:lang w:bidi="ar"/>
        </w:rPr>
        <w:t>。</w:t>
      </w:r>
      <w:r>
        <w:rPr>
          <w:rFonts w:hint="eastAsia" w:ascii="宋体" w:hAnsi="宋体" w:eastAsia="宋体" w:cs="宋体"/>
          <w:color w:val="333333"/>
          <w:kern w:val="2"/>
          <w:szCs w:val="21"/>
          <w:u w:val="single"/>
          <w:shd w:val="clear" w:color="auto" w:fill="FFFFFF"/>
        </w:rPr>
        <w:t>（产品名称1）</w:t>
      </w:r>
      <w:r>
        <w:rPr>
          <w:rFonts w:hint="eastAsia" w:ascii="宋体" w:hAnsi="宋体" w:eastAsia="宋体" w:cs="宋体"/>
          <w:color w:val="333333"/>
          <w:szCs w:val="21"/>
          <w:shd w:val="clear" w:color="auto" w:fill="FFFFFF"/>
          <w:lang w:bidi="ar"/>
        </w:rPr>
        <w:t>的中国境内生产的组件成本占比≥</w:t>
      </w:r>
      <w:r>
        <w:rPr>
          <w:rFonts w:hint="eastAsia" w:ascii="宋体" w:hAnsi="宋体" w:eastAsia="宋体" w:cs="宋体"/>
          <w:color w:val="333333"/>
          <w:kern w:val="2"/>
          <w:szCs w:val="21"/>
          <w:u w:val="single"/>
          <w:shd w:val="clear" w:color="auto" w:fill="FFFFFF"/>
        </w:rPr>
        <w:t>（规定比例）</w:t>
      </w:r>
      <w:r>
        <w:rPr>
          <w:rFonts w:hint="eastAsia" w:ascii="宋体" w:hAnsi="宋体" w:eastAsia="宋体" w:cs="宋体"/>
          <w:color w:val="333333"/>
          <w:kern w:val="2"/>
          <w:szCs w:val="21"/>
          <w:shd w:val="clear" w:color="auto" w:fill="FFFFFF"/>
          <w:vertAlign w:val="superscript"/>
        </w:rPr>
        <w:t>3</w:t>
      </w:r>
      <w:r>
        <w:rPr>
          <w:rFonts w:hint="eastAsia" w:ascii="宋体" w:hAnsi="宋体" w:eastAsia="宋体" w:cs="宋体"/>
          <w:color w:val="333333"/>
          <w:szCs w:val="21"/>
          <w:shd w:val="clear" w:color="auto" w:fill="FFFFFF"/>
          <w:lang w:bidi="ar"/>
        </w:rPr>
        <w:t>。</w:t>
      </w:r>
      <w:r>
        <w:rPr>
          <w:rFonts w:hint="eastAsia" w:ascii="宋体" w:hAnsi="宋体" w:eastAsia="宋体" w:cs="宋体"/>
          <w:color w:val="333333"/>
          <w:kern w:val="2"/>
          <w:szCs w:val="21"/>
          <w:u w:val="single"/>
          <w:shd w:val="clear" w:color="auto" w:fill="FFFFFF"/>
        </w:rPr>
        <w:t>（产品名称1）</w:t>
      </w:r>
      <w:r>
        <w:rPr>
          <w:rFonts w:hint="eastAsia" w:ascii="宋体" w:hAnsi="宋体" w:eastAsia="宋体" w:cs="宋体"/>
          <w:color w:val="333333"/>
          <w:szCs w:val="21"/>
          <w:shd w:val="clear" w:color="auto" w:fill="FFFFFF"/>
          <w:lang w:bidi="ar"/>
        </w:rPr>
        <w:t>的</w:t>
      </w:r>
      <w:r>
        <w:rPr>
          <w:rFonts w:hint="eastAsia" w:ascii="宋体" w:hAnsi="宋体" w:eastAsia="宋体" w:cs="宋体"/>
          <w:color w:val="333333"/>
          <w:kern w:val="2"/>
          <w:szCs w:val="21"/>
          <w:u w:val="single"/>
          <w:shd w:val="clear" w:color="auto" w:fill="FFFFFF"/>
        </w:rPr>
        <w:t>（关键组件）</w:t>
      </w:r>
      <w:r>
        <w:rPr>
          <w:rFonts w:hint="eastAsia" w:ascii="宋体" w:hAnsi="宋体" w:eastAsia="宋体" w:cs="宋体"/>
          <w:color w:val="333333"/>
          <w:kern w:val="2"/>
          <w:szCs w:val="21"/>
          <w:shd w:val="clear" w:color="auto" w:fill="FFFFFF"/>
          <w:vertAlign w:val="superscript"/>
        </w:rPr>
        <w:t>4</w:t>
      </w:r>
      <w:r>
        <w:rPr>
          <w:rFonts w:hint="eastAsia" w:ascii="宋体" w:hAnsi="宋体" w:eastAsia="宋体" w:cs="宋体"/>
          <w:color w:val="333333"/>
          <w:szCs w:val="21"/>
          <w:shd w:val="clear" w:color="auto" w:fill="FFFFFF"/>
          <w:lang w:bidi="ar"/>
        </w:rPr>
        <w:t>在中国境内生产。</w:t>
      </w:r>
      <w:r>
        <w:rPr>
          <w:rFonts w:hint="eastAsia" w:ascii="宋体" w:hAnsi="宋体" w:eastAsia="宋体" w:cs="宋体"/>
          <w:color w:val="333333"/>
          <w:kern w:val="2"/>
          <w:szCs w:val="21"/>
          <w:u w:val="single"/>
          <w:shd w:val="clear" w:color="auto" w:fill="FFFFFF"/>
        </w:rPr>
        <w:t>（产品名称1）</w:t>
      </w:r>
      <w:r>
        <w:rPr>
          <w:rFonts w:hint="eastAsia" w:ascii="宋体" w:hAnsi="宋体" w:eastAsia="宋体" w:cs="宋体"/>
          <w:color w:val="333333"/>
          <w:szCs w:val="21"/>
          <w:shd w:val="clear" w:color="auto" w:fill="FFFFFF"/>
          <w:lang w:bidi="ar"/>
        </w:rPr>
        <w:t>的</w:t>
      </w:r>
      <w:r>
        <w:rPr>
          <w:rFonts w:hint="eastAsia" w:ascii="宋体" w:hAnsi="宋体" w:eastAsia="宋体" w:cs="宋体"/>
          <w:color w:val="333333"/>
          <w:kern w:val="2"/>
          <w:szCs w:val="21"/>
          <w:u w:val="single"/>
          <w:shd w:val="clear" w:color="auto" w:fill="FFFFFF"/>
        </w:rPr>
        <w:t>（关键工序）</w:t>
      </w:r>
      <w:r>
        <w:rPr>
          <w:rFonts w:hint="eastAsia" w:ascii="宋体" w:hAnsi="宋体" w:eastAsia="宋体" w:cs="宋体"/>
          <w:color w:val="333333"/>
          <w:kern w:val="2"/>
          <w:szCs w:val="21"/>
          <w:shd w:val="clear" w:color="auto" w:fill="FFFFFF"/>
          <w:vertAlign w:val="superscript"/>
        </w:rPr>
        <w:t>5</w:t>
      </w:r>
      <w:r>
        <w:rPr>
          <w:rFonts w:hint="eastAsia" w:ascii="宋体" w:hAnsi="宋体" w:eastAsia="宋体" w:cs="宋体"/>
          <w:color w:val="333333"/>
          <w:szCs w:val="21"/>
          <w:shd w:val="clear" w:color="auto" w:fill="FFFFFF"/>
          <w:lang w:bidi="ar"/>
        </w:rPr>
        <w:t>在中国境内完成。</w:t>
      </w:r>
    </w:p>
    <w:p w14:paraId="74C699E6">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2.</w:t>
      </w:r>
      <w:r>
        <w:rPr>
          <w:rFonts w:hint="eastAsia" w:ascii="宋体" w:hAnsi="宋体" w:eastAsia="宋体" w:cs="宋体"/>
          <w:color w:val="333333"/>
          <w:kern w:val="2"/>
          <w:szCs w:val="21"/>
          <w:u w:val="single"/>
          <w:shd w:val="clear" w:color="auto" w:fill="FFFFFF"/>
        </w:rPr>
        <w:t>（产品名称2）</w:t>
      </w:r>
      <w:r>
        <w:rPr>
          <w:rFonts w:hint="eastAsia" w:ascii="宋体" w:hAnsi="宋体" w:eastAsia="宋体" w:cs="宋体"/>
          <w:color w:val="333333"/>
          <w:szCs w:val="21"/>
          <w:shd w:val="clear" w:color="auto" w:fill="FFFFFF"/>
          <w:lang w:bidi="ar"/>
        </w:rPr>
        <w:t>，生产厂为</w:t>
      </w:r>
      <w:r>
        <w:rPr>
          <w:rFonts w:hint="eastAsia" w:ascii="宋体" w:hAnsi="宋体" w:eastAsia="宋体" w:cs="宋体"/>
          <w:color w:val="333333"/>
          <w:kern w:val="2"/>
          <w:szCs w:val="21"/>
          <w:u w:val="single"/>
          <w:shd w:val="clear" w:color="auto" w:fill="FFFFFF"/>
        </w:rPr>
        <w:t>（厂名）</w:t>
      </w:r>
      <w:r>
        <w:rPr>
          <w:rFonts w:hint="eastAsia" w:ascii="宋体" w:hAnsi="宋体" w:eastAsia="宋体" w:cs="宋体"/>
          <w:color w:val="333333"/>
          <w:szCs w:val="21"/>
          <w:shd w:val="clear" w:color="auto" w:fill="FFFFFF"/>
          <w:lang w:bidi="ar"/>
        </w:rPr>
        <w:t>，厂址为</w:t>
      </w:r>
      <w:r>
        <w:rPr>
          <w:rFonts w:hint="eastAsia" w:ascii="宋体" w:hAnsi="宋体" w:eastAsia="宋体" w:cs="宋体"/>
          <w:color w:val="333333"/>
          <w:kern w:val="2"/>
          <w:szCs w:val="21"/>
          <w:u w:val="single"/>
          <w:shd w:val="clear" w:color="auto" w:fill="FFFFFF"/>
        </w:rPr>
        <w:t>（生产厂址）</w:t>
      </w:r>
      <w:r>
        <w:rPr>
          <w:rFonts w:hint="eastAsia" w:ascii="宋体" w:hAnsi="宋体" w:eastAsia="宋体" w:cs="宋体"/>
          <w:color w:val="333333"/>
          <w:szCs w:val="21"/>
          <w:shd w:val="clear" w:color="auto" w:fill="FFFFFF"/>
          <w:lang w:bidi="ar"/>
        </w:rPr>
        <w:t>。</w:t>
      </w:r>
      <w:r>
        <w:rPr>
          <w:rFonts w:hint="eastAsia" w:ascii="宋体" w:hAnsi="宋体" w:eastAsia="宋体" w:cs="宋体"/>
          <w:color w:val="333333"/>
          <w:kern w:val="2"/>
          <w:szCs w:val="21"/>
          <w:u w:val="single"/>
          <w:shd w:val="clear" w:color="auto" w:fill="FFFFFF"/>
        </w:rPr>
        <w:t>（产品名称2）</w:t>
      </w:r>
      <w:r>
        <w:rPr>
          <w:rFonts w:hint="eastAsia" w:ascii="宋体" w:hAnsi="宋体" w:eastAsia="宋体" w:cs="宋体"/>
          <w:color w:val="333333"/>
          <w:szCs w:val="21"/>
          <w:shd w:val="clear" w:color="auto" w:fill="FFFFFF"/>
          <w:lang w:bidi="ar"/>
        </w:rPr>
        <w:t>的中国境内生产的组件成本占比≥</w:t>
      </w:r>
      <w:r>
        <w:rPr>
          <w:rFonts w:hint="eastAsia" w:ascii="宋体" w:hAnsi="宋体" w:eastAsia="宋体" w:cs="宋体"/>
          <w:color w:val="333333"/>
          <w:kern w:val="2"/>
          <w:szCs w:val="21"/>
          <w:u w:val="single"/>
          <w:shd w:val="clear" w:color="auto" w:fill="FFFFFF"/>
        </w:rPr>
        <w:t>（规定比例）</w:t>
      </w:r>
      <w:r>
        <w:rPr>
          <w:rFonts w:hint="eastAsia" w:ascii="宋体" w:hAnsi="宋体" w:eastAsia="宋体" w:cs="宋体"/>
          <w:color w:val="333333"/>
          <w:szCs w:val="21"/>
          <w:shd w:val="clear" w:color="auto" w:fill="FFFFFF"/>
          <w:lang w:bidi="ar"/>
        </w:rPr>
        <w:t>。</w:t>
      </w:r>
      <w:r>
        <w:rPr>
          <w:rFonts w:hint="eastAsia" w:ascii="宋体" w:hAnsi="宋体" w:eastAsia="宋体" w:cs="宋体"/>
          <w:color w:val="333333"/>
          <w:kern w:val="2"/>
          <w:szCs w:val="21"/>
          <w:u w:val="single"/>
          <w:shd w:val="clear" w:color="auto" w:fill="FFFFFF"/>
        </w:rPr>
        <w:t>（产品名称2）</w:t>
      </w:r>
      <w:r>
        <w:rPr>
          <w:rFonts w:hint="eastAsia" w:ascii="宋体" w:hAnsi="宋体" w:eastAsia="宋体" w:cs="宋体"/>
          <w:color w:val="333333"/>
          <w:szCs w:val="21"/>
          <w:shd w:val="clear" w:color="auto" w:fill="FFFFFF"/>
          <w:lang w:bidi="ar"/>
        </w:rPr>
        <w:t>的</w:t>
      </w:r>
      <w:r>
        <w:rPr>
          <w:rFonts w:hint="eastAsia" w:ascii="宋体" w:hAnsi="宋体" w:eastAsia="宋体" w:cs="宋体"/>
          <w:color w:val="333333"/>
          <w:kern w:val="2"/>
          <w:szCs w:val="21"/>
          <w:u w:val="single"/>
          <w:shd w:val="clear" w:color="auto" w:fill="FFFFFF"/>
        </w:rPr>
        <w:t>（关键组件）</w:t>
      </w:r>
      <w:r>
        <w:rPr>
          <w:rFonts w:hint="eastAsia" w:ascii="宋体" w:hAnsi="宋体" w:eastAsia="宋体" w:cs="宋体"/>
          <w:color w:val="333333"/>
          <w:szCs w:val="21"/>
          <w:shd w:val="clear" w:color="auto" w:fill="FFFFFF"/>
          <w:lang w:bidi="ar"/>
        </w:rPr>
        <w:t>在中国境内生产。</w:t>
      </w:r>
      <w:r>
        <w:rPr>
          <w:rFonts w:hint="eastAsia" w:ascii="宋体" w:hAnsi="宋体" w:eastAsia="宋体" w:cs="宋体"/>
          <w:color w:val="333333"/>
          <w:kern w:val="2"/>
          <w:szCs w:val="21"/>
          <w:u w:val="single"/>
          <w:shd w:val="clear" w:color="auto" w:fill="FFFFFF"/>
        </w:rPr>
        <w:t>（产品名称2）</w:t>
      </w:r>
      <w:r>
        <w:rPr>
          <w:rFonts w:hint="eastAsia" w:ascii="宋体" w:hAnsi="宋体" w:eastAsia="宋体" w:cs="宋体"/>
          <w:color w:val="333333"/>
          <w:szCs w:val="21"/>
          <w:shd w:val="clear" w:color="auto" w:fill="FFFFFF"/>
          <w:lang w:bidi="ar"/>
        </w:rPr>
        <w:t>的</w:t>
      </w:r>
      <w:r>
        <w:rPr>
          <w:rFonts w:hint="eastAsia" w:ascii="宋体" w:hAnsi="宋体" w:eastAsia="宋体" w:cs="宋体"/>
          <w:color w:val="333333"/>
          <w:kern w:val="2"/>
          <w:szCs w:val="21"/>
          <w:u w:val="single"/>
          <w:shd w:val="clear" w:color="auto" w:fill="FFFFFF"/>
        </w:rPr>
        <w:t>（关键工序）</w:t>
      </w:r>
      <w:r>
        <w:rPr>
          <w:rFonts w:hint="eastAsia" w:ascii="宋体" w:hAnsi="宋体" w:eastAsia="宋体" w:cs="宋体"/>
          <w:color w:val="333333"/>
          <w:szCs w:val="21"/>
          <w:shd w:val="clear" w:color="auto" w:fill="FFFFFF"/>
          <w:lang w:bidi="ar"/>
        </w:rPr>
        <w:t>在中国境内完成。</w:t>
      </w:r>
    </w:p>
    <w:p w14:paraId="020B0F29">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w:t>
      </w:r>
    </w:p>
    <w:p w14:paraId="7D513C15">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本公司（单位）对上述声明内容的真实性负责。如有虚假，愿承担相应法律责任。</w:t>
      </w:r>
    </w:p>
    <w:p w14:paraId="307AE792">
      <w:pPr>
        <w:widowControl/>
        <w:shd w:val="clear" w:color="auto" w:fill="FFFFFF"/>
        <w:spacing w:before="24" w:after="24"/>
        <w:jc w:val="left"/>
        <w:rPr>
          <w:rFonts w:hint="eastAsia" w:ascii="宋体" w:hAnsi="宋体" w:eastAsia="宋体" w:cs="宋体"/>
          <w:color w:val="333333"/>
          <w:sz w:val="19"/>
          <w:szCs w:val="19"/>
          <w:lang w:bidi="ar"/>
        </w:rPr>
      </w:pPr>
    </w:p>
    <w:p w14:paraId="761292D8">
      <w:pPr>
        <w:widowControl/>
        <w:shd w:val="clear" w:color="auto" w:fill="FFFFFF"/>
        <w:spacing w:before="24" w:after="24"/>
        <w:jc w:val="right"/>
        <w:rPr>
          <w:rFonts w:hint="eastAsia" w:ascii="宋体" w:hAnsi="宋体" w:eastAsia="宋体" w:cs="宋体"/>
          <w:color w:val="333333"/>
          <w:sz w:val="19"/>
          <w:szCs w:val="19"/>
          <w:lang w:bidi="ar"/>
        </w:rPr>
      </w:pPr>
      <w:r>
        <w:rPr>
          <w:rFonts w:hint="eastAsia" w:ascii="宋体" w:hAnsi="宋体" w:eastAsia="宋体" w:cs="宋体"/>
          <w:color w:val="333333"/>
          <w:sz w:val="19"/>
          <w:szCs w:val="19"/>
          <w:shd w:val="clear" w:color="auto" w:fill="FFFFFF"/>
          <w:lang w:bidi="ar"/>
        </w:rPr>
        <w:t>公司（单位）名称（盖章）：　        </w:t>
      </w:r>
    </w:p>
    <w:p w14:paraId="41985B42">
      <w:pPr>
        <w:widowControl/>
        <w:shd w:val="clear" w:color="auto" w:fill="FFFFFF"/>
        <w:spacing w:before="24" w:after="24"/>
        <w:jc w:val="right"/>
        <w:rPr>
          <w:rFonts w:hint="eastAsia" w:ascii="宋体" w:hAnsi="宋体" w:eastAsia="宋体" w:cs="宋体"/>
          <w:color w:val="333333"/>
          <w:sz w:val="19"/>
          <w:szCs w:val="19"/>
          <w:lang w:bidi="ar"/>
        </w:rPr>
      </w:pPr>
      <w:r>
        <w:rPr>
          <w:rFonts w:hint="eastAsia" w:ascii="宋体" w:hAnsi="宋体" w:eastAsia="宋体" w:cs="宋体"/>
          <w:color w:val="333333"/>
          <w:sz w:val="19"/>
          <w:szCs w:val="19"/>
          <w:shd w:val="clear" w:color="auto" w:fill="FFFFFF"/>
          <w:lang w:bidi="ar"/>
        </w:rPr>
        <w:t>日期：　     年　  月　  日         </w:t>
      </w:r>
    </w:p>
    <w:p w14:paraId="0CF1D74F">
      <w:pPr>
        <w:widowControl/>
        <w:shd w:val="clear" w:color="auto" w:fill="FFFFFF"/>
        <w:spacing w:before="24" w:after="24"/>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__________________</w:t>
      </w:r>
    </w:p>
    <w:p w14:paraId="34DDAD7E">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1.产品如有型号，请在“产品名称”栏一并填写。</w:t>
      </w:r>
    </w:p>
    <w:p w14:paraId="375592AA">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2.生产厂名与厂址应与生产厂营业执照载明的相关信息保持一致。</w:t>
      </w:r>
    </w:p>
    <w:p w14:paraId="68E86011">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3.该产品的中国境内生产的组件成本占比相关要求实施前，“规定比例”栏可不填，下同。</w:t>
      </w:r>
    </w:p>
    <w:p w14:paraId="35BA63FD">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4.该产品的关键组件要求实施前，“关键组件”栏可不填，下同。</w:t>
      </w:r>
    </w:p>
    <w:p w14:paraId="4A9AA565">
      <w:pPr>
        <w:widowControl/>
        <w:shd w:val="clear" w:color="auto" w:fill="FFFFFF"/>
        <w:spacing w:before="24" w:after="24"/>
        <w:ind w:firstLine="420"/>
        <w:jc w:val="left"/>
        <w:rPr>
          <w:rFonts w:hint="eastAsia" w:ascii="宋体" w:hAnsi="宋体" w:eastAsia="宋体" w:cs="宋体"/>
          <w:color w:val="333333"/>
          <w:szCs w:val="21"/>
          <w:lang w:bidi="ar"/>
        </w:rPr>
      </w:pPr>
      <w:r>
        <w:rPr>
          <w:rFonts w:hint="eastAsia" w:ascii="宋体" w:hAnsi="宋体" w:eastAsia="宋体" w:cs="宋体"/>
          <w:color w:val="333333"/>
          <w:szCs w:val="21"/>
          <w:shd w:val="clear" w:color="auto" w:fill="FFFFFF"/>
          <w:lang w:bidi="ar"/>
        </w:rPr>
        <w:t>5.该产品的关键工序要求实施前，“关键工序”栏可不填，下同。</w:t>
      </w:r>
    </w:p>
    <w:p w14:paraId="29C7EE48">
      <w:pPr>
        <w:widowControl/>
        <w:jc w:val="left"/>
        <w:rPr>
          <w:rFonts w:hint="eastAsia" w:ascii="宋体" w:hAnsi="宋体" w:eastAsia="宋体" w:cs="宋体"/>
          <w:b/>
          <w:sz w:val="44"/>
        </w:rPr>
      </w:pPr>
      <w:r>
        <w:rPr>
          <w:rFonts w:hint="eastAsia" w:ascii="宋体" w:hAnsi="宋体" w:eastAsia="宋体" w:cs="宋体"/>
          <w:b/>
          <w:sz w:val="44"/>
        </w:rPr>
        <w:br w:type="page" w:clear="all"/>
      </w:r>
    </w:p>
    <w:p w14:paraId="760D0AC8">
      <w:pPr>
        <w:spacing w:line="500" w:lineRule="exact"/>
        <w:rPr>
          <w:rFonts w:hint="eastAsia" w:ascii="宋体" w:hAnsi="宋体" w:eastAsia="宋体" w:cs="宋体"/>
          <w:sz w:val="24"/>
          <w:szCs w:val="24"/>
        </w:rPr>
      </w:pPr>
    </w:p>
    <w:p w14:paraId="6D63978F">
      <w:pPr>
        <w:spacing w:line="500" w:lineRule="exact"/>
        <w:jc w:val="center"/>
        <w:rPr>
          <w:rFonts w:hint="eastAsia" w:ascii="宋体" w:hAnsi="宋体" w:eastAsia="宋体" w:cs="宋体"/>
          <w:sz w:val="24"/>
          <w:szCs w:val="24"/>
        </w:rPr>
      </w:pPr>
      <w:r>
        <w:rPr>
          <w:rFonts w:hint="eastAsia" w:ascii="宋体" w:hAnsi="宋体" w:eastAsia="宋体" w:cs="宋体"/>
          <w:b/>
          <w:sz w:val="44"/>
        </w:rPr>
        <w:t>第五部分评标方法与评标标准</w:t>
      </w:r>
    </w:p>
    <w:p w14:paraId="20BA415C">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b/>
          <w:sz w:val="28"/>
          <w:szCs w:val="24"/>
        </w:rPr>
      </w:pPr>
    </w:p>
    <w:p w14:paraId="246A3C5E">
      <w:pPr>
        <w:adjustRightInd w:val="0"/>
        <w:spacing w:line="440" w:lineRule="exact"/>
        <w:textAlignment w:val="baseline"/>
        <w:rPr>
          <w:rFonts w:hint="eastAsia" w:ascii="宋体" w:hAnsi="宋体" w:eastAsia="宋体" w:cs="宋体"/>
          <w:b/>
          <w:color w:val="000000"/>
          <w:kern w:val="2"/>
          <w:szCs w:val="21"/>
        </w:rPr>
      </w:pPr>
      <w:r>
        <w:rPr>
          <w:rFonts w:hint="eastAsia" w:ascii="宋体" w:hAnsi="宋体" w:eastAsia="宋体" w:cs="宋体"/>
          <w:b/>
          <w:color w:val="000000"/>
          <w:kern w:val="2"/>
          <w:szCs w:val="21"/>
        </w:rPr>
        <w:t>一、评标办法：</w:t>
      </w:r>
    </w:p>
    <w:p w14:paraId="1A9AA2BD">
      <w:pPr>
        <w:numPr>
          <w:ilvl w:val="0"/>
          <w:numId w:val="40"/>
        </w:numPr>
        <w:adjustRightInd w:val="0"/>
        <w:spacing w:line="440" w:lineRule="exact"/>
        <w:textAlignment w:val="baseline"/>
        <w:rPr>
          <w:rFonts w:hint="eastAsia" w:ascii="宋体" w:hAnsi="宋体" w:eastAsia="宋体" w:cs="宋体"/>
          <w:color w:val="000000"/>
          <w:kern w:val="2"/>
          <w:szCs w:val="21"/>
        </w:rPr>
      </w:pPr>
      <w:r>
        <w:rPr>
          <w:rFonts w:hint="eastAsia" w:ascii="宋体" w:hAnsi="宋体" w:eastAsia="宋体" w:cs="宋体"/>
          <w:color w:val="000000"/>
          <w:kern w:val="2"/>
          <w:szCs w:val="21"/>
        </w:rPr>
        <w:t>评标办法采用综合评分法。即在最大限度地满足招标文件实质性要求前提下，按照招标文件中规定的各项因素进行综合评审，由</w:t>
      </w:r>
      <w:r>
        <w:rPr>
          <w:rFonts w:hint="eastAsia" w:ascii="宋体" w:hAnsi="宋体" w:eastAsia="宋体" w:cs="宋体"/>
          <w:color w:val="000000"/>
          <w:kern w:val="2"/>
          <w:szCs w:val="21"/>
          <w:lang w:val="zh-CN"/>
        </w:rPr>
        <w:t>综合评分得分最高的投标人为中标候选人</w:t>
      </w:r>
      <w:r>
        <w:rPr>
          <w:rFonts w:hint="eastAsia" w:ascii="宋体" w:hAnsi="宋体" w:eastAsia="宋体" w:cs="宋体"/>
          <w:color w:val="000000"/>
          <w:kern w:val="2"/>
          <w:szCs w:val="21"/>
        </w:rPr>
        <w:t>。综合评分的主要因素为：价格、技术、信誉、业绩、服务、对招标文件的响应程度，以及相应的商务标和技术标比重或者分值等。</w:t>
      </w:r>
    </w:p>
    <w:p w14:paraId="3961F62A">
      <w:pPr>
        <w:numPr>
          <w:ilvl w:val="0"/>
          <w:numId w:val="40"/>
        </w:numPr>
        <w:adjustRightInd w:val="0"/>
        <w:spacing w:line="440" w:lineRule="exact"/>
        <w:textAlignment w:val="baseline"/>
        <w:rPr>
          <w:rFonts w:hint="eastAsia" w:ascii="宋体" w:hAnsi="宋体" w:eastAsia="宋体" w:cs="宋体"/>
          <w:color w:val="000000"/>
          <w:kern w:val="2"/>
          <w:szCs w:val="21"/>
        </w:rPr>
      </w:pPr>
      <w:r>
        <w:rPr>
          <w:rFonts w:hint="eastAsia" w:ascii="宋体" w:hAnsi="宋体" w:eastAsia="宋体" w:cs="宋体"/>
          <w:szCs w:val="21"/>
        </w:rPr>
        <w:t>本项目分8个标段（采购包），每个标段（采购包）分别评分，评标和定标顺序为标段一（采购包1）至标段八（采购包8）。</w:t>
      </w:r>
    </w:p>
    <w:p w14:paraId="7E2D8A5D">
      <w:pPr>
        <w:numPr>
          <w:ilvl w:val="0"/>
          <w:numId w:val="40"/>
        </w:numPr>
        <w:adjustRightInd w:val="0"/>
        <w:spacing w:line="440" w:lineRule="exact"/>
        <w:textAlignment w:val="baseline"/>
        <w:rPr>
          <w:rFonts w:hint="eastAsia" w:ascii="宋体" w:hAnsi="宋体" w:eastAsia="宋体" w:cs="宋体"/>
          <w:color w:val="000000"/>
          <w:kern w:val="2"/>
          <w:szCs w:val="21"/>
        </w:rPr>
      </w:pPr>
      <w:r>
        <w:rPr>
          <w:rFonts w:hint="eastAsia" w:ascii="宋体" w:hAnsi="宋体" w:eastAsia="宋体" w:cs="宋体"/>
          <w:szCs w:val="21"/>
        </w:rPr>
        <w:t>投标人可以投其中一个标段，也可以同时投所有标段。</w:t>
      </w:r>
      <w:r>
        <w:rPr>
          <w:rFonts w:hint="eastAsia" w:ascii="宋体" w:hAnsi="宋体" w:eastAsia="宋体" w:cs="宋体"/>
          <w:b/>
          <w:bCs/>
          <w:szCs w:val="21"/>
        </w:rPr>
        <w:t>一个投标人可以多标段中标</w:t>
      </w:r>
      <w:r>
        <w:rPr>
          <w:rFonts w:hint="eastAsia" w:ascii="宋体" w:hAnsi="宋体" w:eastAsia="宋体" w:cs="宋体"/>
          <w:szCs w:val="21"/>
        </w:rPr>
        <w:t>。</w:t>
      </w:r>
    </w:p>
    <w:p w14:paraId="3421FB36">
      <w:pPr>
        <w:widowControl/>
        <w:numPr>
          <w:ilvl w:val="0"/>
          <w:numId w:val="40"/>
        </w:numPr>
        <w:spacing w:line="440" w:lineRule="exact"/>
        <w:jc w:val="left"/>
        <w:rPr>
          <w:rFonts w:hint="eastAsia" w:ascii="宋体" w:hAnsi="宋体" w:eastAsia="宋体" w:cs="宋体"/>
          <w:color w:val="000000"/>
          <w:szCs w:val="21"/>
        </w:rPr>
      </w:pPr>
      <w:r>
        <w:rPr>
          <w:rFonts w:hint="eastAsia" w:ascii="宋体" w:hAnsi="宋体" w:eastAsia="宋体" w:cs="宋体"/>
          <w:color w:val="000000"/>
          <w:szCs w:val="21"/>
        </w:rPr>
        <w:t>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p>
    <w:p w14:paraId="16AF0FFA">
      <w:pPr>
        <w:widowControl/>
        <w:numPr>
          <w:ilvl w:val="0"/>
          <w:numId w:val="40"/>
        </w:numPr>
        <w:spacing w:line="440" w:lineRule="exact"/>
        <w:jc w:val="left"/>
        <w:rPr>
          <w:rFonts w:hint="eastAsia" w:ascii="宋体" w:hAnsi="宋体" w:eastAsia="宋体" w:cs="宋体"/>
          <w:color w:val="000000"/>
          <w:szCs w:val="21"/>
        </w:rPr>
      </w:pPr>
      <w:r>
        <w:rPr>
          <w:rFonts w:hint="eastAsia" w:ascii="宋体" w:hAnsi="宋体" w:eastAsia="宋体" w:cs="宋体"/>
          <w:color w:val="000000"/>
          <w:szCs w:val="21"/>
        </w:rPr>
        <w:t>如出现综合总得分最高的投标人有两个或两个以上的，以实际投标报价较低者优先作为中标候选人，如果实际投标报价也相同的，则由招标单位或者招标代理机构以抽签方式确定中标候选人。</w:t>
      </w:r>
    </w:p>
    <w:p w14:paraId="550496A0">
      <w:pPr>
        <w:widowControl/>
        <w:spacing w:line="360" w:lineRule="auto"/>
        <w:jc w:val="left"/>
        <w:rPr>
          <w:rFonts w:hint="eastAsia" w:ascii="宋体" w:hAnsi="宋体" w:eastAsia="宋体" w:cs="宋体"/>
          <w:b/>
          <w:szCs w:val="21"/>
        </w:rPr>
      </w:pPr>
      <w:r>
        <w:rPr>
          <w:rFonts w:hint="eastAsia" w:ascii="宋体" w:hAnsi="宋体" w:eastAsia="宋体" w:cs="宋体"/>
          <w:b/>
          <w:szCs w:val="21"/>
        </w:rPr>
        <w:t>二、评分标准：</w:t>
      </w:r>
    </w:p>
    <w:p w14:paraId="2C1369CB">
      <w:pPr>
        <w:spacing w:line="500" w:lineRule="exact"/>
        <w:jc w:val="center"/>
        <w:rPr>
          <w:rFonts w:hint="eastAsia" w:ascii="宋体" w:hAnsi="宋体" w:eastAsia="宋体" w:cs="宋体"/>
          <w:b/>
          <w:bCs/>
          <w:szCs w:val="21"/>
        </w:rPr>
      </w:pPr>
      <w:bookmarkStart w:id="53" w:name="OLE_LINK7"/>
      <w:r>
        <w:rPr>
          <w:rFonts w:hint="eastAsia" w:ascii="宋体" w:hAnsi="宋体" w:eastAsia="宋体" w:cs="宋体"/>
          <w:b/>
          <w:bCs/>
          <w:sz w:val="32"/>
          <w:szCs w:val="32"/>
        </w:rPr>
        <w:t>标段一</w:t>
      </w:r>
    </w:p>
    <w:p w14:paraId="7FCE5946">
      <w:pPr>
        <w:spacing w:line="500" w:lineRule="exact"/>
        <w:rPr>
          <w:rFonts w:hint="eastAsia" w:ascii="宋体" w:hAnsi="宋体" w:eastAsia="宋体" w:cs="宋体"/>
          <w:b/>
          <w:bCs/>
          <w:szCs w:val="21"/>
        </w:rPr>
      </w:pPr>
      <w:bookmarkStart w:id="54" w:name="OLE_LINK46"/>
      <w:r>
        <w:rPr>
          <w:rFonts w:hint="eastAsia" w:ascii="宋体" w:hAnsi="宋体" w:eastAsia="宋体" w:cs="宋体"/>
          <w:b/>
          <w:bCs/>
          <w:szCs w:val="21"/>
        </w:rPr>
        <w:t>（一）、价格分（20分）</w:t>
      </w:r>
    </w:p>
    <w:p w14:paraId="2A43CC0A">
      <w:pPr>
        <w:spacing w:line="500" w:lineRule="exact"/>
        <w:ind w:firstLine="480"/>
        <w:rPr>
          <w:rFonts w:hint="eastAsia" w:ascii="宋体" w:hAnsi="宋体" w:eastAsia="宋体" w:cs="宋体"/>
          <w:szCs w:val="21"/>
        </w:rPr>
      </w:pPr>
      <w:bookmarkStart w:id="55" w:name="OLE_LINK57"/>
      <w:r>
        <w:rPr>
          <w:rFonts w:hint="eastAsia" w:ascii="宋体" w:hAnsi="宋体" w:eastAsia="宋体" w:cs="宋体"/>
          <w:szCs w:val="21"/>
        </w:rPr>
        <w:t>1、</w:t>
      </w:r>
      <w:r>
        <w:rPr>
          <w:rFonts w:hint="eastAsia" w:ascii="宋体" w:hAnsi="宋体" w:eastAsia="宋体" w:cs="宋体"/>
          <w:szCs w:val="21"/>
        </w:rPr>
        <w:tab/>
      </w:r>
      <w:r>
        <w:rPr>
          <w:rFonts w:hint="eastAsia" w:ascii="宋体" w:hAnsi="宋体" w:eastAsia="宋体" w:cs="宋体"/>
          <w:szCs w:val="21"/>
        </w:rPr>
        <w:t>投标报价不超过本标段采购预算价格的为有效投标报价。超出此范围的投标报价为无效投标报价。无效投标报价的投标文件不进行评审，也不得标；</w:t>
      </w:r>
    </w:p>
    <w:p w14:paraId="05F76DFC">
      <w:pPr>
        <w:spacing w:line="500" w:lineRule="exact"/>
        <w:ind w:firstLine="480"/>
        <w:rPr>
          <w:rFonts w:hint="eastAsia" w:ascii="宋体" w:hAnsi="宋体" w:eastAsia="宋体" w:cs="宋体"/>
          <w:szCs w:val="21"/>
        </w:rPr>
      </w:pPr>
      <w:r>
        <w:rPr>
          <w:rFonts w:hint="eastAsia" w:ascii="宋体" w:hAnsi="宋体" w:eastAsia="宋体" w:cs="宋体"/>
          <w:szCs w:val="21"/>
        </w:rPr>
        <w:t>2、价格分采用低价优先法计算，即满足招标文件要求且报价最低的投标报价为评标基准价，其价格分为满分。其他投标人的价格分统一按照下列公式计算（计算结果四舍五入保留两位小数）：</w:t>
      </w:r>
    </w:p>
    <w:p w14:paraId="00430191">
      <w:pPr>
        <w:spacing w:line="500" w:lineRule="exact"/>
        <w:ind w:firstLine="480"/>
        <w:rPr>
          <w:rFonts w:hint="eastAsia" w:ascii="宋体" w:hAnsi="宋体" w:eastAsia="宋体" w:cs="宋体"/>
          <w:szCs w:val="21"/>
        </w:rPr>
      </w:pPr>
      <w:r>
        <w:rPr>
          <w:rFonts w:hint="eastAsia" w:ascii="宋体" w:hAnsi="宋体" w:eastAsia="宋体" w:cs="宋体"/>
          <w:szCs w:val="21"/>
        </w:rPr>
        <w:t>投标报价得分=（评标基准价/投标报价）*价格权值*100  （本次招标价格权值为20%）。</w:t>
      </w:r>
    </w:p>
    <w:bookmarkEnd w:id="53"/>
    <w:bookmarkEnd w:id="54"/>
    <w:bookmarkEnd w:id="55"/>
    <w:p w14:paraId="259FC0D0">
      <w:pPr>
        <w:spacing w:line="500" w:lineRule="exact"/>
        <w:rPr>
          <w:rFonts w:hint="eastAsia" w:ascii="宋体" w:hAnsi="宋体" w:eastAsia="宋体" w:cs="宋体"/>
          <w:b/>
          <w:bCs/>
          <w:szCs w:val="21"/>
        </w:rPr>
      </w:pPr>
      <w:bookmarkStart w:id="56" w:name="OLE_LINK47"/>
      <w:r>
        <w:rPr>
          <w:rFonts w:hint="eastAsia" w:ascii="宋体" w:hAnsi="宋体" w:eastAsia="宋体" w:cs="宋体"/>
          <w:b/>
          <w:bCs/>
          <w:szCs w:val="21"/>
        </w:rPr>
        <w:t>（二）、技术商务得分（80分）</w:t>
      </w:r>
    </w:p>
    <w:bookmarkEnd w:id="56"/>
    <w:tbl>
      <w:tblPr>
        <w:tblStyle w:val="88"/>
        <w:tblW w:w="8815"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425"/>
        <w:gridCol w:w="686"/>
        <w:gridCol w:w="6704"/>
      </w:tblGrid>
      <w:tr w14:paraId="65040C7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425" w:type="dxa"/>
          </w:tcPr>
          <w:p w14:paraId="7CB4BAAF">
            <w:pPr>
              <w:spacing w:before="156" w:after="156"/>
              <w:jc w:val="center"/>
              <w:rPr>
                <w:rFonts w:hint="eastAsia" w:ascii="宋体" w:hAnsi="宋体" w:eastAsia="宋体" w:cs="宋体"/>
                <w:b/>
                <w:bCs/>
                <w:szCs w:val="21"/>
              </w:rPr>
            </w:pPr>
            <w:r>
              <w:rPr>
                <w:rFonts w:hint="eastAsia" w:ascii="宋体" w:hAnsi="宋体" w:eastAsia="宋体" w:cs="宋体"/>
                <w:b/>
                <w:bCs/>
                <w:szCs w:val="21"/>
              </w:rPr>
              <w:t>评审因素</w:t>
            </w:r>
          </w:p>
        </w:tc>
        <w:tc>
          <w:tcPr>
            <w:tcW w:w="686" w:type="dxa"/>
            <w:vAlign w:val="center"/>
          </w:tcPr>
          <w:p w14:paraId="3C6AD2F8">
            <w:pPr>
              <w:spacing w:before="156" w:after="156"/>
              <w:jc w:val="center"/>
              <w:rPr>
                <w:rFonts w:hint="eastAsia" w:ascii="宋体" w:hAnsi="宋体" w:eastAsia="宋体" w:cs="宋体"/>
                <w:b/>
                <w:bCs/>
                <w:szCs w:val="21"/>
              </w:rPr>
            </w:pPr>
            <w:r>
              <w:rPr>
                <w:rFonts w:hint="eastAsia" w:ascii="宋体" w:hAnsi="宋体" w:eastAsia="宋体" w:cs="宋体"/>
                <w:b/>
                <w:bCs/>
                <w:szCs w:val="21"/>
              </w:rPr>
              <w:t>分值</w:t>
            </w:r>
          </w:p>
        </w:tc>
        <w:tc>
          <w:tcPr>
            <w:tcW w:w="6704" w:type="dxa"/>
            <w:vAlign w:val="center"/>
          </w:tcPr>
          <w:p w14:paraId="692C569F">
            <w:pPr>
              <w:spacing w:before="156" w:after="156"/>
              <w:jc w:val="center"/>
              <w:rPr>
                <w:rFonts w:hint="eastAsia" w:ascii="宋体" w:hAnsi="宋体" w:eastAsia="宋体" w:cs="宋体"/>
                <w:b/>
                <w:bCs/>
                <w:szCs w:val="21"/>
              </w:rPr>
            </w:pPr>
            <w:r>
              <w:rPr>
                <w:rFonts w:hint="eastAsia" w:ascii="宋体" w:hAnsi="宋体" w:eastAsia="宋体" w:cs="宋体"/>
                <w:b/>
                <w:bCs/>
                <w:szCs w:val="21"/>
              </w:rPr>
              <w:t>评分标准</w:t>
            </w:r>
          </w:p>
        </w:tc>
      </w:tr>
      <w:tr w14:paraId="270DC6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98" w:hRule="atLeast"/>
          <w:jc w:val="center"/>
        </w:trPr>
        <w:tc>
          <w:tcPr>
            <w:tcW w:w="1425" w:type="dxa"/>
            <w:vMerge w:val="restart"/>
            <w:vAlign w:val="center"/>
          </w:tcPr>
          <w:p w14:paraId="67602BD7">
            <w:pPr>
              <w:jc w:val="center"/>
              <w:rPr>
                <w:rFonts w:hint="eastAsia" w:ascii="宋体" w:hAnsi="宋体" w:eastAsia="宋体" w:cs="宋体"/>
                <w:szCs w:val="21"/>
              </w:rPr>
            </w:pPr>
            <w:bookmarkStart w:id="57" w:name="OLE_LINK100"/>
            <w:r>
              <w:rPr>
                <w:rFonts w:hint="eastAsia" w:ascii="宋体" w:hAnsi="宋体" w:eastAsia="宋体" w:cs="宋体"/>
                <w:szCs w:val="21"/>
              </w:rPr>
              <w:t>运维服务经验</w:t>
            </w:r>
          </w:p>
          <w:bookmarkEnd w:id="57"/>
          <w:p w14:paraId="6F7ED0C9">
            <w:pPr>
              <w:jc w:val="center"/>
              <w:rPr>
                <w:rFonts w:hint="eastAsia" w:ascii="宋体" w:hAnsi="宋体" w:eastAsia="宋体" w:cs="宋体"/>
                <w:szCs w:val="21"/>
              </w:rPr>
            </w:pPr>
            <w:r>
              <w:rPr>
                <w:rFonts w:hint="eastAsia" w:ascii="宋体" w:hAnsi="宋体" w:eastAsia="宋体" w:cs="宋体"/>
                <w:szCs w:val="21"/>
              </w:rPr>
              <w:t>（26）</w:t>
            </w:r>
          </w:p>
        </w:tc>
        <w:tc>
          <w:tcPr>
            <w:tcW w:w="686" w:type="dxa"/>
            <w:vAlign w:val="center"/>
          </w:tcPr>
          <w:p w14:paraId="6F1CAE9F">
            <w:pPr>
              <w:jc w:val="center"/>
              <w:rPr>
                <w:rFonts w:hint="eastAsia" w:ascii="宋体" w:hAnsi="宋体" w:eastAsia="宋体" w:cs="宋体"/>
                <w:szCs w:val="21"/>
              </w:rPr>
            </w:pPr>
            <w:r>
              <w:rPr>
                <w:rFonts w:hint="eastAsia" w:ascii="宋体" w:hAnsi="宋体" w:eastAsia="宋体" w:cs="宋体"/>
                <w:szCs w:val="21"/>
              </w:rPr>
              <w:t>16</w:t>
            </w:r>
          </w:p>
        </w:tc>
        <w:tc>
          <w:tcPr>
            <w:tcW w:w="6704" w:type="dxa"/>
            <w:vAlign w:val="center"/>
          </w:tcPr>
          <w:p w14:paraId="3A63F07D">
            <w:pPr>
              <w:rPr>
                <w:rFonts w:hint="eastAsia" w:ascii="宋体" w:hAnsi="宋体" w:eastAsia="宋体" w:cs="宋体"/>
                <w:szCs w:val="21"/>
              </w:rPr>
            </w:pPr>
            <w:bookmarkStart w:id="58" w:name="OLE_LINK79"/>
            <w:r>
              <w:rPr>
                <w:rFonts w:hint="eastAsia" w:ascii="宋体" w:hAnsi="宋体" w:eastAsia="宋体" w:cs="宋体"/>
                <w:szCs w:val="21"/>
              </w:rPr>
              <w:t>根据投标人2024年1月1日（以合同签订时间为准）以来地表水水质自动站（至少含五参数、高锰酸盐指数、氨氮、总氮、总磷等）设备运营维护业绩，每提供一份有效合同得2分，最高16分。（投标文件中提供合同复印件加盖公章）</w:t>
            </w:r>
            <w:bookmarkEnd w:id="58"/>
          </w:p>
        </w:tc>
      </w:tr>
      <w:tr w14:paraId="3EFC8DD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28" w:hRule="atLeast"/>
          <w:jc w:val="center"/>
        </w:trPr>
        <w:tc>
          <w:tcPr>
            <w:tcW w:w="1425" w:type="dxa"/>
            <w:vMerge w:val="continue"/>
            <w:vAlign w:val="center"/>
          </w:tcPr>
          <w:p w14:paraId="5682F7DA">
            <w:pPr>
              <w:jc w:val="center"/>
              <w:rPr>
                <w:rFonts w:hint="eastAsia" w:ascii="宋体" w:hAnsi="宋体" w:eastAsia="宋体" w:cs="宋体"/>
                <w:szCs w:val="21"/>
              </w:rPr>
            </w:pPr>
          </w:p>
        </w:tc>
        <w:tc>
          <w:tcPr>
            <w:tcW w:w="686" w:type="dxa"/>
            <w:vAlign w:val="center"/>
          </w:tcPr>
          <w:p w14:paraId="796B4A5F">
            <w:pPr>
              <w:jc w:val="center"/>
              <w:rPr>
                <w:rFonts w:hint="eastAsia" w:ascii="宋体" w:hAnsi="宋体" w:eastAsia="宋体" w:cs="宋体"/>
                <w:szCs w:val="21"/>
              </w:rPr>
            </w:pPr>
            <w:r>
              <w:rPr>
                <w:rFonts w:hint="eastAsia" w:ascii="宋体" w:hAnsi="宋体" w:eastAsia="宋体" w:cs="宋体"/>
                <w:szCs w:val="21"/>
              </w:rPr>
              <w:t>10</w:t>
            </w:r>
          </w:p>
        </w:tc>
        <w:tc>
          <w:tcPr>
            <w:tcW w:w="6704" w:type="dxa"/>
            <w:vAlign w:val="center"/>
          </w:tcPr>
          <w:p w14:paraId="24111919">
            <w:pPr>
              <w:rPr>
                <w:rFonts w:hint="eastAsia" w:ascii="宋体" w:hAnsi="宋体" w:eastAsia="宋体" w:cs="宋体"/>
                <w:szCs w:val="21"/>
              </w:rPr>
            </w:pPr>
            <w:bookmarkStart w:id="59" w:name="OLE_LINK115"/>
            <w:bookmarkStart w:id="60" w:name="OLE_LINK114"/>
            <w:bookmarkStart w:id="61" w:name="OLE_LINK101"/>
            <w:r>
              <w:rPr>
                <w:rFonts w:hint="eastAsia" w:ascii="宋体" w:hAnsi="宋体" w:eastAsia="宋体" w:cs="宋体"/>
                <w:szCs w:val="21"/>
              </w:rPr>
              <w:t>投标人具有2024年1月1日以来</w:t>
            </w:r>
            <w:bookmarkEnd w:id="59"/>
            <w:bookmarkEnd w:id="60"/>
            <w:r>
              <w:rPr>
                <w:rFonts w:hint="eastAsia" w:ascii="宋体" w:hAnsi="宋体" w:eastAsia="宋体" w:cs="宋体"/>
                <w:szCs w:val="21"/>
              </w:rPr>
              <w:t>的地表水水质自动站氯离子、挥发酚、氟化物、石油类和流量计项目运维经验，每具有1项指标运维经验得2分，重复指标不得分。提供加盖公章的证明文件，否则不得分。最高得10分。</w:t>
            </w:r>
            <w:bookmarkEnd w:id="61"/>
          </w:p>
        </w:tc>
      </w:tr>
      <w:tr w14:paraId="75330E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Align w:val="center"/>
          </w:tcPr>
          <w:p w14:paraId="79DABFC1">
            <w:pPr>
              <w:jc w:val="center"/>
              <w:rPr>
                <w:rFonts w:hint="eastAsia" w:ascii="宋体" w:hAnsi="宋体" w:eastAsia="宋体" w:cs="宋体"/>
                <w:szCs w:val="21"/>
              </w:rPr>
            </w:pPr>
            <w:bookmarkStart w:id="62" w:name="OLE_LINK102"/>
            <w:r>
              <w:rPr>
                <w:rFonts w:hint="eastAsia" w:ascii="宋体" w:hAnsi="宋体" w:eastAsia="宋体" w:cs="宋体"/>
                <w:szCs w:val="21"/>
              </w:rPr>
              <w:t>服务内容及要求响应性</w:t>
            </w:r>
            <w:bookmarkEnd w:id="62"/>
            <w:r>
              <w:rPr>
                <w:rFonts w:hint="eastAsia" w:ascii="宋体" w:hAnsi="宋体" w:eastAsia="宋体" w:cs="宋体"/>
                <w:szCs w:val="21"/>
              </w:rPr>
              <w:t>（22分）</w:t>
            </w:r>
          </w:p>
        </w:tc>
        <w:tc>
          <w:tcPr>
            <w:tcW w:w="686" w:type="dxa"/>
            <w:vAlign w:val="center"/>
          </w:tcPr>
          <w:p w14:paraId="57FB4DF7">
            <w:pPr>
              <w:jc w:val="center"/>
              <w:rPr>
                <w:rFonts w:hint="eastAsia" w:ascii="宋体" w:hAnsi="宋体" w:eastAsia="宋体" w:cs="宋体"/>
                <w:szCs w:val="21"/>
              </w:rPr>
            </w:pPr>
            <w:r>
              <w:rPr>
                <w:rFonts w:hint="eastAsia" w:ascii="宋体" w:hAnsi="宋体" w:eastAsia="宋体" w:cs="宋体"/>
                <w:szCs w:val="21"/>
              </w:rPr>
              <w:t>22</w:t>
            </w:r>
          </w:p>
        </w:tc>
        <w:tc>
          <w:tcPr>
            <w:tcW w:w="6704" w:type="dxa"/>
            <w:vAlign w:val="center"/>
          </w:tcPr>
          <w:p w14:paraId="5EEAEA80">
            <w:pPr>
              <w:rPr>
                <w:rFonts w:hint="eastAsia" w:ascii="宋体" w:hAnsi="宋体" w:eastAsia="宋体" w:cs="宋体"/>
                <w:szCs w:val="21"/>
              </w:rPr>
            </w:pPr>
            <w:bookmarkStart w:id="63" w:name="OLE_LINK103"/>
            <w:r>
              <w:rPr>
                <w:rFonts w:hint="eastAsia" w:ascii="宋体" w:hAnsi="宋体" w:eastAsia="宋体" w:cs="宋体"/>
                <w:szCs w:val="21"/>
              </w:rPr>
              <w:t>投标人满足招标文件中“2.服务内容及要求中带★”（22条）技术条件要求或提供承诺的，每条得1分，最高得22分。</w:t>
            </w:r>
            <w:bookmarkEnd w:id="63"/>
          </w:p>
        </w:tc>
      </w:tr>
      <w:tr w14:paraId="441BC12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Merge w:val="restart"/>
            <w:vAlign w:val="center"/>
          </w:tcPr>
          <w:p w14:paraId="42B8D66C">
            <w:pPr>
              <w:jc w:val="center"/>
              <w:rPr>
                <w:rFonts w:hint="eastAsia" w:ascii="宋体" w:hAnsi="宋体" w:eastAsia="宋体" w:cs="宋体"/>
                <w:szCs w:val="21"/>
              </w:rPr>
            </w:pPr>
            <w:bookmarkStart w:id="64" w:name="OLE_LINK208"/>
            <w:bookmarkStart w:id="65" w:name="OLE_LINK173"/>
            <w:bookmarkStart w:id="66" w:name="_Hlk196306052"/>
            <w:bookmarkStart w:id="67" w:name="OLE_LINK172"/>
            <w:r>
              <w:rPr>
                <w:rFonts w:hint="eastAsia" w:ascii="宋体" w:hAnsi="宋体" w:eastAsia="宋体" w:cs="宋体"/>
                <w:szCs w:val="21"/>
              </w:rPr>
              <w:t>应急服务</w:t>
            </w:r>
            <w:bookmarkEnd w:id="64"/>
            <w:r>
              <w:rPr>
                <w:rFonts w:hint="eastAsia" w:ascii="宋体" w:hAnsi="宋体" w:eastAsia="宋体" w:cs="宋体"/>
                <w:szCs w:val="21"/>
              </w:rPr>
              <w:t>（13分）</w:t>
            </w:r>
          </w:p>
        </w:tc>
        <w:tc>
          <w:tcPr>
            <w:tcW w:w="686" w:type="dxa"/>
            <w:vAlign w:val="center"/>
          </w:tcPr>
          <w:p w14:paraId="4806D276">
            <w:pPr>
              <w:jc w:val="center"/>
              <w:rPr>
                <w:rFonts w:hint="eastAsia" w:ascii="宋体" w:hAnsi="宋体" w:eastAsia="宋体" w:cs="宋体"/>
                <w:szCs w:val="21"/>
              </w:rPr>
            </w:pPr>
            <w:r>
              <w:rPr>
                <w:rFonts w:hint="eastAsia" w:ascii="宋体" w:hAnsi="宋体" w:eastAsia="宋体" w:cs="宋体"/>
                <w:szCs w:val="21"/>
              </w:rPr>
              <w:t>5</w:t>
            </w:r>
          </w:p>
        </w:tc>
        <w:tc>
          <w:tcPr>
            <w:tcW w:w="6704" w:type="dxa"/>
            <w:vAlign w:val="center"/>
          </w:tcPr>
          <w:p w14:paraId="48C4E1EB">
            <w:pPr>
              <w:rPr>
                <w:rFonts w:hint="eastAsia" w:ascii="宋体" w:hAnsi="宋体" w:eastAsia="宋体" w:cs="宋体"/>
                <w:szCs w:val="21"/>
              </w:rPr>
            </w:pPr>
            <w:r>
              <w:rPr>
                <w:rFonts w:hint="eastAsia" w:ascii="宋体" w:hAnsi="宋体" w:eastAsia="宋体" w:cs="宋体"/>
                <w:szCs w:val="21"/>
              </w:rPr>
              <w:t>承诺提供服务于本项目主要仪器设备（五参数、高锰酸盐指数、氨氮、总氮、总磷、氯离子、氟化物、挥发酚、石油类和流量计）的备用机得5分。需提供承诺配备相关设备的承诺书，不提供不得分。</w:t>
            </w:r>
          </w:p>
        </w:tc>
      </w:tr>
      <w:tr w14:paraId="5B6FE0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Merge w:val="continue"/>
            <w:vAlign w:val="center"/>
          </w:tcPr>
          <w:p w14:paraId="77CE95CA">
            <w:pPr>
              <w:jc w:val="center"/>
              <w:rPr>
                <w:rFonts w:hint="eastAsia" w:ascii="宋体" w:hAnsi="宋体" w:eastAsia="宋体" w:cs="宋体"/>
                <w:szCs w:val="21"/>
              </w:rPr>
            </w:pPr>
          </w:p>
        </w:tc>
        <w:tc>
          <w:tcPr>
            <w:tcW w:w="686" w:type="dxa"/>
            <w:vAlign w:val="center"/>
          </w:tcPr>
          <w:p w14:paraId="4B555A4C">
            <w:pPr>
              <w:jc w:val="center"/>
              <w:rPr>
                <w:rFonts w:hint="eastAsia" w:ascii="宋体" w:hAnsi="宋体" w:eastAsia="宋体" w:cs="宋体"/>
                <w:szCs w:val="21"/>
              </w:rPr>
            </w:pPr>
            <w:r>
              <w:rPr>
                <w:rFonts w:hint="eastAsia" w:ascii="宋体" w:hAnsi="宋体" w:eastAsia="宋体" w:cs="宋体"/>
                <w:szCs w:val="21"/>
              </w:rPr>
              <w:t>5</w:t>
            </w:r>
          </w:p>
        </w:tc>
        <w:tc>
          <w:tcPr>
            <w:tcW w:w="6704" w:type="dxa"/>
            <w:vAlign w:val="center"/>
          </w:tcPr>
          <w:p w14:paraId="2475EF73">
            <w:pPr>
              <w:rPr>
                <w:rFonts w:hint="eastAsia" w:ascii="宋体" w:hAnsi="宋体" w:eastAsia="宋体" w:cs="宋体"/>
                <w:szCs w:val="21"/>
              </w:rPr>
            </w:pPr>
            <w:r>
              <w:rPr>
                <w:rFonts w:hint="eastAsia" w:ascii="宋体" w:hAnsi="宋体" w:eastAsia="宋体" w:cs="宋体"/>
                <w:szCs w:val="21"/>
              </w:rPr>
              <w:t>根据投标人承诺完成仪器常见故障的维修时间进行评审：</w:t>
            </w:r>
            <w:r>
              <w:rPr>
                <w:rFonts w:hint="eastAsia" w:ascii="宋体" w:hAnsi="宋体" w:eastAsia="宋体" w:cs="宋体"/>
                <w:szCs w:val="21"/>
              </w:rPr>
              <w:br w:type="textWrapping" w:clear="all"/>
            </w:r>
            <w:r>
              <w:rPr>
                <w:rFonts w:hint="eastAsia" w:ascii="宋体" w:hAnsi="宋体" w:eastAsia="宋体" w:cs="宋体"/>
                <w:szCs w:val="21"/>
              </w:rPr>
              <w:t>（1）承诺＜4小时以内维修完成的得5分；</w:t>
            </w:r>
            <w:r>
              <w:rPr>
                <w:rFonts w:hint="eastAsia" w:ascii="宋体" w:hAnsi="宋体" w:eastAsia="宋体" w:cs="宋体"/>
                <w:szCs w:val="21"/>
              </w:rPr>
              <w:br w:type="textWrapping" w:clear="all"/>
            </w:r>
            <w:r>
              <w:rPr>
                <w:rFonts w:hint="eastAsia" w:ascii="宋体" w:hAnsi="宋体" w:eastAsia="宋体" w:cs="宋体"/>
                <w:szCs w:val="21"/>
              </w:rPr>
              <w:t>（2）承诺＜8小时以内维修完成的得3分；</w:t>
            </w:r>
            <w:r>
              <w:rPr>
                <w:rFonts w:hint="eastAsia" w:ascii="宋体" w:hAnsi="宋体" w:eastAsia="宋体" w:cs="宋体"/>
                <w:szCs w:val="21"/>
              </w:rPr>
              <w:br w:type="textWrapping" w:clear="all"/>
            </w:r>
            <w:r>
              <w:rPr>
                <w:rFonts w:hint="eastAsia" w:ascii="宋体" w:hAnsi="宋体" w:eastAsia="宋体" w:cs="宋体"/>
                <w:szCs w:val="21"/>
              </w:rPr>
              <w:t>（3）承诺＜12小时以内维修完成的得1分。</w:t>
            </w:r>
            <w:r>
              <w:rPr>
                <w:rFonts w:hint="eastAsia" w:ascii="宋体" w:hAnsi="宋体" w:eastAsia="宋体" w:cs="宋体"/>
                <w:szCs w:val="21"/>
              </w:rPr>
              <w:br w:type="textWrapping" w:clear="all"/>
            </w:r>
            <w:r>
              <w:rPr>
                <w:rFonts w:hint="eastAsia" w:ascii="宋体" w:hAnsi="宋体" w:eastAsia="宋体" w:cs="宋体"/>
                <w:szCs w:val="21"/>
              </w:rPr>
              <w:t>注：提供能在承诺时间完成维修的承诺书（格式自拟），不提供承诺材料不得分，本项最高5分。</w:t>
            </w:r>
          </w:p>
        </w:tc>
      </w:tr>
      <w:bookmarkEnd w:id="65"/>
      <w:bookmarkEnd w:id="66"/>
      <w:bookmarkEnd w:id="67"/>
      <w:tr w14:paraId="2D8D168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Merge w:val="continue"/>
            <w:vAlign w:val="center"/>
          </w:tcPr>
          <w:p w14:paraId="6E02752A">
            <w:pPr>
              <w:jc w:val="center"/>
              <w:rPr>
                <w:rFonts w:hint="eastAsia" w:ascii="宋体" w:hAnsi="宋体" w:eastAsia="宋体" w:cs="宋体"/>
                <w:szCs w:val="21"/>
              </w:rPr>
            </w:pPr>
          </w:p>
        </w:tc>
        <w:tc>
          <w:tcPr>
            <w:tcW w:w="686" w:type="dxa"/>
            <w:vAlign w:val="center"/>
          </w:tcPr>
          <w:p w14:paraId="6F55C0D8">
            <w:pPr>
              <w:jc w:val="center"/>
              <w:rPr>
                <w:rFonts w:hint="eastAsia" w:ascii="宋体" w:hAnsi="宋体" w:eastAsia="宋体" w:cs="宋体"/>
                <w:szCs w:val="21"/>
              </w:rPr>
            </w:pPr>
            <w:r>
              <w:rPr>
                <w:rFonts w:hint="eastAsia" w:ascii="宋体" w:hAnsi="宋体" w:eastAsia="宋体" w:cs="宋体"/>
                <w:szCs w:val="21"/>
              </w:rPr>
              <w:t>4</w:t>
            </w:r>
          </w:p>
        </w:tc>
        <w:tc>
          <w:tcPr>
            <w:tcW w:w="6704" w:type="dxa"/>
            <w:vAlign w:val="center"/>
          </w:tcPr>
          <w:p w14:paraId="47D41096">
            <w:pPr>
              <w:rPr>
                <w:rFonts w:hint="eastAsia" w:ascii="宋体" w:hAnsi="宋体" w:eastAsia="宋体" w:cs="宋体"/>
                <w:szCs w:val="21"/>
              </w:rPr>
            </w:pPr>
            <w:r>
              <w:rPr>
                <w:rFonts w:hint="eastAsia" w:ascii="宋体" w:hAnsi="宋体" w:eastAsia="宋体" w:cs="宋体"/>
                <w:szCs w:val="21"/>
              </w:rPr>
              <w:t>为保障长江污染事故应急响应时效和饮用水水源地水质安全，投标人承诺项目实施后运维人员能在1小时以内从驻地到达太仓三水厂水质自动站（太仓市浏河镇滨江湿地公园）的得4分；承诺1.5小时以内到达的得2分，承诺2小时以内到达的得1分。需提供可以证明运维人员日常驻地的有效材料和承诺时间到达的相关证明材料（包括服务机构的地址，出行方式、出发时间、到达时间等），不提供证明材料及承诺函的不得分。</w:t>
            </w:r>
          </w:p>
        </w:tc>
      </w:tr>
      <w:tr w14:paraId="6BC6BC2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Align w:val="center"/>
          </w:tcPr>
          <w:p w14:paraId="1E50DC8B">
            <w:pPr>
              <w:jc w:val="center"/>
              <w:rPr>
                <w:rFonts w:hint="eastAsia" w:ascii="宋体" w:hAnsi="宋体" w:eastAsia="宋体" w:cs="宋体"/>
                <w:bCs/>
                <w:szCs w:val="21"/>
              </w:rPr>
            </w:pPr>
            <w:bookmarkStart w:id="68" w:name="OLE_LINK235"/>
            <w:r>
              <w:rPr>
                <w:rFonts w:hint="eastAsia" w:ascii="宋体" w:hAnsi="宋体" w:eastAsia="宋体" w:cs="宋体"/>
                <w:bCs/>
                <w:szCs w:val="21"/>
              </w:rPr>
              <w:t>人员配备</w:t>
            </w:r>
          </w:p>
          <w:bookmarkEnd w:id="68"/>
          <w:p w14:paraId="1F298189">
            <w:pPr>
              <w:jc w:val="center"/>
              <w:rPr>
                <w:rFonts w:hint="eastAsia" w:ascii="宋体" w:hAnsi="宋体" w:eastAsia="宋体" w:cs="宋体"/>
                <w:szCs w:val="21"/>
              </w:rPr>
            </w:pPr>
            <w:r>
              <w:rPr>
                <w:rFonts w:hint="eastAsia" w:ascii="宋体" w:hAnsi="宋体" w:eastAsia="宋体" w:cs="宋体"/>
                <w:szCs w:val="21"/>
              </w:rPr>
              <w:t>（8分）</w:t>
            </w:r>
          </w:p>
        </w:tc>
        <w:tc>
          <w:tcPr>
            <w:tcW w:w="686" w:type="dxa"/>
            <w:vAlign w:val="center"/>
          </w:tcPr>
          <w:p w14:paraId="165B31B9">
            <w:pPr>
              <w:jc w:val="center"/>
              <w:rPr>
                <w:rFonts w:hint="eastAsia" w:ascii="宋体" w:hAnsi="宋体" w:eastAsia="宋体" w:cs="宋体"/>
                <w:szCs w:val="21"/>
              </w:rPr>
            </w:pPr>
            <w:r>
              <w:rPr>
                <w:rFonts w:hint="eastAsia" w:ascii="宋体" w:hAnsi="宋体" w:eastAsia="宋体" w:cs="宋体"/>
                <w:szCs w:val="21"/>
              </w:rPr>
              <w:t>8</w:t>
            </w:r>
          </w:p>
        </w:tc>
        <w:tc>
          <w:tcPr>
            <w:tcW w:w="6704" w:type="dxa"/>
            <w:vAlign w:val="center"/>
          </w:tcPr>
          <w:p w14:paraId="438F4E96">
            <w:pPr>
              <w:rPr>
                <w:rFonts w:hint="eastAsia" w:ascii="宋体" w:hAnsi="宋体" w:eastAsia="宋体" w:cs="宋体"/>
                <w:szCs w:val="21"/>
              </w:rPr>
            </w:pPr>
            <w:bookmarkStart w:id="69" w:name="OLE_LINK234"/>
            <w:r>
              <w:rPr>
                <w:rFonts w:hint="eastAsia" w:ascii="宋体" w:hAnsi="宋体" w:eastAsia="宋体" w:cs="宋体"/>
                <w:szCs w:val="21"/>
              </w:rPr>
              <w:t>配备的运维人员具有</w:t>
            </w:r>
            <w:bookmarkStart w:id="70" w:name="OLE_LINK84"/>
            <w:bookmarkStart w:id="71" w:name="OLE_LINK83"/>
            <w:r>
              <w:rPr>
                <w:rFonts w:hint="eastAsia" w:ascii="宋体" w:hAnsi="宋体" w:eastAsia="宋体" w:cs="宋体"/>
                <w:szCs w:val="21"/>
              </w:rPr>
              <w:t>省级及以上生态环境部门或行业协会</w:t>
            </w:r>
            <w:bookmarkEnd w:id="70"/>
            <w:bookmarkEnd w:id="71"/>
            <w:r>
              <w:rPr>
                <w:rFonts w:hint="eastAsia" w:ascii="宋体" w:hAnsi="宋体" w:eastAsia="宋体" w:cs="宋体"/>
                <w:szCs w:val="21"/>
              </w:rPr>
              <w:t>颁发的</w:t>
            </w:r>
            <w:r>
              <w:rPr>
                <w:rFonts w:hint="eastAsia" w:ascii="宋体" w:hAnsi="宋体" w:eastAsia="宋体" w:cs="宋体"/>
                <w:bCs/>
                <w:szCs w:val="21"/>
              </w:rPr>
              <w:t>水质自动站</w:t>
            </w:r>
            <w:r>
              <w:rPr>
                <w:rFonts w:hint="eastAsia" w:ascii="宋体" w:hAnsi="宋体" w:eastAsia="宋体" w:cs="宋体"/>
                <w:szCs w:val="21"/>
              </w:rPr>
              <w:t>运维培训证的</w:t>
            </w:r>
            <w:bookmarkStart w:id="72" w:name="OLE_LINK86"/>
            <w:r>
              <w:rPr>
                <w:rFonts w:hint="eastAsia" w:ascii="宋体" w:hAnsi="宋体" w:eastAsia="宋体" w:cs="宋体"/>
                <w:szCs w:val="21"/>
              </w:rPr>
              <w:t>，</w:t>
            </w:r>
            <w:r>
              <w:rPr>
                <w:rFonts w:hint="eastAsia" w:ascii="宋体" w:hAnsi="宋体" w:eastAsia="宋体" w:cs="宋体"/>
                <w:bCs/>
                <w:szCs w:val="21"/>
              </w:rPr>
              <w:t>有1人得4分，最高</w:t>
            </w:r>
            <w:r>
              <w:rPr>
                <w:rFonts w:hint="eastAsia" w:ascii="宋体" w:hAnsi="宋体" w:eastAsia="宋体" w:cs="宋体"/>
                <w:szCs w:val="21"/>
              </w:rPr>
              <w:t>得8分</w:t>
            </w:r>
            <w:bookmarkEnd w:id="72"/>
            <w:r>
              <w:rPr>
                <w:rFonts w:hint="eastAsia" w:ascii="宋体" w:hAnsi="宋体" w:eastAsia="宋体" w:cs="宋体"/>
                <w:szCs w:val="21"/>
              </w:rPr>
              <w:t>，不满足要求的不得分。</w:t>
            </w:r>
            <w:r>
              <w:rPr>
                <w:rFonts w:hint="eastAsia" w:ascii="宋体" w:hAnsi="宋体" w:eastAsia="宋体" w:cs="宋体"/>
                <w:color w:val="000000"/>
                <w:sz w:val="22"/>
                <w:szCs w:val="21"/>
              </w:rPr>
              <w:t>（需提供运维人员名单、及培训证书加盖公章的复印件，不提供不得分）</w:t>
            </w:r>
            <w:bookmarkEnd w:id="69"/>
          </w:p>
        </w:tc>
      </w:tr>
      <w:tr w14:paraId="44125F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97" w:hRule="atLeast"/>
          <w:jc w:val="center"/>
        </w:trPr>
        <w:tc>
          <w:tcPr>
            <w:tcW w:w="1425" w:type="dxa"/>
            <w:vAlign w:val="center"/>
          </w:tcPr>
          <w:p w14:paraId="422D71C5">
            <w:pPr>
              <w:jc w:val="center"/>
              <w:rPr>
                <w:rFonts w:hint="eastAsia" w:ascii="宋体" w:hAnsi="宋体" w:eastAsia="宋体" w:cs="宋体"/>
                <w:szCs w:val="21"/>
              </w:rPr>
            </w:pPr>
            <w:bookmarkStart w:id="73" w:name="OLE_LINK237"/>
            <w:bookmarkStart w:id="74" w:name="OLE_LINK153"/>
            <w:bookmarkStart w:id="75" w:name="OLE_LINK160"/>
            <w:bookmarkStart w:id="76" w:name="_Hlk196303713"/>
            <w:r>
              <w:rPr>
                <w:rFonts w:hint="eastAsia" w:ascii="宋体" w:hAnsi="宋体" w:eastAsia="宋体" w:cs="宋体"/>
                <w:szCs w:val="21"/>
              </w:rPr>
              <w:t>运维方案</w:t>
            </w:r>
            <w:bookmarkEnd w:id="73"/>
          </w:p>
          <w:p w14:paraId="64727C97">
            <w:pPr>
              <w:jc w:val="center"/>
              <w:rPr>
                <w:rFonts w:hint="eastAsia" w:ascii="宋体" w:hAnsi="宋体" w:eastAsia="宋体" w:cs="宋体"/>
                <w:szCs w:val="21"/>
              </w:rPr>
            </w:pPr>
            <w:r>
              <w:rPr>
                <w:rFonts w:hint="eastAsia" w:ascii="宋体" w:hAnsi="宋体" w:eastAsia="宋体" w:cs="宋体"/>
                <w:szCs w:val="21"/>
              </w:rPr>
              <w:t>（6分）</w:t>
            </w:r>
          </w:p>
        </w:tc>
        <w:tc>
          <w:tcPr>
            <w:tcW w:w="686" w:type="dxa"/>
            <w:vAlign w:val="center"/>
          </w:tcPr>
          <w:p w14:paraId="17228786">
            <w:pPr>
              <w:jc w:val="center"/>
              <w:rPr>
                <w:rFonts w:hint="eastAsia" w:ascii="宋体" w:hAnsi="宋体" w:eastAsia="宋体" w:cs="宋体"/>
                <w:szCs w:val="21"/>
              </w:rPr>
            </w:pPr>
            <w:r>
              <w:rPr>
                <w:rFonts w:hint="eastAsia" w:ascii="宋体" w:hAnsi="宋体" w:eastAsia="宋体" w:cs="宋体"/>
                <w:szCs w:val="21"/>
              </w:rPr>
              <w:t>6</w:t>
            </w:r>
          </w:p>
        </w:tc>
        <w:tc>
          <w:tcPr>
            <w:tcW w:w="6704" w:type="dxa"/>
            <w:vAlign w:val="center"/>
          </w:tcPr>
          <w:p w14:paraId="22B5CAEA">
            <w:pPr>
              <w:rPr>
                <w:rFonts w:hint="eastAsia" w:ascii="宋体" w:hAnsi="宋体" w:eastAsia="宋体" w:cs="宋体"/>
                <w:szCs w:val="21"/>
              </w:rPr>
            </w:pPr>
            <w:r>
              <w:rPr>
                <w:rFonts w:hint="eastAsia" w:ascii="宋体" w:hAnsi="宋体" w:eastAsia="宋体" w:cs="宋体"/>
                <w:szCs w:val="21"/>
              </w:rPr>
              <w:t>投标人为本项目提供的</w:t>
            </w:r>
            <w:bookmarkStart w:id="77" w:name="OLE_LINK128"/>
            <w:bookmarkStart w:id="78" w:name="OLE_LINK129"/>
            <w:r>
              <w:rPr>
                <w:rFonts w:hint="eastAsia" w:ascii="宋体" w:hAnsi="宋体" w:eastAsia="宋体" w:cs="宋体"/>
                <w:szCs w:val="21"/>
              </w:rPr>
              <w:t>水质自动监测系统运维实施方案需包含以下内容：1、运维实施管理组织方案；2、维护工作流程方案；3、备机保障措施；4、备品备件保障措施；5运维质量考核方案；6、售后服务等</w:t>
            </w:r>
            <w:bookmarkEnd w:id="77"/>
            <w:bookmarkEnd w:id="78"/>
            <w:r>
              <w:rPr>
                <w:rFonts w:hint="eastAsia" w:ascii="宋体" w:hAnsi="宋体" w:eastAsia="宋体" w:cs="宋体"/>
                <w:szCs w:val="21"/>
              </w:rPr>
              <w:t>。</w:t>
            </w:r>
          </w:p>
          <w:p w14:paraId="3336456E">
            <w:pPr>
              <w:rPr>
                <w:rFonts w:hint="eastAsia" w:ascii="宋体" w:hAnsi="宋体" w:eastAsia="宋体" w:cs="宋体"/>
                <w:szCs w:val="21"/>
              </w:rPr>
            </w:pPr>
            <w:r>
              <w:rPr>
                <w:rFonts w:hint="eastAsia" w:ascii="宋体" w:hAnsi="宋体" w:eastAsia="宋体" w:cs="宋体"/>
                <w:szCs w:val="21"/>
              </w:rPr>
              <w:t>投标单位应根据要求提供对应方案，每项1分，其中提供方案得0.5分，方案内容符合本项目实际需求得0.5分。最高得6分。</w:t>
            </w:r>
          </w:p>
        </w:tc>
      </w:tr>
      <w:tr w14:paraId="758B92F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Align w:val="center"/>
          </w:tcPr>
          <w:p w14:paraId="0FDF2515">
            <w:pPr>
              <w:jc w:val="center"/>
              <w:rPr>
                <w:rFonts w:hint="eastAsia" w:ascii="宋体" w:hAnsi="宋体" w:eastAsia="宋体" w:cs="宋体"/>
                <w:color w:val="000000"/>
                <w:szCs w:val="21"/>
              </w:rPr>
            </w:pPr>
            <w:bookmarkStart w:id="79" w:name="OLE_LINK238"/>
            <w:r>
              <w:rPr>
                <w:rFonts w:hint="eastAsia" w:ascii="宋体" w:hAnsi="宋体" w:eastAsia="宋体" w:cs="宋体"/>
                <w:color w:val="000000"/>
                <w:szCs w:val="21"/>
              </w:rPr>
              <w:t>管理制度及质量保证</w:t>
            </w:r>
          </w:p>
          <w:bookmarkEnd w:id="79"/>
          <w:p w14:paraId="7E9E3FC3">
            <w:pPr>
              <w:jc w:val="center"/>
              <w:rPr>
                <w:rFonts w:hint="eastAsia" w:ascii="宋体" w:hAnsi="宋体" w:eastAsia="宋体" w:cs="宋体"/>
                <w:szCs w:val="21"/>
              </w:rPr>
            </w:pPr>
            <w:r>
              <w:rPr>
                <w:rFonts w:hint="eastAsia" w:ascii="宋体" w:hAnsi="宋体" w:eastAsia="宋体" w:cs="宋体"/>
                <w:szCs w:val="21"/>
              </w:rPr>
              <w:t>（4分）</w:t>
            </w:r>
          </w:p>
        </w:tc>
        <w:tc>
          <w:tcPr>
            <w:tcW w:w="686" w:type="dxa"/>
            <w:vAlign w:val="center"/>
          </w:tcPr>
          <w:p w14:paraId="18011155">
            <w:pPr>
              <w:jc w:val="center"/>
              <w:rPr>
                <w:rFonts w:hint="eastAsia" w:ascii="宋体" w:hAnsi="宋体" w:eastAsia="宋体" w:cs="宋体"/>
                <w:szCs w:val="21"/>
              </w:rPr>
            </w:pPr>
            <w:r>
              <w:rPr>
                <w:rFonts w:hint="eastAsia" w:ascii="宋体" w:hAnsi="宋体" w:eastAsia="宋体" w:cs="宋体"/>
                <w:szCs w:val="21"/>
              </w:rPr>
              <w:t>4</w:t>
            </w:r>
          </w:p>
        </w:tc>
        <w:tc>
          <w:tcPr>
            <w:tcW w:w="6704" w:type="dxa"/>
            <w:vAlign w:val="center"/>
          </w:tcPr>
          <w:p w14:paraId="7C029628">
            <w:pPr>
              <w:rPr>
                <w:rFonts w:hint="eastAsia" w:ascii="宋体" w:hAnsi="宋体" w:eastAsia="宋体" w:cs="宋体"/>
                <w:szCs w:val="21"/>
              </w:rPr>
            </w:pPr>
            <w:bookmarkStart w:id="80" w:name="OLE_LINK142"/>
            <w:bookmarkStart w:id="81" w:name="OLE_LINK141"/>
            <w:r>
              <w:rPr>
                <w:rFonts w:hint="eastAsia" w:ascii="宋体" w:hAnsi="宋体" w:eastAsia="宋体" w:cs="宋体"/>
                <w:szCs w:val="21"/>
              </w:rPr>
              <w:t>投标人针对本项目的</w:t>
            </w:r>
            <w:bookmarkStart w:id="82" w:name="OLE_LINK143"/>
            <w:bookmarkStart w:id="83" w:name="OLE_LINK144"/>
            <w:bookmarkStart w:id="84" w:name="OLE_LINK130"/>
            <w:r>
              <w:rPr>
                <w:rFonts w:hint="eastAsia" w:ascii="宋体" w:hAnsi="宋体" w:eastAsia="宋体" w:cs="宋体"/>
                <w:szCs w:val="21"/>
              </w:rPr>
              <w:t>管理制度需包含以下内容：1、人员管理制度；2、</w:t>
            </w:r>
            <w:bookmarkStart w:id="85" w:name="OLE_LINK150"/>
            <w:bookmarkStart w:id="86" w:name="OLE_LINK146"/>
            <w:r>
              <w:rPr>
                <w:rFonts w:hint="eastAsia" w:ascii="宋体" w:hAnsi="宋体" w:eastAsia="宋体" w:cs="宋体"/>
                <w:szCs w:val="21"/>
              </w:rPr>
              <w:t>车辆管理制度</w:t>
            </w:r>
            <w:bookmarkEnd w:id="85"/>
            <w:bookmarkEnd w:id="86"/>
            <w:r>
              <w:rPr>
                <w:rFonts w:hint="eastAsia" w:ascii="宋体" w:hAnsi="宋体" w:eastAsia="宋体" w:cs="宋体"/>
                <w:szCs w:val="21"/>
              </w:rPr>
              <w:t>；3、安全管理制度；4、质控措施。</w:t>
            </w:r>
            <w:bookmarkEnd w:id="82"/>
            <w:bookmarkEnd w:id="83"/>
          </w:p>
          <w:bookmarkEnd w:id="84"/>
          <w:p w14:paraId="0A478A26">
            <w:pPr>
              <w:rPr>
                <w:rFonts w:hint="eastAsia" w:ascii="宋体" w:hAnsi="宋体" w:eastAsia="宋体" w:cs="宋体"/>
                <w:szCs w:val="21"/>
              </w:rPr>
            </w:pPr>
            <w:r>
              <w:rPr>
                <w:rFonts w:hint="eastAsia" w:ascii="宋体" w:hAnsi="宋体" w:eastAsia="宋体" w:cs="宋体"/>
                <w:szCs w:val="21"/>
              </w:rPr>
              <w:t>投标单位应根据要求提供对应方案，每项1分，其中提供方案得0.5分，方案内容符合本项目实际需求得0.5分。最高得4分。</w:t>
            </w:r>
            <w:bookmarkEnd w:id="80"/>
            <w:bookmarkEnd w:id="81"/>
          </w:p>
        </w:tc>
      </w:tr>
      <w:bookmarkEnd w:id="74"/>
      <w:bookmarkEnd w:id="75"/>
      <w:bookmarkEnd w:id="76"/>
    </w:tbl>
    <w:p w14:paraId="069212A8">
      <w:pPr>
        <w:spacing w:line="500" w:lineRule="exact"/>
        <w:jc w:val="center"/>
        <w:rPr>
          <w:rFonts w:hint="eastAsia" w:ascii="宋体" w:hAnsi="宋体" w:eastAsia="宋体" w:cs="宋体"/>
          <w:b/>
          <w:bCs/>
          <w:sz w:val="32"/>
          <w:szCs w:val="32"/>
        </w:rPr>
      </w:pPr>
      <w:bookmarkStart w:id="87" w:name="OLE_LINK44"/>
      <w:r>
        <w:rPr>
          <w:rFonts w:hint="eastAsia" w:ascii="宋体" w:hAnsi="宋体" w:eastAsia="宋体" w:cs="宋体"/>
          <w:b/>
          <w:bCs/>
          <w:sz w:val="32"/>
          <w:szCs w:val="32"/>
        </w:rPr>
        <w:t>标段二</w:t>
      </w:r>
      <w:bookmarkEnd w:id="87"/>
    </w:p>
    <w:p w14:paraId="2CE27380">
      <w:pPr>
        <w:spacing w:line="500" w:lineRule="exact"/>
        <w:rPr>
          <w:rFonts w:hint="eastAsia" w:ascii="宋体" w:hAnsi="宋体" w:eastAsia="宋体" w:cs="宋体"/>
          <w:b/>
          <w:bCs/>
          <w:szCs w:val="21"/>
        </w:rPr>
      </w:pPr>
      <w:bookmarkStart w:id="88" w:name="OLE_LINK45"/>
      <w:r>
        <w:rPr>
          <w:rFonts w:hint="eastAsia" w:ascii="宋体" w:hAnsi="宋体" w:eastAsia="宋体" w:cs="宋体"/>
          <w:b/>
          <w:bCs/>
          <w:szCs w:val="21"/>
        </w:rPr>
        <w:t>（一）、价格分（20分）</w:t>
      </w:r>
    </w:p>
    <w:p w14:paraId="0675BF62">
      <w:pPr>
        <w:spacing w:line="500" w:lineRule="exact"/>
        <w:ind w:firstLine="480"/>
        <w:rPr>
          <w:rFonts w:hint="eastAsia" w:ascii="宋体" w:hAnsi="宋体" w:eastAsia="宋体" w:cs="宋体"/>
          <w:szCs w:val="21"/>
        </w:rPr>
      </w:pPr>
      <w:bookmarkStart w:id="89" w:name="OLE_LINK66"/>
      <w:r>
        <w:rPr>
          <w:rFonts w:hint="eastAsia" w:ascii="宋体" w:hAnsi="宋体" w:eastAsia="宋体" w:cs="宋体"/>
          <w:szCs w:val="21"/>
        </w:rPr>
        <w:t>1、</w:t>
      </w:r>
      <w:r>
        <w:rPr>
          <w:rFonts w:hint="eastAsia" w:ascii="宋体" w:hAnsi="宋体" w:eastAsia="宋体" w:cs="宋体"/>
          <w:szCs w:val="21"/>
        </w:rPr>
        <w:tab/>
      </w:r>
      <w:r>
        <w:rPr>
          <w:rFonts w:hint="eastAsia" w:ascii="宋体" w:hAnsi="宋体" w:eastAsia="宋体" w:cs="宋体"/>
          <w:szCs w:val="21"/>
        </w:rPr>
        <w:t>投标报价不超过本标段采购预算价格的为有效投标报价。超出此范围的投标报价为无效投标报价。无效投标报价的投标文件不进行评审，也不得标；</w:t>
      </w:r>
    </w:p>
    <w:p w14:paraId="6E3BC9D2">
      <w:pPr>
        <w:spacing w:line="500" w:lineRule="exact"/>
        <w:ind w:firstLine="480"/>
        <w:rPr>
          <w:rFonts w:hint="eastAsia" w:ascii="宋体" w:hAnsi="宋体" w:eastAsia="宋体" w:cs="宋体"/>
          <w:szCs w:val="21"/>
        </w:rPr>
      </w:pPr>
      <w:r>
        <w:rPr>
          <w:rFonts w:hint="eastAsia" w:ascii="宋体" w:hAnsi="宋体" w:eastAsia="宋体" w:cs="宋体"/>
          <w:szCs w:val="21"/>
        </w:rPr>
        <w:t>2、价格分采用低价优先法计算，即满足招标文件要求且报价最低的投标报价为评标基准价，其价格分为满分。其他投标人的价格分统一按照下列公式计算（计算结果四舍五入保留两位小数）：</w:t>
      </w:r>
    </w:p>
    <w:p w14:paraId="06BA787A">
      <w:pPr>
        <w:spacing w:line="500" w:lineRule="exact"/>
        <w:ind w:firstLine="480"/>
        <w:rPr>
          <w:rFonts w:hint="eastAsia" w:ascii="宋体" w:hAnsi="宋体" w:eastAsia="宋体" w:cs="宋体"/>
          <w:szCs w:val="21"/>
        </w:rPr>
      </w:pPr>
      <w:r>
        <w:rPr>
          <w:rFonts w:hint="eastAsia" w:ascii="宋体" w:hAnsi="宋体" w:eastAsia="宋体" w:cs="宋体"/>
          <w:szCs w:val="21"/>
        </w:rPr>
        <w:t>投标报价得分=（评标基准价/投标报价）*价格权值*100  （本次招标价格权值为20%）。</w:t>
      </w:r>
    </w:p>
    <w:bookmarkEnd w:id="89"/>
    <w:p w14:paraId="3AAC851C">
      <w:pPr>
        <w:spacing w:line="500" w:lineRule="exact"/>
        <w:rPr>
          <w:rFonts w:hint="eastAsia" w:ascii="宋体" w:hAnsi="宋体" w:eastAsia="宋体" w:cs="宋体"/>
          <w:b/>
          <w:bCs/>
          <w:szCs w:val="21"/>
        </w:rPr>
      </w:pPr>
      <w:r>
        <w:rPr>
          <w:rFonts w:hint="eastAsia" w:ascii="宋体" w:hAnsi="宋体" w:eastAsia="宋体" w:cs="宋体"/>
          <w:b/>
          <w:bCs/>
          <w:szCs w:val="21"/>
        </w:rPr>
        <w:t>（二）、技术商务得分（80分）</w:t>
      </w:r>
    </w:p>
    <w:tbl>
      <w:tblPr>
        <w:tblStyle w:val="88"/>
        <w:tblW w:w="8815"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425"/>
        <w:gridCol w:w="686"/>
        <w:gridCol w:w="6704"/>
      </w:tblGrid>
      <w:tr w14:paraId="630B27E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425" w:type="dxa"/>
          </w:tcPr>
          <w:p w14:paraId="077B6422">
            <w:pPr>
              <w:spacing w:before="156" w:after="156"/>
              <w:jc w:val="center"/>
              <w:rPr>
                <w:rFonts w:hint="eastAsia" w:ascii="宋体" w:hAnsi="宋体" w:eastAsia="宋体" w:cs="宋体"/>
                <w:b/>
                <w:bCs/>
                <w:szCs w:val="21"/>
              </w:rPr>
            </w:pPr>
            <w:r>
              <w:rPr>
                <w:rFonts w:hint="eastAsia" w:ascii="宋体" w:hAnsi="宋体" w:eastAsia="宋体" w:cs="宋体"/>
                <w:b/>
                <w:bCs/>
                <w:szCs w:val="21"/>
              </w:rPr>
              <w:t>评审因素</w:t>
            </w:r>
          </w:p>
        </w:tc>
        <w:tc>
          <w:tcPr>
            <w:tcW w:w="686" w:type="dxa"/>
            <w:vAlign w:val="center"/>
          </w:tcPr>
          <w:p w14:paraId="23BD217A">
            <w:pPr>
              <w:spacing w:before="156" w:after="156"/>
              <w:jc w:val="center"/>
              <w:rPr>
                <w:rFonts w:hint="eastAsia" w:ascii="宋体" w:hAnsi="宋体" w:eastAsia="宋体" w:cs="宋体"/>
                <w:b/>
                <w:bCs/>
                <w:szCs w:val="21"/>
              </w:rPr>
            </w:pPr>
            <w:r>
              <w:rPr>
                <w:rFonts w:hint="eastAsia" w:ascii="宋体" w:hAnsi="宋体" w:eastAsia="宋体" w:cs="宋体"/>
                <w:b/>
                <w:bCs/>
                <w:szCs w:val="21"/>
              </w:rPr>
              <w:t>分值</w:t>
            </w:r>
          </w:p>
        </w:tc>
        <w:tc>
          <w:tcPr>
            <w:tcW w:w="6704" w:type="dxa"/>
            <w:vAlign w:val="center"/>
          </w:tcPr>
          <w:p w14:paraId="29BA16D8">
            <w:pPr>
              <w:spacing w:before="156" w:after="156"/>
              <w:jc w:val="center"/>
              <w:rPr>
                <w:rFonts w:hint="eastAsia" w:ascii="宋体" w:hAnsi="宋体" w:eastAsia="宋体" w:cs="宋体"/>
                <w:b/>
                <w:bCs/>
                <w:szCs w:val="21"/>
              </w:rPr>
            </w:pPr>
            <w:r>
              <w:rPr>
                <w:rFonts w:hint="eastAsia" w:ascii="宋体" w:hAnsi="宋体" w:eastAsia="宋体" w:cs="宋体"/>
                <w:b/>
                <w:bCs/>
                <w:szCs w:val="21"/>
              </w:rPr>
              <w:t>评分标准</w:t>
            </w:r>
          </w:p>
        </w:tc>
      </w:tr>
      <w:tr w14:paraId="6013E75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98" w:hRule="atLeast"/>
          <w:jc w:val="center"/>
        </w:trPr>
        <w:tc>
          <w:tcPr>
            <w:tcW w:w="1425" w:type="dxa"/>
            <w:vMerge w:val="restart"/>
            <w:vAlign w:val="center"/>
          </w:tcPr>
          <w:p w14:paraId="3E075F34">
            <w:pPr>
              <w:jc w:val="center"/>
              <w:rPr>
                <w:rFonts w:hint="eastAsia" w:ascii="宋体" w:hAnsi="宋体" w:eastAsia="宋体" w:cs="宋体"/>
                <w:szCs w:val="21"/>
              </w:rPr>
            </w:pPr>
            <w:r>
              <w:rPr>
                <w:rFonts w:hint="eastAsia" w:ascii="宋体" w:hAnsi="宋体" w:eastAsia="宋体" w:cs="宋体"/>
                <w:szCs w:val="21"/>
              </w:rPr>
              <w:t>运维服务经验（16分）</w:t>
            </w:r>
          </w:p>
        </w:tc>
        <w:tc>
          <w:tcPr>
            <w:tcW w:w="686" w:type="dxa"/>
            <w:vAlign w:val="center"/>
          </w:tcPr>
          <w:p w14:paraId="3BDC18E5">
            <w:pPr>
              <w:jc w:val="center"/>
              <w:rPr>
                <w:rFonts w:hint="eastAsia" w:ascii="宋体" w:hAnsi="宋体" w:eastAsia="宋体" w:cs="宋体"/>
                <w:szCs w:val="21"/>
              </w:rPr>
            </w:pPr>
            <w:r>
              <w:rPr>
                <w:rFonts w:hint="eastAsia" w:ascii="宋体" w:hAnsi="宋体" w:eastAsia="宋体" w:cs="宋体"/>
                <w:szCs w:val="21"/>
              </w:rPr>
              <w:t>12</w:t>
            </w:r>
          </w:p>
        </w:tc>
        <w:tc>
          <w:tcPr>
            <w:tcW w:w="6704" w:type="dxa"/>
            <w:vAlign w:val="center"/>
          </w:tcPr>
          <w:p w14:paraId="05B3DC37">
            <w:pPr>
              <w:rPr>
                <w:rFonts w:hint="eastAsia" w:ascii="宋体" w:hAnsi="宋体" w:eastAsia="宋体" w:cs="宋体"/>
                <w:szCs w:val="21"/>
              </w:rPr>
            </w:pPr>
            <w:r>
              <w:rPr>
                <w:rFonts w:hint="eastAsia" w:ascii="宋体" w:hAnsi="宋体" w:eastAsia="宋体" w:cs="宋体"/>
                <w:szCs w:val="21"/>
              </w:rPr>
              <w:t>根据投标人2024年1月1日（以合同签订时间为准）以来地表水水质自动站（至少含五参数、高锰酸盐指数、氨氮、总氮、总磷等）设备运营维护业绩，每提供一份有效合同得3分，最高得12分。（投标文件中提供合同复印件加盖公章）</w:t>
            </w:r>
          </w:p>
        </w:tc>
      </w:tr>
      <w:tr w14:paraId="5AB81AC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28" w:hRule="atLeast"/>
          <w:jc w:val="center"/>
        </w:trPr>
        <w:tc>
          <w:tcPr>
            <w:tcW w:w="1425" w:type="dxa"/>
            <w:vMerge w:val="continue"/>
            <w:vAlign w:val="center"/>
          </w:tcPr>
          <w:p w14:paraId="769F121A">
            <w:pPr>
              <w:jc w:val="center"/>
              <w:rPr>
                <w:rFonts w:hint="eastAsia" w:ascii="宋体" w:hAnsi="宋体" w:eastAsia="宋体" w:cs="宋体"/>
                <w:szCs w:val="21"/>
              </w:rPr>
            </w:pPr>
          </w:p>
        </w:tc>
        <w:tc>
          <w:tcPr>
            <w:tcW w:w="686" w:type="dxa"/>
            <w:vAlign w:val="center"/>
          </w:tcPr>
          <w:p w14:paraId="4F86684E">
            <w:pPr>
              <w:jc w:val="center"/>
              <w:rPr>
                <w:rFonts w:hint="eastAsia" w:ascii="宋体" w:hAnsi="宋体" w:eastAsia="宋体" w:cs="宋体"/>
                <w:szCs w:val="21"/>
              </w:rPr>
            </w:pPr>
            <w:r>
              <w:rPr>
                <w:rFonts w:hint="eastAsia" w:ascii="宋体" w:hAnsi="宋体" w:eastAsia="宋体" w:cs="宋体"/>
                <w:szCs w:val="21"/>
              </w:rPr>
              <w:t>4</w:t>
            </w:r>
          </w:p>
        </w:tc>
        <w:tc>
          <w:tcPr>
            <w:tcW w:w="6704" w:type="dxa"/>
            <w:vAlign w:val="center"/>
          </w:tcPr>
          <w:p w14:paraId="725C51B9">
            <w:pPr>
              <w:rPr>
                <w:rFonts w:hint="eastAsia" w:ascii="宋体" w:hAnsi="宋体" w:eastAsia="宋体" w:cs="宋体"/>
                <w:szCs w:val="21"/>
              </w:rPr>
            </w:pPr>
            <w:r>
              <w:rPr>
                <w:rFonts w:hint="eastAsia" w:ascii="宋体" w:hAnsi="宋体" w:eastAsia="宋体" w:cs="宋体"/>
                <w:szCs w:val="21"/>
              </w:rPr>
              <w:t>投标人具有2024年1月1日以来地表水水质自动站氟化物项目运维经验的，得4分。提供加盖公章的证明文件，否则不得分。</w:t>
            </w:r>
          </w:p>
        </w:tc>
      </w:tr>
      <w:tr w14:paraId="1E5D834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35" w:hRule="atLeast"/>
          <w:jc w:val="center"/>
        </w:trPr>
        <w:tc>
          <w:tcPr>
            <w:tcW w:w="1425" w:type="dxa"/>
            <w:vAlign w:val="center"/>
          </w:tcPr>
          <w:p w14:paraId="63E8CFDC">
            <w:pPr>
              <w:jc w:val="center"/>
              <w:rPr>
                <w:rFonts w:hint="eastAsia" w:ascii="宋体" w:hAnsi="宋体" w:eastAsia="宋体" w:cs="宋体"/>
                <w:szCs w:val="21"/>
              </w:rPr>
            </w:pPr>
            <w:r>
              <w:rPr>
                <w:rFonts w:hint="eastAsia" w:ascii="宋体" w:hAnsi="宋体" w:eastAsia="宋体" w:cs="宋体"/>
                <w:szCs w:val="21"/>
              </w:rPr>
              <w:t>服务内容及要求响应性（19分）</w:t>
            </w:r>
          </w:p>
        </w:tc>
        <w:tc>
          <w:tcPr>
            <w:tcW w:w="686" w:type="dxa"/>
            <w:vAlign w:val="center"/>
          </w:tcPr>
          <w:p w14:paraId="757B1D42">
            <w:pPr>
              <w:jc w:val="center"/>
              <w:rPr>
                <w:rFonts w:hint="eastAsia" w:ascii="宋体" w:hAnsi="宋体" w:eastAsia="宋体" w:cs="宋体"/>
                <w:szCs w:val="21"/>
              </w:rPr>
            </w:pPr>
            <w:r>
              <w:rPr>
                <w:rFonts w:hint="eastAsia" w:ascii="宋体" w:hAnsi="宋体" w:eastAsia="宋体" w:cs="宋体"/>
                <w:szCs w:val="21"/>
              </w:rPr>
              <w:t>19</w:t>
            </w:r>
          </w:p>
        </w:tc>
        <w:tc>
          <w:tcPr>
            <w:tcW w:w="6704" w:type="dxa"/>
            <w:vAlign w:val="center"/>
          </w:tcPr>
          <w:p w14:paraId="0F1E743A">
            <w:pPr>
              <w:rPr>
                <w:rFonts w:hint="eastAsia" w:ascii="宋体" w:hAnsi="宋体" w:eastAsia="宋体" w:cs="宋体"/>
                <w:szCs w:val="21"/>
              </w:rPr>
            </w:pPr>
            <w:r>
              <w:rPr>
                <w:rFonts w:hint="eastAsia" w:ascii="宋体" w:hAnsi="宋体" w:eastAsia="宋体" w:cs="宋体"/>
                <w:szCs w:val="21"/>
              </w:rPr>
              <w:t>投标人满足招标文件中“2.服务内容及要求中带★”（19条）技术条件要求或提供承诺的，每条得1分，最高得19分。</w:t>
            </w:r>
          </w:p>
        </w:tc>
      </w:tr>
      <w:tr w14:paraId="3426392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Merge w:val="restart"/>
            <w:vAlign w:val="center"/>
          </w:tcPr>
          <w:p w14:paraId="0482FD97">
            <w:pPr>
              <w:jc w:val="center"/>
              <w:rPr>
                <w:rFonts w:hint="eastAsia" w:ascii="宋体" w:hAnsi="宋体" w:eastAsia="宋体" w:cs="宋体"/>
                <w:szCs w:val="21"/>
              </w:rPr>
            </w:pPr>
            <w:r>
              <w:rPr>
                <w:rFonts w:hint="eastAsia" w:ascii="宋体" w:hAnsi="宋体" w:eastAsia="宋体" w:cs="宋体"/>
                <w:szCs w:val="21"/>
              </w:rPr>
              <w:t>应急服务（17分）</w:t>
            </w:r>
          </w:p>
        </w:tc>
        <w:tc>
          <w:tcPr>
            <w:tcW w:w="686" w:type="dxa"/>
            <w:vAlign w:val="center"/>
          </w:tcPr>
          <w:p w14:paraId="30472A73">
            <w:pPr>
              <w:jc w:val="center"/>
              <w:rPr>
                <w:rFonts w:hint="eastAsia" w:ascii="宋体" w:hAnsi="宋体" w:eastAsia="宋体" w:cs="宋体"/>
                <w:szCs w:val="21"/>
              </w:rPr>
            </w:pPr>
            <w:r>
              <w:rPr>
                <w:rFonts w:hint="eastAsia" w:ascii="宋体" w:hAnsi="宋体" w:eastAsia="宋体" w:cs="宋体"/>
                <w:szCs w:val="21"/>
              </w:rPr>
              <w:t>12</w:t>
            </w:r>
          </w:p>
        </w:tc>
        <w:tc>
          <w:tcPr>
            <w:tcW w:w="6704" w:type="dxa"/>
            <w:vAlign w:val="center"/>
          </w:tcPr>
          <w:p w14:paraId="35345824">
            <w:pPr>
              <w:rPr>
                <w:rFonts w:hint="eastAsia" w:ascii="宋体" w:hAnsi="宋体" w:eastAsia="宋体" w:cs="宋体"/>
                <w:szCs w:val="21"/>
              </w:rPr>
            </w:pPr>
            <w:r>
              <w:rPr>
                <w:rFonts w:hint="eastAsia" w:ascii="宋体" w:hAnsi="宋体" w:eastAsia="宋体" w:cs="宋体"/>
                <w:szCs w:val="21"/>
              </w:rPr>
              <w:t>提供服务于本项目主要仪器设备（五参数、高锰酸盐指数、氨氮、总氮、总磷和氟化物）的备用机得12分。需提供承诺配备相关设备的承诺书，不提供不得分。</w:t>
            </w:r>
          </w:p>
        </w:tc>
      </w:tr>
      <w:tr w14:paraId="6D4132E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Merge w:val="continue"/>
            <w:vAlign w:val="center"/>
          </w:tcPr>
          <w:p w14:paraId="396BE32A">
            <w:pPr>
              <w:jc w:val="center"/>
              <w:rPr>
                <w:rFonts w:hint="eastAsia" w:ascii="宋体" w:hAnsi="宋体" w:eastAsia="宋体" w:cs="宋体"/>
                <w:szCs w:val="21"/>
              </w:rPr>
            </w:pPr>
          </w:p>
        </w:tc>
        <w:tc>
          <w:tcPr>
            <w:tcW w:w="686" w:type="dxa"/>
            <w:vAlign w:val="center"/>
          </w:tcPr>
          <w:p w14:paraId="7AF6931A">
            <w:pPr>
              <w:jc w:val="center"/>
              <w:rPr>
                <w:rFonts w:hint="eastAsia" w:ascii="宋体" w:hAnsi="宋体" w:eastAsia="宋体" w:cs="宋体"/>
                <w:szCs w:val="21"/>
              </w:rPr>
            </w:pPr>
            <w:r>
              <w:rPr>
                <w:rFonts w:hint="eastAsia" w:ascii="宋体" w:hAnsi="宋体" w:eastAsia="宋体" w:cs="宋体"/>
                <w:szCs w:val="21"/>
              </w:rPr>
              <w:t>5</w:t>
            </w:r>
          </w:p>
        </w:tc>
        <w:tc>
          <w:tcPr>
            <w:tcW w:w="6704" w:type="dxa"/>
            <w:vAlign w:val="center"/>
          </w:tcPr>
          <w:p w14:paraId="60764C45">
            <w:pPr>
              <w:rPr>
                <w:rFonts w:hint="eastAsia" w:ascii="宋体" w:hAnsi="宋体" w:eastAsia="宋体" w:cs="宋体"/>
                <w:szCs w:val="21"/>
              </w:rPr>
            </w:pPr>
            <w:r>
              <w:rPr>
                <w:rFonts w:hint="eastAsia" w:ascii="宋体" w:hAnsi="宋体" w:eastAsia="宋体" w:cs="宋体"/>
                <w:szCs w:val="21"/>
              </w:rPr>
              <w:t>根据投标人承诺完成仪器常见故障的维修时间进行评审：</w:t>
            </w:r>
          </w:p>
          <w:p w14:paraId="3558EEC6">
            <w:pPr>
              <w:rPr>
                <w:rFonts w:hint="eastAsia" w:ascii="宋体" w:hAnsi="宋体" w:eastAsia="宋体" w:cs="宋体"/>
                <w:szCs w:val="21"/>
              </w:rPr>
            </w:pPr>
            <w:r>
              <w:rPr>
                <w:rFonts w:hint="eastAsia" w:ascii="宋体" w:hAnsi="宋体" w:eastAsia="宋体" w:cs="宋体"/>
                <w:szCs w:val="21"/>
              </w:rPr>
              <w:t>（1）承诺＜4小时以内维修完成的得5分；</w:t>
            </w:r>
          </w:p>
          <w:p w14:paraId="2FCCF780">
            <w:pPr>
              <w:rPr>
                <w:rFonts w:hint="eastAsia" w:ascii="宋体" w:hAnsi="宋体" w:eastAsia="宋体" w:cs="宋体"/>
                <w:szCs w:val="21"/>
              </w:rPr>
            </w:pPr>
            <w:r>
              <w:rPr>
                <w:rFonts w:hint="eastAsia" w:ascii="宋体" w:hAnsi="宋体" w:eastAsia="宋体" w:cs="宋体"/>
                <w:szCs w:val="21"/>
              </w:rPr>
              <w:t>（2）承诺＜8小时以内维修完成的得3分；</w:t>
            </w:r>
          </w:p>
          <w:p w14:paraId="653FAD9C">
            <w:pPr>
              <w:rPr>
                <w:rFonts w:hint="eastAsia" w:ascii="宋体" w:hAnsi="宋体" w:eastAsia="宋体" w:cs="宋体"/>
                <w:szCs w:val="21"/>
              </w:rPr>
            </w:pPr>
            <w:r>
              <w:rPr>
                <w:rFonts w:hint="eastAsia" w:ascii="宋体" w:hAnsi="宋体" w:eastAsia="宋体" w:cs="宋体"/>
                <w:szCs w:val="21"/>
              </w:rPr>
              <w:t>（3）承诺＜12小时以内维修完成的得1分。</w:t>
            </w:r>
          </w:p>
          <w:p w14:paraId="56F417C8">
            <w:pPr>
              <w:rPr>
                <w:rFonts w:hint="eastAsia" w:ascii="宋体" w:hAnsi="宋体" w:eastAsia="宋体" w:cs="宋体"/>
                <w:szCs w:val="21"/>
              </w:rPr>
            </w:pPr>
            <w:r>
              <w:rPr>
                <w:rFonts w:hint="eastAsia" w:ascii="宋体" w:hAnsi="宋体" w:eastAsia="宋体" w:cs="宋体"/>
                <w:szCs w:val="21"/>
              </w:rPr>
              <w:t>注：提供能在承诺时间完成维修的承诺书（格式自拟），不提供承诺材料不得分，本项最高得5分。</w:t>
            </w:r>
          </w:p>
        </w:tc>
      </w:tr>
      <w:tr w14:paraId="5376508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Align w:val="center"/>
          </w:tcPr>
          <w:p w14:paraId="3BAF8FEB">
            <w:pPr>
              <w:rPr>
                <w:rFonts w:hint="eastAsia" w:ascii="宋体" w:hAnsi="宋体" w:eastAsia="宋体" w:cs="宋体"/>
                <w:szCs w:val="21"/>
              </w:rPr>
            </w:pPr>
            <w:r>
              <w:rPr>
                <w:rFonts w:hint="eastAsia" w:ascii="宋体" w:hAnsi="宋体" w:eastAsia="宋体" w:cs="宋体"/>
                <w:bCs/>
                <w:szCs w:val="21"/>
              </w:rPr>
              <w:t>人员配备</w:t>
            </w:r>
            <w:r>
              <w:rPr>
                <w:rFonts w:hint="eastAsia" w:ascii="宋体" w:hAnsi="宋体" w:eastAsia="宋体" w:cs="宋体"/>
                <w:szCs w:val="21"/>
              </w:rPr>
              <w:t>（8分）</w:t>
            </w:r>
          </w:p>
        </w:tc>
        <w:tc>
          <w:tcPr>
            <w:tcW w:w="686" w:type="dxa"/>
            <w:vAlign w:val="center"/>
          </w:tcPr>
          <w:p w14:paraId="593101F6">
            <w:pPr>
              <w:jc w:val="center"/>
              <w:rPr>
                <w:rFonts w:hint="eastAsia" w:ascii="宋体" w:hAnsi="宋体" w:eastAsia="宋体" w:cs="宋体"/>
                <w:szCs w:val="21"/>
              </w:rPr>
            </w:pPr>
            <w:r>
              <w:rPr>
                <w:rFonts w:hint="eastAsia" w:ascii="宋体" w:hAnsi="宋体" w:eastAsia="宋体" w:cs="宋体"/>
                <w:szCs w:val="21"/>
              </w:rPr>
              <w:t>8</w:t>
            </w:r>
          </w:p>
        </w:tc>
        <w:tc>
          <w:tcPr>
            <w:tcW w:w="6704" w:type="dxa"/>
            <w:vAlign w:val="center"/>
          </w:tcPr>
          <w:p w14:paraId="4825212B">
            <w:pPr>
              <w:rPr>
                <w:rFonts w:hint="eastAsia" w:ascii="宋体" w:hAnsi="宋体" w:eastAsia="宋体" w:cs="宋体"/>
                <w:szCs w:val="21"/>
              </w:rPr>
            </w:pPr>
            <w:r>
              <w:rPr>
                <w:rFonts w:hint="eastAsia" w:ascii="宋体" w:hAnsi="宋体" w:eastAsia="宋体" w:cs="宋体"/>
                <w:szCs w:val="21"/>
              </w:rPr>
              <w:t>配备的运维人员具有省级及以上生态环境部门或行业协会颁发的</w:t>
            </w:r>
            <w:r>
              <w:rPr>
                <w:rFonts w:hint="eastAsia" w:ascii="宋体" w:hAnsi="宋体" w:eastAsia="宋体" w:cs="宋体"/>
                <w:bCs/>
                <w:szCs w:val="21"/>
              </w:rPr>
              <w:t>水质自动站</w:t>
            </w:r>
            <w:r>
              <w:rPr>
                <w:rFonts w:hint="eastAsia" w:ascii="宋体" w:hAnsi="宋体" w:eastAsia="宋体" w:cs="宋体"/>
                <w:szCs w:val="21"/>
              </w:rPr>
              <w:t>运维培训证书的，</w:t>
            </w:r>
            <w:r>
              <w:rPr>
                <w:rFonts w:hint="eastAsia" w:ascii="宋体" w:hAnsi="宋体" w:eastAsia="宋体" w:cs="宋体"/>
                <w:bCs/>
                <w:szCs w:val="21"/>
              </w:rPr>
              <w:t>有1人得4分，最高</w:t>
            </w:r>
            <w:r>
              <w:rPr>
                <w:rFonts w:hint="eastAsia" w:ascii="宋体" w:hAnsi="宋体" w:eastAsia="宋体" w:cs="宋体"/>
                <w:szCs w:val="21"/>
              </w:rPr>
              <w:t>得8分，不满足要求的不得分。</w:t>
            </w:r>
            <w:r>
              <w:rPr>
                <w:rFonts w:hint="eastAsia" w:ascii="宋体" w:hAnsi="宋体" w:eastAsia="宋体" w:cs="宋体"/>
                <w:color w:val="000000"/>
                <w:sz w:val="22"/>
                <w:szCs w:val="21"/>
              </w:rPr>
              <w:t>（需提供运维人员名单、及培训证书加盖公章的复印件，不提供不得分）</w:t>
            </w:r>
          </w:p>
        </w:tc>
      </w:tr>
      <w:tr w14:paraId="0A9B5CA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Align w:val="center"/>
          </w:tcPr>
          <w:p w14:paraId="7CFD1A92">
            <w:pPr>
              <w:jc w:val="center"/>
              <w:rPr>
                <w:rFonts w:hint="eastAsia" w:ascii="宋体" w:hAnsi="宋体" w:eastAsia="宋体" w:cs="宋体"/>
                <w:szCs w:val="21"/>
              </w:rPr>
            </w:pPr>
            <w:r>
              <w:rPr>
                <w:rFonts w:hint="eastAsia" w:ascii="宋体" w:hAnsi="宋体" w:eastAsia="宋体" w:cs="宋体"/>
                <w:szCs w:val="21"/>
              </w:rPr>
              <w:t>运维方案</w:t>
            </w:r>
          </w:p>
          <w:p w14:paraId="14F13BB8">
            <w:pPr>
              <w:jc w:val="center"/>
              <w:rPr>
                <w:rFonts w:hint="eastAsia" w:ascii="宋体" w:hAnsi="宋体" w:eastAsia="宋体" w:cs="宋体"/>
                <w:szCs w:val="21"/>
              </w:rPr>
            </w:pPr>
            <w:r>
              <w:rPr>
                <w:rFonts w:hint="eastAsia" w:ascii="宋体" w:hAnsi="宋体" w:eastAsia="宋体" w:cs="宋体"/>
                <w:szCs w:val="21"/>
              </w:rPr>
              <w:t>（12分）</w:t>
            </w:r>
          </w:p>
        </w:tc>
        <w:tc>
          <w:tcPr>
            <w:tcW w:w="686" w:type="dxa"/>
            <w:vAlign w:val="center"/>
          </w:tcPr>
          <w:p w14:paraId="058CABE2">
            <w:pPr>
              <w:jc w:val="center"/>
              <w:rPr>
                <w:rFonts w:hint="eastAsia" w:ascii="宋体" w:hAnsi="宋体" w:eastAsia="宋体" w:cs="宋体"/>
                <w:szCs w:val="21"/>
              </w:rPr>
            </w:pPr>
            <w:r>
              <w:rPr>
                <w:rFonts w:hint="eastAsia" w:ascii="宋体" w:hAnsi="宋体" w:eastAsia="宋体" w:cs="宋体"/>
                <w:szCs w:val="21"/>
              </w:rPr>
              <w:t>12</w:t>
            </w:r>
          </w:p>
        </w:tc>
        <w:tc>
          <w:tcPr>
            <w:tcW w:w="6704" w:type="dxa"/>
            <w:vAlign w:val="center"/>
          </w:tcPr>
          <w:p w14:paraId="00AAACC3">
            <w:pPr>
              <w:rPr>
                <w:rFonts w:hint="eastAsia" w:ascii="宋体" w:hAnsi="宋体" w:eastAsia="宋体" w:cs="宋体"/>
                <w:szCs w:val="21"/>
              </w:rPr>
            </w:pPr>
            <w:r>
              <w:rPr>
                <w:rFonts w:hint="eastAsia" w:ascii="宋体" w:hAnsi="宋体" w:eastAsia="宋体" w:cs="宋体"/>
                <w:szCs w:val="21"/>
              </w:rPr>
              <w:t>投标人为本项目提供的水质自动监测系统运维实施方案需包含以下内容：1、运维实施管理组织方案；2、维护工作流程方案；3、备机保障措施；4、备品备件保障措施；5运维质量考核方案；6、售后服务等。</w:t>
            </w:r>
          </w:p>
          <w:p w14:paraId="2EB25609">
            <w:pPr>
              <w:rPr>
                <w:rFonts w:hint="eastAsia" w:ascii="宋体" w:hAnsi="宋体" w:eastAsia="宋体" w:cs="宋体"/>
                <w:szCs w:val="21"/>
              </w:rPr>
            </w:pPr>
            <w:r>
              <w:rPr>
                <w:rFonts w:hint="eastAsia" w:ascii="宋体" w:hAnsi="宋体" w:eastAsia="宋体" w:cs="宋体"/>
                <w:szCs w:val="21"/>
              </w:rPr>
              <w:t>投标单位应根据要求提供对应方案，每项2分，其中提供方案得1分，方案内容符合本项目实际需求得1分。最高得12分。</w:t>
            </w:r>
          </w:p>
        </w:tc>
      </w:tr>
      <w:tr w14:paraId="73C73C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Align w:val="center"/>
          </w:tcPr>
          <w:p w14:paraId="053E5FA8">
            <w:pPr>
              <w:jc w:val="center"/>
              <w:rPr>
                <w:rFonts w:hint="eastAsia" w:ascii="宋体" w:hAnsi="宋体" w:eastAsia="宋体" w:cs="宋体"/>
                <w:color w:val="000000"/>
                <w:szCs w:val="21"/>
              </w:rPr>
            </w:pPr>
            <w:r>
              <w:rPr>
                <w:rFonts w:hint="eastAsia" w:ascii="宋体" w:hAnsi="宋体" w:eastAsia="宋体" w:cs="宋体"/>
                <w:color w:val="000000"/>
                <w:szCs w:val="21"/>
              </w:rPr>
              <w:t>管理制度及质量保证</w:t>
            </w:r>
          </w:p>
          <w:p w14:paraId="44E857DB">
            <w:pPr>
              <w:jc w:val="center"/>
              <w:rPr>
                <w:rFonts w:hint="eastAsia" w:ascii="宋体" w:hAnsi="宋体" w:eastAsia="宋体" w:cs="宋体"/>
                <w:szCs w:val="21"/>
              </w:rPr>
            </w:pPr>
            <w:r>
              <w:rPr>
                <w:rFonts w:hint="eastAsia" w:ascii="宋体" w:hAnsi="宋体" w:eastAsia="宋体" w:cs="宋体"/>
                <w:szCs w:val="21"/>
              </w:rPr>
              <w:t>（8分）</w:t>
            </w:r>
          </w:p>
        </w:tc>
        <w:tc>
          <w:tcPr>
            <w:tcW w:w="686" w:type="dxa"/>
            <w:vAlign w:val="center"/>
          </w:tcPr>
          <w:p w14:paraId="207F4803">
            <w:pPr>
              <w:jc w:val="center"/>
              <w:rPr>
                <w:rFonts w:hint="eastAsia" w:ascii="宋体" w:hAnsi="宋体" w:eastAsia="宋体" w:cs="宋体"/>
                <w:szCs w:val="21"/>
              </w:rPr>
            </w:pPr>
            <w:r>
              <w:rPr>
                <w:rFonts w:hint="eastAsia" w:ascii="宋体" w:hAnsi="宋体" w:eastAsia="宋体" w:cs="宋体"/>
                <w:szCs w:val="21"/>
              </w:rPr>
              <w:t>8</w:t>
            </w:r>
          </w:p>
        </w:tc>
        <w:tc>
          <w:tcPr>
            <w:tcW w:w="6704" w:type="dxa"/>
            <w:vAlign w:val="center"/>
          </w:tcPr>
          <w:p w14:paraId="4DFA55FC">
            <w:pPr>
              <w:rPr>
                <w:rFonts w:hint="eastAsia" w:ascii="宋体" w:hAnsi="宋体" w:eastAsia="宋体" w:cs="宋体"/>
                <w:szCs w:val="21"/>
              </w:rPr>
            </w:pPr>
            <w:r>
              <w:rPr>
                <w:rFonts w:hint="eastAsia" w:ascii="宋体" w:hAnsi="宋体" w:eastAsia="宋体" w:cs="宋体"/>
                <w:szCs w:val="21"/>
              </w:rPr>
              <w:t>投标人针对本项目的管理制度需包含以下内容：1、人员管理制度；2、车辆管理制度；3、安全管理制度；4、质控措施。</w:t>
            </w:r>
          </w:p>
          <w:p w14:paraId="17C1758C">
            <w:pPr>
              <w:rPr>
                <w:rFonts w:hint="eastAsia" w:ascii="宋体" w:hAnsi="宋体" w:eastAsia="宋体" w:cs="宋体"/>
                <w:szCs w:val="21"/>
              </w:rPr>
            </w:pPr>
            <w:r>
              <w:rPr>
                <w:rFonts w:hint="eastAsia" w:ascii="宋体" w:hAnsi="宋体" w:eastAsia="宋体" w:cs="宋体"/>
                <w:szCs w:val="21"/>
              </w:rPr>
              <w:t>投标单位应根据要求提供对应方案，每项2分，其中提供方案得1分，方案内容符合本项目实际需求得1分。最高得8分。</w:t>
            </w:r>
          </w:p>
        </w:tc>
      </w:tr>
    </w:tbl>
    <w:p w14:paraId="3D781082">
      <w:pPr>
        <w:spacing w:line="500" w:lineRule="exact"/>
        <w:rPr>
          <w:rFonts w:hint="eastAsia" w:ascii="宋体" w:hAnsi="宋体" w:eastAsia="宋体" w:cs="宋体"/>
          <w:b/>
          <w:bCs/>
          <w:szCs w:val="21"/>
        </w:rPr>
      </w:pPr>
    </w:p>
    <w:bookmarkEnd w:id="88"/>
    <w:p w14:paraId="421E13AF">
      <w:pPr>
        <w:spacing w:line="440" w:lineRule="exact"/>
        <w:ind w:left="420" w:hanging="420"/>
        <w:jc w:val="center"/>
        <w:rPr>
          <w:rFonts w:hint="eastAsia" w:ascii="宋体" w:hAnsi="宋体" w:eastAsia="宋体" w:cs="宋体"/>
          <w:b/>
          <w:bCs/>
          <w:sz w:val="32"/>
          <w:szCs w:val="32"/>
        </w:rPr>
        <w:sectPr>
          <w:pgSz w:w="11906" w:h="16838"/>
          <w:pgMar w:top="1361" w:right="1304" w:bottom="1304" w:left="1361" w:header="851" w:footer="992" w:gutter="0"/>
          <w:cols w:space="1701" w:num="1"/>
          <w:docGrid w:linePitch="360" w:charSpace="0"/>
        </w:sectPr>
      </w:pPr>
      <w:bookmarkStart w:id="90" w:name="OLE_LINK48"/>
    </w:p>
    <w:p w14:paraId="16E5ECDB">
      <w:pPr>
        <w:spacing w:line="440" w:lineRule="exact"/>
        <w:ind w:left="420" w:hanging="420"/>
        <w:jc w:val="center"/>
        <w:rPr>
          <w:rFonts w:hint="eastAsia" w:ascii="宋体" w:hAnsi="宋体" w:eastAsia="宋体" w:cs="宋体"/>
          <w:b/>
          <w:bCs/>
          <w:sz w:val="32"/>
          <w:szCs w:val="32"/>
        </w:rPr>
      </w:pPr>
    </w:p>
    <w:p w14:paraId="0DBC3D97">
      <w:pPr>
        <w:spacing w:line="440" w:lineRule="exact"/>
        <w:ind w:left="420" w:hanging="420"/>
        <w:jc w:val="center"/>
        <w:rPr>
          <w:rFonts w:hint="eastAsia" w:ascii="宋体" w:hAnsi="宋体" w:eastAsia="宋体" w:cs="宋体"/>
          <w:b/>
          <w:bCs/>
          <w:szCs w:val="21"/>
        </w:rPr>
      </w:pPr>
      <w:r>
        <w:rPr>
          <w:rFonts w:hint="eastAsia" w:ascii="宋体" w:hAnsi="宋体" w:eastAsia="宋体" w:cs="宋体"/>
          <w:b/>
          <w:bCs/>
          <w:sz w:val="32"/>
          <w:szCs w:val="32"/>
        </w:rPr>
        <w:t>标段三</w:t>
      </w:r>
    </w:p>
    <w:p w14:paraId="09938DE5">
      <w:pPr>
        <w:spacing w:line="500" w:lineRule="exact"/>
        <w:rPr>
          <w:rFonts w:hint="eastAsia" w:ascii="宋体" w:hAnsi="宋体" w:eastAsia="宋体" w:cs="宋体"/>
          <w:b/>
          <w:bCs/>
          <w:szCs w:val="21"/>
        </w:rPr>
      </w:pPr>
      <w:r>
        <w:rPr>
          <w:rFonts w:hint="eastAsia" w:ascii="宋体" w:hAnsi="宋体" w:eastAsia="宋体" w:cs="宋体"/>
          <w:b/>
          <w:bCs/>
          <w:szCs w:val="21"/>
        </w:rPr>
        <w:t>（一）、价格分（20分）</w:t>
      </w:r>
    </w:p>
    <w:p w14:paraId="7CB73AF7">
      <w:pPr>
        <w:spacing w:line="500" w:lineRule="exact"/>
        <w:ind w:firstLine="48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rPr>
        <w:tab/>
      </w:r>
      <w:r>
        <w:rPr>
          <w:rFonts w:hint="eastAsia" w:ascii="宋体" w:hAnsi="宋体" w:eastAsia="宋体" w:cs="宋体"/>
          <w:szCs w:val="21"/>
        </w:rPr>
        <w:t>投标报价不超过本标段采购预算价格的为有效投标报价。超出此范围的投标报价为无效投标报价。无效投标报价的投标文件不进行评审，也不得标；</w:t>
      </w:r>
    </w:p>
    <w:p w14:paraId="1C5E1F74">
      <w:pPr>
        <w:spacing w:line="500" w:lineRule="exact"/>
        <w:ind w:firstLine="480"/>
        <w:rPr>
          <w:rFonts w:hint="eastAsia" w:ascii="宋体" w:hAnsi="宋体" w:eastAsia="宋体" w:cs="宋体"/>
          <w:szCs w:val="21"/>
        </w:rPr>
      </w:pPr>
      <w:r>
        <w:rPr>
          <w:rFonts w:hint="eastAsia" w:ascii="宋体" w:hAnsi="宋体" w:eastAsia="宋体" w:cs="宋体"/>
          <w:szCs w:val="21"/>
        </w:rPr>
        <w:t>2、价格分采用低价优先法计算，即满足招标文件要求且报价最低的投标报价为评标基准价，其价格分为满分。其他投标人的价格分统一按照下列公式计算（计算结果四舍五入保留两位小数）：</w:t>
      </w:r>
    </w:p>
    <w:p w14:paraId="61E95338">
      <w:pPr>
        <w:spacing w:line="500" w:lineRule="exact"/>
        <w:ind w:firstLine="480"/>
        <w:rPr>
          <w:rFonts w:hint="eastAsia" w:ascii="宋体" w:hAnsi="宋体" w:eastAsia="宋体" w:cs="宋体"/>
          <w:szCs w:val="21"/>
        </w:rPr>
      </w:pPr>
      <w:r>
        <w:rPr>
          <w:rFonts w:hint="eastAsia" w:ascii="宋体" w:hAnsi="宋体" w:eastAsia="宋体" w:cs="宋体"/>
          <w:szCs w:val="21"/>
        </w:rPr>
        <w:t>投标报价得分=（评标基准价/投标报价）*价格权值*100  （本次招标价格权值为20%）。</w:t>
      </w:r>
    </w:p>
    <w:p w14:paraId="4F2A8062">
      <w:pPr>
        <w:spacing w:line="500" w:lineRule="exact"/>
        <w:rPr>
          <w:rFonts w:hint="eastAsia" w:ascii="宋体" w:hAnsi="宋体" w:eastAsia="宋体" w:cs="宋体"/>
          <w:b/>
          <w:bCs/>
          <w:szCs w:val="21"/>
        </w:rPr>
      </w:pPr>
      <w:r>
        <w:rPr>
          <w:rFonts w:hint="eastAsia" w:ascii="宋体" w:hAnsi="宋体" w:eastAsia="宋体" w:cs="宋体"/>
          <w:b/>
          <w:bCs/>
          <w:szCs w:val="21"/>
        </w:rPr>
        <w:t>（二）、技术商务得分（80分）</w:t>
      </w:r>
    </w:p>
    <w:tbl>
      <w:tblPr>
        <w:tblStyle w:val="88"/>
        <w:tblW w:w="4939"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2641"/>
        <w:gridCol w:w="792"/>
        <w:gridCol w:w="5666"/>
      </w:tblGrid>
      <w:tr w14:paraId="5C18360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41" w:type="dxa"/>
          </w:tcPr>
          <w:p w14:paraId="2C8BFECD">
            <w:pPr>
              <w:spacing w:before="156" w:after="156"/>
              <w:jc w:val="center"/>
              <w:rPr>
                <w:rFonts w:hint="eastAsia" w:ascii="宋体" w:hAnsi="宋体" w:eastAsia="宋体" w:cs="宋体"/>
                <w:b/>
                <w:bCs/>
                <w:szCs w:val="21"/>
              </w:rPr>
            </w:pPr>
            <w:r>
              <w:rPr>
                <w:rFonts w:hint="eastAsia" w:ascii="宋体" w:hAnsi="宋体" w:eastAsia="宋体" w:cs="宋体"/>
                <w:b/>
                <w:bCs/>
                <w:szCs w:val="21"/>
              </w:rPr>
              <w:t>评审因素</w:t>
            </w:r>
          </w:p>
        </w:tc>
        <w:tc>
          <w:tcPr>
            <w:tcW w:w="792" w:type="dxa"/>
            <w:vAlign w:val="center"/>
          </w:tcPr>
          <w:p w14:paraId="11BAD817">
            <w:pPr>
              <w:spacing w:before="156" w:after="156"/>
              <w:jc w:val="center"/>
              <w:rPr>
                <w:rFonts w:hint="eastAsia" w:ascii="宋体" w:hAnsi="宋体" w:eastAsia="宋体" w:cs="宋体"/>
                <w:b/>
                <w:bCs/>
                <w:szCs w:val="21"/>
              </w:rPr>
            </w:pPr>
            <w:r>
              <w:rPr>
                <w:rFonts w:hint="eastAsia" w:ascii="宋体" w:hAnsi="宋体" w:eastAsia="宋体" w:cs="宋体"/>
                <w:b/>
                <w:bCs/>
                <w:szCs w:val="21"/>
              </w:rPr>
              <w:t>分值</w:t>
            </w:r>
          </w:p>
        </w:tc>
        <w:tc>
          <w:tcPr>
            <w:tcW w:w="5666" w:type="dxa"/>
            <w:vAlign w:val="center"/>
          </w:tcPr>
          <w:p w14:paraId="4800A71F">
            <w:pPr>
              <w:spacing w:before="156" w:after="156"/>
              <w:jc w:val="center"/>
              <w:rPr>
                <w:rFonts w:hint="eastAsia" w:ascii="宋体" w:hAnsi="宋体" w:eastAsia="宋体" w:cs="宋体"/>
                <w:b/>
                <w:bCs/>
                <w:szCs w:val="21"/>
              </w:rPr>
            </w:pPr>
            <w:r>
              <w:rPr>
                <w:rFonts w:hint="eastAsia" w:ascii="宋体" w:hAnsi="宋体" w:eastAsia="宋体" w:cs="宋体"/>
                <w:b/>
                <w:bCs/>
                <w:szCs w:val="21"/>
              </w:rPr>
              <w:t>评分标准</w:t>
            </w:r>
          </w:p>
        </w:tc>
      </w:tr>
      <w:tr w14:paraId="6724E79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Merge w:val="restart"/>
            <w:vAlign w:val="center"/>
          </w:tcPr>
          <w:p w14:paraId="27DD048E">
            <w:pPr>
              <w:jc w:val="center"/>
              <w:rPr>
                <w:rFonts w:hint="eastAsia" w:ascii="宋体" w:hAnsi="宋体" w:eastAsia="宋体" w:cs="宋体"/>
                <w:szCs w:val="21"/>
              </w:rPr>
            </w:pPr>
            <w:r>
              <w:rPr>
                <w:rFonts w:hint="eastAsia" w:ascii="宋体" w:hAnsi="宋体" w:eastAsia="宋体" w:cs="宋体"/>
                <w:szCs w:val="21"/>
              </w:rPr>
              <w:t>运维服务经验（20分）</w:t>
            </w:r>
          </w:p>
        </w:tc>
        <w:tc>
          <w:tcPr>
            <w:tcW w:w="792" w:type="dxa"/>
            <w:vAlign w:val="center"/>
          </w:tcPr>
          <w:p w14:paraId="650491E7">
            <w:pPr>
              <w:jc w:val="center"/>
              <w:rPr>
                <w:rFonts w:hint="eastAsia" w:ascii="宋体" w:hAnsi="宋体" w:eastAsia="宋体" w:cs="宋体"/>
                <w:szCs w:val="21"/>
              </w:rPr>
            </w:pPr>
            <w:r>
              <w:rPr>
                <w:rFonts w:hint="eastAsia" w:ascii="宋体" w:hAnsi="宋体" w:eastAsia="宋体" w:cs="宋体"/>
                <w:szCs w:val="21"/>
              </w:rPr>
              <w:t>16</w:t>
            </w:r>
          </w:p>
        </w:tc>
        <w:tc>
          <w:tcPr>
            <w:tcW w:w="5666" w:type="dxa"/>
            <w:vAlign w:val="center"/>
          </w:tcPr>
          <w:p w14:paraId="7B5E2E58">
            <w:pPr>
              <w:tabs>
                <w:tab w:val="left" w:pos="397"/>
                <w:tab w:val="left" w:pos="2870"/>
              </w:tabs>
              <w:rPr>
                <w:rFonts w:hint="eastAsia" w:ascii="宋体" w:hAnsi="宋体" w:eastAsia="宋体" w:cs="宋体"/>
                <w:szCs w:val="21"/>
              </w:rPr>
            </w:pPr>
            <w:r>
              <w:rPr>
                <w:rFonts w:hint="eastAsia" w:ascii="宋体" w:hAnsi="宋体" w:eastAsia="宋体" w:cs="宋体"/>
                <w:szCs w:val="21"/>
              </w:rPr>
              <w:t>根据投标人2024年1月1日（以合同签订时间为准）以来环境空气自动站（至少含SO</w:t>
            </w:r>
            <w:r>
              <w:rPr>
                <w:rFonts w:hint="eastAsia" w:ascii="宋体" w:hAnsi="宋体" w:eastAsia="宋体" w:cs="宋体"/>
                <w:szCs w:val="21"/>
                <w:vertAlign w:val="subscript"/>
              </w:rPr>
              <w:t>2</w:t>
            </w:r>
            <w:r>
              <w:rPr>
                <w:rFonts w:hint="eastAsia" w:ascii="宋体" w:hAnsi="宋体" w:eastAsia="宋体" w:cs="宋体"/>
                <w:szCs w:val="21"/>
              </w:rPr>
              <w:t>、NO</w:t>
            </w:r>
            <w:r>
              <w:rPr>
                <w:rFonts w:hint="eastAsia" w:ascii="宋体" w:hAnsi="宋体" w:eastAsia="宋体" w:cs="宋体"/>
                <w:szCs w:val="21"/>
                <w:vertAlign w:val="subscript"/>
              </w:rPr>
              <w:t>2</w:t>
            </w:r>
            <w:r>
              <w:rPr>
                <w:rFonts w:hint="eastAsia" w:ascii="宋体" w:hAnsi="宋体" w:eastAsia="宋体" w:cs="宋体"/>
                <w:szCs w:val="21"/>
              </w:rPr>
              <w:t>、CO、PM</w:t>
            </w:r>
            <w:r>
              <w:rPr>
                <w:rFonts w:hint="eastAsia" w:ascii="宋体" w:hAnsi="宋体" w:eastAsia="宋体" w:cs="宋体"/>
                <w:szCs w:val="21"/>
                <w:vertAlign w:val="subscript"/>
              </w:rPr>
              <w:t>10</w:t>
            </w:r>
            <w:r>
              <w:rPr>
                <w:rFonts w:hint="eastAsia" w:ascii="宋体" w:hAnsi="宋体" w:eastAsia="宋体" w:cs="宋体"/>
                <w:szCs w:val="21"/>
              </w:rPr>
              <w:t>、PM</w:t>
            </w:r>
            <w:r>
              <w:rPr>
                <w:rFonts w:hint="eastAsia" w:ascii="宋体" w:hAnsi="宋体" w:eastAsia="宋体" w:cs="宋体"/>
                <w:szCs w:val="21"/>
                <w:vertAlign w:val="subscript"/>
              </w:rPr>
              <w:t>2.5</w:t>
            </w:r>
            <w:r>
              <w:rPr>
                <w:rFonts w:hint="eastAsia" w:ascii="宋体" w:hAnsi="宋体" w:eastAsia="宋体" w:cs="宋体"/>
                <w:szCs w:val="21"/>
              </w:rPr>
              <w:t>、O</w:t>
            </w:r>
            <w:r>
              <w:rPr>
                <w:rFonts w:hint="eastAsia" w:ascii="宋体" w:hAnsi="宋体" w:eastAsia="宋体" w:cs="宋体"/>
                <w:szCs w:val="21"/>
                <w:vertAlign w:val="subscript"/>
              </w:rPr>
              <w:t>3</w:t>
            </w:r>
            <w:r>
              <w:rPr>
                <w:rFonts w:hint="eastAsia" w:ascii="宋体" w:hAnsi="宋体" w:eastAsia="宋体" w:cs="宋体"/>
                <w:szCs w:val="21"/>
              </w:rPr>
              <w:t>等）设备运营维护业绩，每提供一份有效合同得2分，最高得16分。（投标文件中提供合同复印件加盖公章）</w:t>
            </w:r>
          </w:p>
        </w:tc>
      </w:tr>
      <w:tr w14:paraId="2E18890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Merge w:val="continue"/>
            <w:vAlign w:val="center"/>
          </w:tcPr>
          <w:p w14:paraId="0DD5955A">
            <w:pPr>
              <w:jc w:val="center"/>
              <w:rPr>
                <w:rFonts w:hint="eastAsia" w:ascii="宋体" w:hAnsi="宋体" w:eastAsia="宋体" w:cs="宋体"/>
                <w:szCs w:val="21"/>
              </w:rPr>
            </w:pPr>
          </w:p>
        </w:tc>
        <w:tc>
          <w:tcPr>
            <w:tcW w:w="792" w:type="dxa"/>
            <w:vAlign w:val="center"/>
          </w:tcPr>
          <w:p w14:paraId="55CF5D15">
            <w:pPr>
              <w:jc w:val="center"/>
              <w:rPr>
                <w:rFonts w:hint="eastAsia" w:ascii="宋体" w:hAnsi="宋体" w:eastAsia="宋体" w:cs="宋体"/>
                <w:szCs w:val="21"/>
              </w:rPr>
            </w:pPr>
            <w:r>
              <w:rPr>
                <w:rFonts w:hint="eastAsia" w:ascii="宋体" w:hAnsi="宋体" w:eastAsia="宋体" w:cs="宋体"/>
                <w:szCs w:val="21"/>
              </w:rPr>
              <w:t>4</w:t>
            </w:r>
          </w:p>
        </w:tc>
        <w:tc>
          <w:tcPr>
            <w:tcW w:w="5666" w:type="dxa"/>
            <w:vAlign w:val="center"/>
          </w:tcPr>
          <w:p w14:paraId="0F32E219">
            <w:pPr>
              <w:tabs>
                <w:tab w:val="left" w:pos="397"/>
                <w:tab w:val="left" w:pos="2870"/>
              </w:tabs>
              <w:rPr>
                <w:rFonts w:hint="eastAsia" w:ascii="宋体" w:hAnsi="宋体" w:eastAsia="宋体" w:cs="宋体"/>
                <w:szCs w:val="21"/>
              </w:rPr>
            </w:pPr>
            <w:r>
              <w:rPr>
                <w:rFonts w:hint="eastAsia" w:ascii="宋体" w:hAnsi="宋体" w:eastAsia="宋体" w:cs="宋体"/>
                <w:szCs w:val="21"/>
              </w:rPr>
              <w:t>投标人具有2024年1月1日以来大气自动站非甲烷总烃和黑炭项目运维经验，每具有1项指标运维经验得2分，重复指标不得分。提供加盖公章的证明文件，否则不得分。最高得4分。</w:t>
            </w:r>
          </w:p>
        </w:tc>
      </w:tr>
      <w:tr w14:paraId="2CCACDD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Align w:val="center"/>
          </w:tcPr>
          <w:p w14:paraId="7E4E01B2">
            <w:pPr>
              <w:jc w:val="center"/>
              <w:rPr>
                <w:rFonts w:hint="eastAsia" w:ascii="宋体" w:hAnsi="宋体" w:eastAsia="宋体" w:cs="宋体"/>
                <w:szCs w:val="21"/>
              </w:rPr>
            </w:pPr>
            <w:r>
              <w:rPr>
                <w:rFonts w:hint="eastAsia" w:ascii="宋体" w:hAnsi="宋体" w:eastAsia="宋体" w:cs="宋体"/>
                <w:szCs w:val="21"/>
              </w:rPr>
              <w:t>系统委托运行管理技术要求响应性（27分）</w:t>
            </w:r>
          </w:p>
        </w:tc>
        <w:tc>
          <w:tcPr>
            <w:tcW w:w="792" w:type="dxa"/>
            <w:vAlign w:val="center"/>
          </w:tcPr>
          <w:p w14:paraId="11A40B4B">
            <w:pPr>
              <w:jc w:val="center"/>
              <w:rPr>
                <w:rFonts w:hint="eastAsia" w:ascii="宋体" w:hAnsi="宋体" w:eastAsia="宋体" w:cs="宋体"/>
                <w:szCs w:val="21"/>
              </w:rPr>
            </w:pPr>
            <w:r>
              <w:rPr>
                <w:rFonts w:hint="eastAsia" w:ascii="宋体" w:hAnsi="宋体" w:eastAsia="宋体" w:cs="宋体"/>
                <w:szCs w:val="21"/>
              </w:rPr>
              <w:t>27</w:t>
            </w:r>
          </w:p>
        </w:tc>
        <w:tc>
          <w:tcPr>
            <w:tcW w:w="5666" w:type="dxa"/>
            <w:vAlign w:val="center"/>
          </w:tcPr>
          <w:p w14:paraId="5D51F903">
            <w:pPr>
              <w:rPr>
                <w:rFonts w:hint="eastAsia" w:ascii="宋体" w:hAnsi="宋体" w:eastAsia="宋体" w:cs="宋体"/>
                <w:szCs w:val="21"/>
              </w:rPr>
            </w:pPr>
            <w:r>
              <w:rPr>
                <w:rFonts w:hint="eastAsia" w:ascii="宋体" w:hAnsi="宋体" w:eastAsia="宋体" w:cs="宋体"/>
                <w:szCs w:val="21"/>
              </w:rPr>
              <w:t>投标人满足招标文件中“2.系统委托运行管理技术要求（27条）”条件要求或提供承诺的，每条得1分，最高27分。</w:t>
            </w:r>
          </w:p>
        </w:tc>
      </w:tr>
      <w:tr w14:paraId="70C3D47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3" w:hRule="atLeast"/>
          <w:jc w:val="center"/>
        </w:trPr>
        <w:tc>
          <w:tcPr>
            <w:tcW w:w="2641" w:type="dxa"/>
            <w:vAlign w:val="center"/>
          </w:tcPr>
          <w:p w14:paraId="7B47A491">
            <w:pPr>
              <w:jc w:val="center"/>
              <w:rPr>
                <w:rFonts w:hint="eastAsia" w:ascii="宋体" w:hAnsi="宋体" w:eastAsia="宋体" w:cs="宋体"/>
                <w:color w:val="000000"/>
                <w:szCs w:val="21"/>
              </w:rPr>
            </w:pPr>
            <w:r>
              <w:rPr>
                <w:rFonts w:hint="eastAsia" w:ascii="宋体" w:hAnsi="宋体" w:eastAsia="宋体" w:cs="宋体"/>
                <w:color w:val="000000"/>
                <w:szCs w:val="21"/>
              </w:rPr>
              <w:t>人员配备</w:t>
            </w:r>
          </w:p>
          <w:p w14:paraId="06814B5C">
            <w:pPr>
              <w:jc w:val="center"/>
              <w:rPr>
                <w:rFonts w:hint="eastAsia" w:ascii="宋体" w:hAnsi="宋体" w:eastAsia="宋体" w:cs="宋体"/>
                <w:color w:val="000000"/>
                <w:szCs w:val="21"/>
              </w:rPr>
            </w:pPr>
            <w:r>
              <w:rPr>
                <w:rFonts w:hint="eastAsia" w:ascii="宋体" w:hAnsi="宋体" w:eastAsia="宋体" w:cs="宋体"/>
                <w:color w:val="000000"/>
                <w:szCs w:val="21"/>
              </w:rPr>
              <w:t>（8分）</w:t>
            </w:r>
          </w:p>
        </w:tc>
        <w:tc>
          <w:tcPr>
            <w:tcW w:w="792" w:type="dxa"/>
            <w:vAlign w:val="center"/>
          </w:tcPr>
          <w:p w14:paraId="2934C57D">
            <w:pPr>
              <w:jc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5666" w:type="dxa"/>
            <w:vAlign w:val="center"/>
          </w:tcPr>
          <w:p w14:paraId="688927AC">
            <w:pPr>
              <w:rPr>
                <w:rFonts w:hint="eastAsia" w:ascii="宋体" w:hAnsi="宋体" w:eastAsia="宋体" w:cs="宋体"/>
                <w:color w:val="000000"/>
                <w:szCs w:val="21"/>
                <w:lang w:val="zh-CN"/>
              </w:rPr>
            </w:pPr>
            <w:r>
              <w:rPr>
                <w:rFonts w:hint="eastAsia" w:ascii="宋体" w:hAnsi="宋体" w:eastAsia="宋体" w:cs="宋体"/>
                <w:color w:val="000000"/>
                <w:szCs w:val="21"/>
              </w:rPr>
              <w:t>配备的运维人员具有省级及以上生态环境部门或行业协会颁发的</w:t>
            </w:r>
            <w:r>
              <w:rPr>
                <w:rFonts w:hint="eastAsia" w:ascii="宋体" w:hAnsi="宋体" w:eastAsia="宋体" w:cs="宋体"/>
                <w:bCs/>
                <w:color w:val="000000"/>
                <w:szCs w:val="21"/>
              </w:rPr>
              <w:t>大气自动站运维培训证书</w:t>
            </w:r>
            <w:r>
              <w:rPr>
                <w:rFonts w:hint="eastAsia" w:ascii="宋体" w:hAnsi="宋体" w:eastAsia="宋体" w:cs="宋体"/>
                <w:color w:val="000000"/>
                <w:szCs w:val="21"/>
              </w:rPr>
              <w:t>的，</w:t>
            </w:r>
            <w:r>
              <w:rPr>
                <w:rFonts w:hint="eastAsia" w:ascii="宋体" w:hAnsi="宋体" w:eastAsia="宋体" w:cs="宋体"/>
                <w:bCs/>
                <w:szCs w:val="21"/>
              </w:rPr>
              <w:t>有1人得4分，最高</w:t>
            </w:r>
            <w:r>
              <w:rPr>
                <w:rFonts w:hint="eastAsia" w:ascii="宋体" w:hAnsi="宋体" w:eastAsia="宋体" w:cs="宋体"/>
                <w:szCs w:val="21"/>
              </w:rPr>
              <w:t>得8分。</w:t>
            </w:r>
            <w:r>
              <w:rPr>
                <w:rFonts w:hint="eastAsia" w:ascii="宋体" w:hAnsi="宋体" w:eastAsia="宋体" w:cs="宋体"/>
                <w:color w:val="000000"/>
                <w:sz w:val="22"/>
                <w:szCs w:val="21"/>
              </w:rPr>
              <w:t>（需提供运维人员名单、及培训证书加盖公章的复印件，不提供不得分）</w:t>
            </w:r>
          </w:p>
        </w:tc>
      </w:tr>
      <w:tr w14:paraId="7B82557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Merge w:val="restart"/>
            <w:vAlign w:val="center"/>
          </w:tcPr>
          <w:p w14:paraId="23BAB10C">
            <w:pPr>
              <w:jc w:val="center"/>
              <w:rPr>
                <w:rFonts w:hint="eastAsia" w:ascii="宋体" w:hAnsi="宋体" w:eastAsia="宋体" w:cs="宋体"/>
                <w:color w:val="000000"/>
                <w:szCs w:val="21"/>
              </w:rPr>
            </w:pPr>
            <w:r>
              <w:rPr>
                <w:rFonts w:hint="eastAsia" w:ascii="宋体" w:hAnsi="宋体" w:eastAsia="宋体" w:cs="宋体"/>
                <w:color w:val="000000"/>
                <w:szCs w:val="21"/>
              </w:rPr>
              <w:t>应急服务（12分）</w:t>
            </w:r>
          </w:p>
        </w:tc>
        <w:tc>
          <w:tcPr>
            <w:tcW w:w="792" w:type="dxa"/>
            <w:vAlign w:val="center"/>
          </w:tcPr>
          <w:p w14:paraId="4C26EEB4">
            <w:pPr>
              <w:jc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5666" w:type="dxa"/>
            <w:vAlign w:val="center"/>
          </w:tcPr>
          <w:p w14:paraId="0CA044F6">
            <w:pPr>
              <w:rPr>
                <w:rFonts w:hint="eastAsia" w:ascii="宋体" w:hAnsi="宋体" w:eastAsia="宋体" w:cs="宋体"/>
                <w:color w:val="000000"/>
                <w:szCs w:val="21"/>
              </w:rPr>
            </w:pPr>
            <w:r>
              <w:rPr>
                <w:rFonts w:hint="eastAsia" w:ascii="宋体" w:hAnsi="宋体" w:eastAsia="宋体" w:cs="宋体"/>
                <w:color w:val="000000"/>
                <w:szCs w:val="21"/>
              </w:rPr>
              <w:t>承诺提供服务于本项目主要仪器设备（PM</w:t>
            </w:r>
            <w:r>
              <w:rPr>
                <w:rFonts w:hint="eastAsia" w:ascii="宋体" w:hAnsi="宋体" w:eastAsia="宋体" w:cs="宋体"/>
                <w:color w:val="000000"/>
                <w:szCs w:val="21"/>
                <w:vertAlign w:val="subscript"/>
              </w:rPr>
              <w:t>2.5</w:t>
            </w:r>
            <w:r>
              <w:rPr>
                <w:rFonts w:hint="eastAsia" w:ascii="宋体" w:hAnsi="宋体" w:eastAsia="宋体" w:cs="宋体"/>
                <w:color w:val="000000"/>
                <w:szCs w:val="21"/>
              </w:rPr>
              <w:t>、PM</w:t>
            </w:r>
            <w:r>
              <w:rPr>
                <w:rFonts w:hint="eastAsia" w:ascii="宋体" w:hAnsi="宋体" w:eastAsia="宋体" w:cs="宋体"/>
                <w:color w:val="000000"/>
                <w:szCs w:val="21"/>
                <w:vertAlign w:val="subscript"/>
              </w:rPr>
              <w:t>10</w:t>
            </w:r>
            <w:r>
              <w:rPr>
                <w:rFonts w:hint="eastAsia" w:ascii="宋体" w:hAnsi="宋体" w:eastAsia="宋体" w:cs="宋体"/>
                <w:color w:val="000000"/>
                <w:szCs w:val="21"/>
              </w:rPr>
              <w:t>、SO</w:t>
            </w:r>
            <w:r>
              <w:rPr>
                <w:rFonts w:hint="eastAsia" w:ascii="宋体" w:hAnsi="宋体" w:eastAsia="宋体" w:cs="宋体"/>
                <w:color w:val="000000"/>
                <w:szCs w:val="21"/>
                <w:vertAlign w:val="subscript"/>
              </w:rPr>
              <w:t>2</w:t>
            </w:r>
            <w:r>
              <w:rPr>
                <w:rFonts w:hint="eastAsia" w:ascii="宋体" w:hAnsi="宋体" w:eastAsia="宋体" w:cs="宋体"/>
                <w:color w:val="000000"/>
                <w:szCs w:val="21"/>
              </w:rPr>
              <w:t>、NO/NO</w:t>
            </w:r>
            <w:r>
              <w:rPr>
                <w:rFonts w:hint="eastAsia" w:ascii="宋体" w:hAnsi="宋体" w:eastAsia="宋体" w:cs="宋体"/>
                <w:color w:val="000000"/>
                <w:szCs w:val="21"/>
                <w:vertAlign w:val="subscript"/>
              </w:rPr>
              <w:t>2</w:t>
            </w:r>
            <w:r>
              <w:rPr>
                <w:rFonts w:hint="eastAsia" w:ascii="宋体" w:hAnsi="宋体" w:eastAsia="宋体" w:cs="宋体"/>
                <w:color w:val="000000"/>
                <w:szCs w:val="21"/>
              </w:rPr>
              <w:t>/NOx、CO、O</w:t>
            </w:r>
            <w:r>
              <w:rPr>
                <w:rFonts w:hint="eastAsia" w:ascii="宋体" w:hAnsi="宋体" w:eastAsia="宋体" w:cs="宋体"/>
                <w:color w:val="000000"/>
                <w:szCs w:val="21"/>
                <w:vertAlign w:val="subscript"/>
              </w:rPr>
              <w:t>3</w:t>
            </w:r>
            <w:r>
              <w:rPr>
                <w:rFonts w:hint="eastAsia" w:ascii="宋体" w:hAnsi="宋体" w:eastAsia="宋体" w:cs="宋体"/>
                <w:color w:val="000000"/>
                <w:szCs w:val="21"/>
              </w:rPr>
              <w:t>、零气源、校准仪）的备用机得8分。</w:t>
            </w:r>
            <w:r>
              <w:rPr>
                <w:rFonts w:hint="eastAsia" w:ascii="宋体" w:hAnsi="宋体" w:eastAsia="宋体" w:cs="宋体"/>
                <w:szCs w:val="21"/>
              </w:rPr>
              <w:t>需提供承诺配备相关设备的承诺书，不提供不得分。</w:t>
            </w:r>
          </w:p>
        </w:tc>
      </w:tr>
      <w:tr w14:paraId="65DC2EF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Merge w:val="continue"/>
            <w:vAlign w:val="center"/>
          </w:tcPr>
          <w:p w14:paraId="5216076E">
            <w:pPr>
              <w:jc w:val="left"/>
              <w:rPr>
                <w:rFonts w:hint="eastAsia" w:ascii="宋体" w:hAnsi="宋体" w:eastAsia="宋体" w:cs="宋体"/>
                <w:color w:val="FF0000"/>
                <w:szCs w:val="21"/>
              </w:rPr>
            </w:pPr>
          </w:p>
        </w:tc>
        <w:tc>
          <w:tcPr>
            <w:tcW w:w="792" w:type="dxa"/>
            <w:vAlign w:val="center"/>
          </w:tcPr>
          <w:p w14:paraId="3227E632">
            <w:pPr>
              <w:jc w:val="center"/>
              <w:rPr>
                <w:rFonts w:hint="eastAsia" w:ascii="宋体" w:hAnsi="宋体" w:eastAsia="宋体" w:cs="宋体"/>
                <w:color w:val="FF0000"/>
                <w:szCs w:val="21"/>
              </w:rPr>
            </w:pPr>
            <w:r>
              <w:rPr>
                <w:rFonts w:hint="eastAsia" w:ascii="宋体" w:hAnsi="宋体" w:eastAsia="宋体" w:cs="宋体"/>
                <w:szCs w:val="21"/>
              </w:rPr>
              <w:t>4</w:t>
            </w:r>
          </w:p>
        </w:tc>
        <w:tc>
          <w:tcPr>
            <w:tcW w:w="5666" w:type="dxa"/>
            <w:vAlign w:val="center"/>
          </w:tcPr>
          <w:p w14:paraId="3FB6E0D5">
            <w:pPr>
              <w:rPr>
                <w:rFonts w:hint="eastAsia" w:ascii="宋体" w:hAnsi="宋体" w:eastAsia="宋体" w:cs="宋体"/>
                <w:color w:val="FF0000"/>
                <w:szCs w:val="21"/>
              </w:rPr>
            </w:pPr>
            <w:r>
              <w:rPr>
                <w:rFonts w:hint="eastAsia" w:ascii="宋体" w:hAnsi="宋体" w:eastAsia="宋体" w:cs="宋体"/>
                <w:szCs w:val="21"/>
              </w:rPr>
              <w:t>根据投标人承诺完成仪器常见故障的维修时间进行评审：</w:t>
            </w:r>
            <w:r>
              <w:rPr>
                <w:rFonts w:hint="eastAsia" w:ascii="宋体" w:hAnsi="宋体" w:eastAsia="宋体" w:cs="宋体"/>
                <w:szCs w:val="21"/>
              </w:rPr>
              <w:br w:type="textWrapping" w:clear="all"/>
            </w:r>
            <w:r>
              <w:rPr>
                <w:rFonts w:hint="eastAsia" w:ascii="宋体" w:hAnsi="宋体" w:eastAsia="宋体" w:cs="宋体"/>
                <w:szCs w:val="21"/>
              </w:rPr>
              <w:t>（1）承诺＜4小时以内</w:t>
            </w:r>
            <w:bookmarkStart w:id="138" w:name="_GoBack"/>
            <w:bookmarkEnd w:id="138"/>
            <w:r>
              <w:rPr>
                <w:rFonts w:hint="eastAsia" w:ascii="宋体" w:hAnsi="宋体" w:eastAsia="宋体" w:cs="宋体"/>
                <w:szCs w:val="21"/>
              </w:rPr>
              <w:t>维修完成的得4分；</w:t>
            </w:r>
            <w:r>
              <w:rPr>
                <w:rFonts w:hint="eastAsia" w:ascii="宋体" w:hAnsi="宋体" w:eastAsia="宋体" w:cs="宋体"/>
                <w:szCs w:val="21"/>
              </w:rPr>
              <w:br w:type="textWrapping" w:clear="all"/>
            </w:r>
            <w:r>
              <w:rPr>
                <w:rFonts w:hint="eastAsia" w:ascii="宋体" w:hAnsi="宋体" w:eastAsia="宋体" w:cs="宋体"/>
                <w:szCs w:val="21"/>
              </w:rPr>
              <w:t>（2）承诺＜8小时以内维修完成的得2分；</w:t>
            </w:r>
            <w:r>
              <w:rPr>
                <w:rFonts w:hint="eastAsia" w:ascii="宋体" w:hAnsi="宋体" w:eastAsia="宋体" w:cs="宋体"/>
                <w:szCs w:val="21"/>
              </w:rPr>
              <w:br w:type="textWrapping" w:clear="all"/>
            </w:r>
            <w:r>
              <w:rPr>
                <w:rFonts w:hint="eastAsia" w:ascii="宋体" w:hAnsi="宋体" w:eastAsia="宋体" w:cs="宋体"/>
                <w:szCs w:val="21"/>
              </w:rPr>
              <w:t>（3）承诺＜12小时以内维修完成的得1分。</w:t>
            </w:r>
            <w:r>
              <w:rPr>
                <w:rFonts w:hint="eastAsia" w:ascii="宋体" w:hAnsi="宋体" w:eastAsia="宋体" w:cs="宋体"/>
                <w:szCs w:val="21"/>
              </w:rPr>
              <w:br w:type="textWrapping" w:clear="all"/>
            </w:r>
            <w:r>
              <w:rPr>
                <w:rFonts w:hint="eastAsia" w:ascii="宋体" w:hAnsi="宋体" w:eastAsia="宋体" w:cs="宋体"/>
                <w:szCs w:val="21"/>
              </w:rPr>
              <w:t>注：提供能在承诺时间完成维修的承诺书（格式自拟），不提供承诺材料不得分，本项最高得4分。</w:t>
            </w:r>
          </w:p>
        </w:tc>
      </w:tr>
      <w:tr w14:paraId="7331BE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Align w:val="center"/>
          </w:tcPr>
          <w:p w14:paraId="4B025634">
            <w:pPr>
              <w:jc w:val="center"/>
              <w:rPr>
                <w:rFonts w:hint="eastAsia" w:ascii="宋体" w:hAnsi="宋体" w:eastAsia="宋体" w:cs="宋体"/>
                <w:szCs w:val="21"/>
              </w:rPr>
            </w:pPr>
            <w:r>
              <w:rPr>
                <w:rFonts w:hint="eastAsia" w:ascii="宋体" w:hAnsi="宋体" w:eastAsia="宋体" w:cs="宋体"/>
                <w:szCs w:val="21"/>
              </w:rPr>
              <w:t>运维方案</w:t>
            </w:r>
          </w:p>
          <w:p w14:paraId="33B1E3A1">
            <w:pPr>
              <w:jc w:val="center"/>
              <w:rPr>
                <w:rFonts w:hint="eastAsia" w:ascii="宋体" w:hAnsi="宋体" w:eastAsia="宋体" w:cs="宋体"/>
                <w:szCs w:val="21"/>
              </w:rPr>
            </w:pPr>
            <w:r>
              <w:rPr>
                <w:rFonts w:hint="eastAsia" w:ascii="宋体" w:hAnsi="宋体" w:eastAsia="宋体" w:cs="宋体"/>
                <w:szCs w:val="21"/>
              </w:rPr>
              <w:t>（9分）</w:t>
            </w:r>
          </w:p>
        </w:tc>
        <w:tc>
          <w:tcPr>
            <w:tcW w:w="792" w:type="dxa"/>
            <w:vAlign w:val="center"/>
          </w:tcPr>
          <w:p w14:paraId="4A76700E">
            <w:pPr>
              <w:jc w:val="center"/>
              <w:rPr>
                <w:rFonts w:hint="eastAsia" w:ascii="宋体" w:hAnsi="宋体" w:eastAsia="宋体" w:cs="宋体"/>
                <w:szCs w:val="21"/>
              </w:rPr>
            </w:pPr>
            <w:r>
              <w:rPr>
                <w:rFonts w:hint="eastAsia" w:ascii="宋体" w:hAnsi="宋体" w:eastAsia="宋体" w:cs="宋体"/>
                <w:szCs w:val="21"/>
              </w:rPr>
              <w:t>9</w:t>
            </w:r>
          </w:p>
        </w:tc>
        <w:tc>
          <w:tcPr>
            <w:tcW w:w="5666" w:type="dxa"/>
            <w:vAlign w:val="center"/>
          </w:tcPr>
          <w:p w14:paraId="3CB59763">
            <w:pPr>
              <w:rPr>
                <w:rFonts w:hint="eastAsia" w:ascii="宋体" w:hAnsi="宋体" w:eastAsia="宋体" w:cs="宋体"/>
                <w:szCs w:val="21"/>
              </w:rPr>
            </w:pPr>
            <w:r>
              <w:rPr>
                <w:rFonts w:hint="eastAsia" w:ascii="宋体" w:hAnsi="宋体" w:eastAsia="宋体" w:cs="宋体"/>
                <w:szCs w:val="21"/>
              </w:rPr>
              <w:t>投标人为本项目提供的</w:t>
            </w:r>
            <w:r>
              <w:rPr>
                <w:rFonts w:hint="eastAsia" w:ascii="宋体" w:hAnsi="宋体" w:eastAsia="宋体" w:cs="宋体"/>
                <w:color w:val="000000"/>
                <w:sz w:val="21"/>
                <w:szCs w:val="21"/>
                <w:shd w:val="clear" w:fill="FFFF00"/>
              </w:rPr>
              <w:t>空气自动监测站</w:t>
            </w:r>
            <w:r>
              <w:rPr>
                <w:rFonts w:hint="eastAsia" w:ascii="宋体" w:hAnsi="宋体" w:eastAsia="宋体" w:cs="宋体"/>
                <w:szCs w:val="21"/>
              </w:rPr>
              <w:t>运维实施方案需包含以下内容：1、运维实施管理组织方案；2、维护工作流程方案；3、备机保障措施；4、备品备件保障措施；5运维质量考核方案；6、售后服务等。</w:t>
            </w:r>
          </w:p>
          <w:p w14:paraId="1D7D83B0">
            <w:pPr>
              <w:rPr>
                <w:rFonts w:hint="eastAsia" w:ascii="宋体" w:hAnsi="宋体" w:eastAsia="宋体" w:cs="宋体"/>
                <w:szCs w:val="21"/>
              </w:rPr>
            </w:pPr>
            <w:r>
              <w:rPr>
                <w:rFonts w:hint="eastAsia" w:ascii="宋体" w:hAnsi="宋体" w:eastAsia="宋体" w:cs="宋体"/>
                <w:szCs w:val="21"/>
              </w:rPr>
              <w:t>投标单位应根据要求提供对应方案，每项1.5分，其中提供方案得0.5分，方案内容符合本项目实际需求得1分。最高得9分。</w:t>
            </w:r>
          </w:p>
        </w:tc>
      </w:tr>
      <w:tr w14:paraId="1A82A55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Align w:val="center"/>
          </w:tcPr>
          <w:p w14:paraId="56715301">
            <w:pPr>
              <w:jc w:val="center"/>
              <w:rPr>
                <w:rFonts w:hint="eastAsia" w:ascii="宋体" w:hAnsi="宋体" w:eastAsia="宋体" w:cs="宋体"/>
                <w:color w:val="000000"/>
                <w:szCs w:val="21"/>
              </w:rPr>
            </w:pPr>
            <w:r>
              <w:rPr>
                <w:rFonts w:hint="eastAsia" w:ascii="宋体" w:hAnsi="宋体" w:eastAsia="宋体" w:cs="宋体"/>
                <w:color w:val="000000"/>
                <w:szCs w:val="21"/>
              </w:rPr>
              <w:t>管理制度及质量保证</w:t>
            </w:r>
          </w:p>
          <w:p w14:paraId="548A1E82">
            <w:pPr>
              <w:jc w:val="center"/>
              <w:rPr>
                <w:rFonts w:hint="eastAsia" w:ascii="宋体" w:hAnsi="宋体" w:eastAsia="宋体" w:cs="宋体"/>
                <w:szCs w:val="21"/>
              </w:rPr>
            </w:pPr>
            <w:r>
              <w:rPr>
                <w:rFonts w:hint="eastAsia" w:ascii="宋体" w:hAnsi="宋体" w:eastAsia="宋体" w:cs="宋体"/>
                <w:szCs w:val="21"/>
              </w:rPr>
              <w:t>（4分）</w:t>
            </w:r>
          </w:p>
        </w:tc>
        <w:tc>
          <w:tcPr>
            <w:tcW w:w="792" w:type="dxa"/>
            <w:vAlign w:val="center"/>
          </w:tcPr>
          <w:p w14:paraId="51C15690">
            <w:pPr>
              <w:jc w:val="center"/>
              <w:rPr>
                <w:rFonts w:hint="eastAsia" w:ascii="宋体" w:hAnsi="宋体" w:eastAsia="宋体" w:cs="宋体"/>
                <w:szCs w:val="21"/>
              </w:rPr>
            </w:pPr>
            <w:r>
              <w:rPr>
                <w:rFonts w:hint="eastAsia" w:ascii="宋体" w:hAnsi="宋体" w:eastAsia="宋体" w:cs="宋体"/>
                <w:szCs w:val="21"/>
              </w:rPr>
              <w:t>4</w:t>
            </w:r>
          </w:p>
        </w:tc>
        <w:tc>
          <w:tcPr>
            <w:tcW w:w="5666" w:type="dxa"/>
            <w:vAlign w:val="center"/>
          </w:tcPr>
          <w:p w14:paraId="0122BD64">
            <w:pPr>
              <w:rPr>
                <w:rFonts w:hint="eastAsia" w:ascii="宋体" w:hAnsi="宋体" w:eastAsia="宋体" w:cs="宋体"/>
                <w:szCs w:val="21"/>
              </w:rPr>
            </w:pPr>
            <w:r>
              <w:rPr>
                <w:rFonts w:hint="eastAsia" w:ascii="宋体" w:hAnsi="宋体" w:eastAsia="宋体" w:cs="宋体"/>
                <w:szCs w:val="21"/>
              </w:rPr>
              <w:t>投标人针对本项目的管理制度需包含以下内容：1、人员管理制度；2、车辆管理制度；3、安全管理制度；4、质控措施。</w:t>
            </w:r>
          </w:p>
          <w:p w14:paraId="2CC84819">
            <w:pPr>
              <w:rPr>
                <w:rFonts w:hint="eastAsia" w:ascii="宋体" w:hAnsi="宋体" w:eastAsia="宋体" w:cs="宋体"/>
                <w:szCs w:val="21"/>
              </w:rPr>
            </w:pPr>
            <w:r>
              <w:rPr>
                <w:rFonts w:hint="eastAsia" w:ascii="宋体" w:hAnsi="宋体" w:eastAsia="宋体" w:cs="宋体"/>
                <w:szCs w:val="21"/>
              </w:rPr>
              <w:t>投标单位应根据要求提供对应方案，每项1分，其中提供方案得0.5分，方案内容符合本项目实际需求得0.5分。最高得4分。</w:t>
            </w:r>
          </w:p>
        </w:tc>
      </w:tr>
    </w:tbl>
    <w:p w14:paraId="210E2A80">
      <w:pPr>
        <w:spacing w:line="500" w:lineRule="exact"/>
        <w:rPr>
          <w:rFonts w:hint="eastAsia" w:ascii="宋体" w:hAnsi="宋体" w:eastAsia="宋体" w:cs="宋体"/>
          <w:b/>
          <w:bCs/>
          <w:szCs w:val="21"/>
        </w:rPr>
      </w:pPr>
    </w:p>
    <w:bookmarkEnd w:id="90"/>
    <w:p w14:paraId="3781468E">
      <w:pPr>
        <w:ind w:left="1260"/>
        <w:rPr>
          <w:rFonts w:hint="eastAsia" w:ascii="宋体" w:hAnsi="宋体" w:eastAsia="宋体" w:cs="宋体"/>
          <w:b/>
          <w:bCs/>
          <w:szCs w:val="21"/>
        </w:rPr>
      </w:pPr>
    </w:p>
    <w:p w14:paraId="757C93CE">
      <w:pPr>
        <w:spacing w:line="440" w:lineRule="exact"/>
        <w:ind w:left="420" w:hanging="420"/>
        <w:jc w:val="center"/>
        <w:rPr>
          <w:rFonts w:hint="eastAsia" w:ascii="宋体" w:hAnsi="宋体" w:eastAsia="宋体" w:cs="宋体"/>
          <w:b/>
          <w:bCs/>
          <w:sz w:val="32"/>
          <w:szCs w:val="32"/>
        </w:rPr>
        <w:sectPr>
          <w:pgSz w:w="11906" w:h="16838"/>
          <w:pgMar w:top="1361" w:right="1304" w:bottom="1304" w:left="1361" w:header="851" w:footer="992" w:gutter="0"/>
          <w:cols w:space="1701" w:num="1"/>
          <w:docGrid w:linePitch="360" w:charSpace="0"/>
        </w:sectPr>
      </w:pPr>
      <w:bookmarkStart w:id="91" w:name="OLE_LINK58"/>
    </w:p>
    <w:p w14:paraId="473F42AB">
      <w:pPr>
        <w:spacing w:line="440" w:lineRule="exact"/>
        <w:ind w:left="420" w:hanging="420"/>
        <w:jc w:val="center"/>
        <w:rPr>
          <w:rFonts w:hint="eastAsia" w:ascii="宋体" w:hAnsi="宋体" w:eastAsia="宋体" w:cs="宋体"/>
          <w:b/>
          <w:bCs/>
          <w:szCs w:val="21"/>
        </w:rPr>
      </w:pPr>
      <w:r>
        <w:rPr>
          <w:rFonts w:hint="eastAsia" w:ascii="宋体" w:hAnsi="宋体" w:eastAsia="宋体" w:cs="宋体"/>
          <w:b/>
          <w:bCs/>
          <w:sz w:val="32"/>
          <w:szCs w:val="32"/>
        </w:rPr>
        <w:t>标段四</w:t>
      </w:r>
    </w:p>
    <w:p w14:paraId="60ED6546">
      <w:pPr>
        <w:spacing w:line="500" w:lineRule="exact"/>
        <w:rPr>
          <w:rFonts w:hint="eastAsia" w:ascii="宋体" w:hAnsi="宋体" w:eastAsia="宋体" w:cs="宋体"/>
          <w:b/>
          <w:bCs/>
          <w:szCs w:val="21"/>
        </w:rPr>
      </w:pPr>
      <w:r>
        <w:rPr>
          <w:rFonts w:hint="eastAsia" w:ascii="宋体" w:hAnsi="宋体" w:eastAsia="宋体" w:cs="宋体"/>
          <w:b/>
          <w:bCs/>
          <w:szCs w:val="21"/>
        </w:rPr>
        <w:t>（一）、价格分（20分）</w:t>
      </w:r>
    </w:p>
    <w:p w14:paraId="0E530F64">
      <w:pPr>
        <w:spacing w:line="500" w:lineRule="exact"/>
        <w:ind w:firstLine="48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rPr>
        <w:tab/>
      </w:r>
      <w:r>
        <w:rPr>
          <w:rFonts w:hint="eastAsia" w:ascii="宋体" w:hAnsi="宋体" w:eastAsia="宋体" w:cs="宋体"/>
          <w:szCs w:val="21"/>
        </w:rPr>
        <w:t>投标报价不超过本标段采购预算价格的为有效投标报价。超出此范围的投标报价为无效投标报价。无效投标报价的投标文件不进行评审，也不得标；</w:t>
      </w:r>
    </w:p>
    <w:p w14:paraId="23822474">
      <w:pPr>
        <w:spacing w:line="500" w:lineRule="exact"/>
        <w:ind w:firstLine="480"/>
        <w:rPr>
          <w:rFonts w:hint="eastAsia" w:ascii="宋体" w:hAnsi="宋体" w:eastAsia="宋体" w:cs="宋体"/>
          <w:szCs w:val="21"/>
        </w:rPr>
      </w:pPr>
      <w:r>
        <w:rPr>
          <w:rFonts w:hint="eastAsia" w:ascii="宋体" w:hAnsi="宋体" w:eastAsia="宋体" w:cs="宋体"/>
          <w:szCs w:val="21"/>
        </w:rPr>
        <w:t>2、价格分采用低价优先法计算，即满足招标文件要求且报价最低的投标报价为评标基准价，其价格分为满分。其他投标人的价格分统一按照下列公式计算（计算结果四舍五入保留两位小数）：</w:t>
      </w:r>
    </w:p>
    <w:p w14:paraId="52BD47A9">
      <w:pPr>
        <w:spacing w:line="500" w:lineRule="exact"/>
        <w:ind w:firstLine="480"/>
        <w:rPr>
          <w:rFonts w:hint="eastAsia" w:ascii="宋体" w:hAnsi="宋体" w:eastAsia="宋体" w:cs="宋体"/>
          <w:szCs w:val="21"/>
        </w:rPr>
      </w:pPr>
      <w:r>
        <w:rPr>
          <w:rFonts w:hint="eastAsia" w:ascii="宋体" w:hAnsi="宋体" w:eastAsia="宋体" w:cs="宋体"/>
          <w:szCs w:val="21"/>
        </w:rPr>
        <w:t>投标报价得分=（评标基准价/投标报价）*价格权值*100  （本次招标价格权值为20%）。</w:t>
      </w:r>
    </w:p>
    <w:bookmarkEnd w:id="91"/>
    <w:p w14:paraId="42731036">
      <w:pPr>
        <w:spacing w:line="500" w:lineRule="exact"/>
        <w:rPr>
          <w:rFonts w:hint="eastAsia" w:ascii="宋体" w:hAnsi="宋体" w:eastAsia="宋体" w:cs="宋体"/>
          <w:b/>
          <w:bCs/>
          <w:szCs w:val="21"/>
        </w:rPr>
      </w:pPr>
      <w:r>
        <w:rPr>
          <w:rFonts w:hint="eastAsia" w:ascii="宋体" w:hAnsi="宋体" w:eastAsia="宋体" w:cs="宋体"/>
          <w:b/>
          <w:bCs/>
          <w:szCs w:val="21"/>
        </w:rPr>
        <w:t>（二）、技术商务得分（80分）</w:t>
      </w:r>
    </w:p>
    <w:tbl>
      <w:tblPr>
        <w:tblStyle w:val="88"/>
        <w:tblW w:w="894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808"/>
        <w:gridCol w:w="800"/>
        <w:gridCol w:w="6332"/>
      </w:tblGrid>
      <w:tr w14:paraId="309E51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72" w:hRule="atLeast"/>
          <w:tblHeader/>
          <w:jc w:val="center"/>
        </w:trPr>
        <w:tc>
          <w:tcPr>
            <w:tcW w:w="1808" w:type="dxa"/>
          </w:tcPr>
          <w:p w14:paraId="5341BE15">
            <w:pPr>
              <w:spacing w:before="156" w:after="156"/>
              <w:jc w:val="center"/>
              <w:rPr>
                <w:rFonts w:hint="eastAsia" w:ascii="宋体" w:hAnsi="宋体" w:eastAsia="宋体" w:cs="宋体"/>
                <w:b/>
                <w:bCs/>
                <w:szCs w:val="21"/>
              </w:rPr>
            </w:pPr>
            <w:r>
              <w:rPr>
                <w:rFonts w:hint="eastAsia" w:ascii="宋体" w:hAnsi="宋体" w:eastAsia="宋体" w:cs="宋体"/>
                <w:b/>
                <w:bCs/>
                <w:szCs w:val="21"/>
              </w:rPr>
              <w:t>评审因素</w:t>
            </w:r>
          </w:p>
        </w:tc>
        <w:tc>
          <w:tcPr>
            <w:tcW w:w="800" w:type="dxa"/>
            <w:vAlign w:val="center"/>
          </w:tcPr>
          <w:p w14:paraId="1C261CFF">
            <w:pPr>
              <w:spacing w:before="156" w:after="156"/>
              <w:jc w:val="center"/>
              <w:rPr>
                <w:rFonts w:hint="eastAsia" w:ascii="宋体" w:hAnsi="宋体" w:eastAsia="宋体" w:cs="宋体"/>
                <w:b/>
                <w:bCs/>
                <w:szCs w:val="21"/>
              </w:rPr>
            </w:pPr>
            <w:r>
              <w:rPr>
                <w:rFonts w:hint="eastAsia" w:ascii="宋体" w:hAnsi="宋体" w:eastAsia="宋体" w:cs="宋体"/>
                <w:b/>
                <w:bCs/>
                <w:szCs w:val="21"/>
              </w:rPr>
              <w:t>分值</w:t>
            </w:r>
          </w:p>
        </w:tc>
        <w:tc>
          <w:tcPr>
            <w:tcW w:w="6332" w:type="dxa"/>
            <w:vAlign w:val="center"/>
          </w:tcPr>
          <w:p w14:paraId="7D3335A7">
            <w:pPr>
              <w:spacing w:before="156" w:after="156"/>
              <w:jc w:val="center"/>
              <w:rPr>
                <w:rFonts w:hint="eastAsia" w:ascii="宋体" w:hAnsi="宋体" w:eastAsia="宋体" w:cs="宋体"/>
                <w:b/>
                <w:bCs/>
                <w:szCs w:val="21"/>
              </w:rPr>
            </w:pPr>
            <w:r>
              <w:rPr>
                <w:rFonts w:hint="eastAsia" w:ascii="宋体" w:hAnsi="宋体" w:eastAsia="宋体" w:cs="宋体"/>
                <w:b/>
                <w:bCs/>
                <w:szCs w:val="21"/>
              </w:rPr>
              <w:t>评分标准</w:t>
            </w:r>
          </w:p>
        </w:tc>
      </w:tr>
      <w:tr w14:paraId="421311A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249" w:hRule="atLeast"/>
          <w:jc w:val="center"/>
        </w:trPr>
        <w:tc>
          <w:tcPr>
            <w:tcW w:w="1808" w:type="dxa"/>
            <w:vAlign w:val="center"/>
          </w:tcPr>
          <w:p w14:paraId="44B376B0">
            <w:pPr>
              <w:jc w:val="center"/>
              <w:rPr>
                <w:rFonts w:hint="eastAsia" w:ascii="宋体" w:hAnsi="宋体" w:eastAsia="宋体" w:cs="宋体"/>
                <w:szCs w:val="21"/>
              </w:rPr>
            </w:pPr>
            <w:bookmarkStart w:id="92" w:name="OLE_LINK75"/>
            <w:r>
              <w:rPr>
                <w:rFonts w:hint="eastAsia" w:ascii="宋体" w:hAnsi="宋体" w:eastAsia="宋体" w:cs="宋体"/>
                <w:szCs w:val="21"/>
              </w:rPr>
              <w:t>运维服务经验</w:t>
            </w:r>
            <w:bookmarkEnd w:id="92"/>
            <w:r>
              <w:rPr>
                <w:rFonts w:hint="eastAsia" w:ascii="宋体" w:hAnsi="宋体" w:eastAsia="宋体" w:cs="宋体"/>
                <w:szCs w:val="21"/>
              </w:rPr>
              <w:t>（10分）</w:t>
            </w:r>
          </w:p>
        </w:tc>
        <w:tc>
          <w:tcPr>
            <w:tcW w:w="800" w:type="dxa"/>
            <w:vAlign w:val="center"/>
          </w:tcPr>
          <w:p w14:paraId="33DD1767">
            <w:pPr>
              <w:jc w:val="center"/>
              <w:rPr>
                <w:rFonts w:hint="eastAsia" w:ascii="宋体" w:hAnsi="宋体" w:eastAsia="宋体" w:cs="宋体"/>
                <w:szCs w:val="21"/>
              </w:rPr>
            </w:pPr>
            <w:r>
              <w:rPr>
                <w:rFonts w:hint="eastAsia" w:ascii="宋体" w:hAnsi="宋体" w:eastAsia="宋体" w:cs="宋体"/>
                <w:szCs w:val="21"/>
              </w:rPr>
              <w:t>10</w:t>
            </w:r>
          </w:p>
        </w:tc>
        <w:tc>
          <w:tcPr>
            <w:tcW w:w="6332" w:type="dxa"/>
            <w:vAlign w:val="center"/>
          </w:tcPr>
          <w:p w14:paraId="43D79F9D">
            <w:pPr>
              <w:rPr>
                <w:rFonts w:hint="eastAsia" w:ascii="宋体" w:hAnsi="宋体" w:eastAsia="宋体" w:cs="宋体"/>
                <w:szCs w:val="21"/>
              </w:rPr>
            </w:pPr>
            <w:bookmarkStart w:id="93" w:name="OLE_LINK261"/>
            <w:r>
              <w:rPr>
                <w:rFonts w:hint="eastAsia" w:ascii="宋体" w:hAnsi="宋体" w:eastAsia="宋体" w:cs="宋体"/>
                <w:szCs w:val="21"/>
              </w:rPr>
              <w:t>根据投标人2024年1月1日（以合同签订时间为准）以来挥发性有机物</w:t>
            </w:r>
            <w:bookmarkStart w:id="94" w:name="OLE_LINK199"/>
            <w:bookmarkStart w:id="95" w:name="OLE_LINK198"/>
            <w:r>
              <w:rPr>
                <w:rFonts w:hint="eastAsia" w:ascii="宋体" w:hAnsi="宋体" w:eastAsia="宋体" w:cs="宋体"/>
                <w:szCs w:val="21"/>
              </w:rPr>
              <w:t>自动监测系统</w:t>
            </w:r>
            <w:bookmarkEnd w:id="94"/>
            <w:bookmarkEnd w:id="95"/>
            <w:r>
              <w:rPr>
                <w:rFonts w:hint="eastAsia" w:ascii="宋体" w:hAnsi="宋体" w:eastAsia="宋体" w:cs="宋体"/>
                <w:szCs w:val="21"/>
              </w:rPr>
              <w:t>设备运营维护业绩，有1个得5分，最高10分。需提供运行维护服务合同等证明，合同复印件需加盖公章，否则不得分。</w:t>
            </w:r>
            <w:bookmarkEnd w:id="93"/>
          </w:p>
        </w:tc>
      </w:tr>
      <w:tr w14:paraId="66BD09A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78" w:hRule="atLeast"/>
          <w:jc w:val="center"/>
        </w:trPr>
        <w:tc>
          <w:tcPr>
            <w:tcW w:w="1808" w:type="dxa"/>
            <w:vAlign w:val="center"/>
          </w:tcPr>
          <w:p w14:paraId="70999978">
            <w:pPr>
              <w:jc w:val="center"/>
              <w:rPr>
                <w:rFonts w:hint="eastAsia" w:ascii="宋体" w:hAnsi="宋体" w:eastAsia="宋体" w:cs="宋体"/>
                <w:bCs/>
                <w:szCs w:val="21"/>
              </w:rPr>
            </w:pPr>
            <w:r>
              <w:rPr>
                <w:rFonts w:hint="eastAsia" w:ascii="宋体" w:hAnsi="宋体" w:eastAsia="宋体" w:cs="宋体"/>
                <w:bCs/>
                <w:szCs w:val="21"/>
              </w:rPr>
              <w:t>人员配备（5分）</w:t>
            </w:r>
          </w:p>
        </w:tc>
        <w:tc>
          <w:tcPr>
            <w:tcW w:w="800" w:type="dxa"/>
            <w:vAlign w:val="center"/>
          </w:tcPr>
          <w:p w14:paraId="4FA19451">
            <w:pPr>
              <w:jc w:val="center"/>
              <w:rPr>
                <w:rFonts w:hint="eastAsia" w:ascii="宋体" w:hAnsi="宋体" w:eastAsia="宋体" w:cs="宋体"/>
                <w:szCs w:val="21"/>
              </w:rPr>
            </w:pPr>
            <w:r>
              <w:rPr>
                <w:rFonts w:hint="eastAsia" w:ascii="宋体" w:hAnsi="宋体" w:eastAsia="宋体" w:cs="宋体"/>
                <w:szCs w:val="21"/>
              </w:rPr>
              <w:t>5</w:t>
            </w:r>
          </w:p>
        </w:tc>
        <w:tc>
          <w:tcPr>
            <w:tcW w:w="6332" w:type="dxa"/>
            <w:vAlign w:val="center"/>
          </w:tcPr>
          <w:p w14:paraId="04C3CDDB">
            <w:pPr>
              <w:jc w:val="left"/>
              <w:rPr>
                <w:rFonts w:hint="eastAsia" w:ascii="宋体" w:hAnsi="宋体" w:eastAsia="宋体" w:cs="宋体"/>
                <w:szCs w:val="21"/>
              </w:rPr>
            </w:pPr>
            <w:r>
              <w:rPr>
                <w:rFonts w:hint="eastAsia" w:ascii="宋体" w:hAnsi="宋体" w:eastAsia="宋体" w:cs="宋体"/>
                <w:sz w:val="22"/>
                <w:szCs w:val="21"/>
              </w:rPr>
              <w:t>配备的运维人员具有</w:t>
            </w:r>
            <w:r>
              <w:rPr>
                <w:rFonts w:hint="eastAsia" w:ascii="宋体" w:hAnsi="宋体" w:eastAsia="宋体" w:cs="宋体"/>
                <w:color w:val="000000"/>
                <w:sz w:val="22"/>
                <w:szCs w:val="21"/>
              </w:rPr>
              <w:t>省级及以上生态环境部门或行业协会颁发</w:t>
            </w:r>
            <w:r>
              <w:rPr>
                <w:rFonts w:hint="eastAsia" w:ascii="宋体" w:hAnsi="宋体" w:eastAsia="宋体" w:cs="宋体"/>
                <w:sz w:val="22"/>
                <w:szCs w:val="21"/>
              </w:rPr>
              <w:t>的VOCs自动监测技术培训证书的，得5分，不具备不得分。</w:t>
            </w:r>
            <w:r>
              <w:rPr>
                <w:rFonts w:hint="eastAsia" w:ascii="宋体" w:hAnsi="宋体" w:eastAsia="宋体" w:cs="宋体"/>
                <w:color w:val="000000"/>
                <w:sz w:val="22"/>
                <w:szCs w:val="21"/>
              </w:rPr>
              <w:t>（需提供运维人员名单、及培训证书加盖公章的复印件，不提供不得分）</w:t>
            </w:r>
          </w:p>
        </w:tc>
      </w:tr>
      <w:tr w14:paraId="2BD7B93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36" w:hRule="atLeast"/>
          <w:jc w:val="center"/>
        </w:trPr>
        <w:tc>
          <w:tcPr>
            <w:tcW w:w="1808" w:type="dxa"/>
            <w:vAlign w:val="center"/>
          </w:tcPr>
          <w:p w14:paraId="7D27FCE4">
            <w:pPr>
              <w:jc w:val="center"/>
              <w:rPr>
                <w:rFonts w:hint="eastAsia" w:ascii="宋体" w:hAnsi="宋体" w:eastAsia="宋体" w:cs="宋体"/>
                <w:szCs w:val="21"/>
              </w:rPr>
            </w:pPr>
            <w:r>
              <w:rPr>
                <w:rFonts w:hint="eastAsia" w:ascii="宋体" w:hAnsi="宋体" w:eastAsia="宋体" w:cs="宋体"/>
                <w:szCs w:val="21"/>
              </w:rPr>
              <w:t>服务内容及要求响应性（37分）</w:t>
            </w:r>
          </w:p>
        </w:tc>
        <w:tc>
          <w:tcPr>
            <w:tcW w:w="800" w:type="dxa"/>
            <w:vAlign w:val="center"/>
          </w:tcPr>
          <w:p w14:paraId="021DC3FF">
            <w:pPr>
              <w:jc w:val="center"/>
              <w:rPr>
                <w:rFonts w:hint="eastAsia" w:ascii="宋体" w:hAnsi="宋体" w:eastAsia="宋体" w:cs="宋体"/>
                <w:szCs w:val="21"/>
              </w:rPr>
            </w:pPr>
            <w:r>
              <w:rPr>
                <w:rFonts w:hint="eastAsia" w:ascii="宋体" w:hAnsi="宋体" w:eastAsia="宋体" w:cs="宋体"/>
                <w:szCs w:val="21"/>
              </w:rPr>
              <w:t>37</w:t>
            </w:r>
          </w:p>
        </w:tc>
        <w:tc>
          <w:tcPr>
            <w:tcW w:w="6332" w:type="dxa"/>
            <w:vAlign w:val="center"/>
          </w:tcPr>
          <w:p w14:paraId="4AF4C934">
            <w:pPr>
              <w:rPr>
                <w:rFonts w:hint="eastAsia" w:ascii="宋体" w:hAnsi="宋体" w:eastAsia="宋体" w:cs="宋体"/>
                <w:szCs w:val="21"/>
              </w:rPr>
            </w:pPr>
            <w:bookmarkStart w:id="96" w:name="OLE_LINK257"/>
            <w:r>
              <w:rPr>
                <w:rFonts w:hint="eastAsia" w:ascii="宋体" w:hAnsi="宋体" w:eastAsia="宋体" w:cs="宋体"/>
                <w:szCs w:val="21"/>
              </w:rPr>
              <w:t>投标人满足招标文件中“2.服务内容及要求中带★”（37条）条件要求或提供承诺的，每条得1分，最高得37分。</w:t>
            </w:r>
            <w:bookmarkEnd w:id="96"/>
          </w:p>
        </w:tc>
      </w:tr>
      <w:tr w14:paraId="1E2271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1808" w:type="dxa"/>
            <w:vMerge w:val="restart"/>
            <w:vAlign w:val="center"/>
          </w:tcPr>
          <w:p w14:paraId="0DEA58D7">
            <w:pPr>
              <w:jc w:val="center"/>
              <w:rPr>
                <w:rFonts w:hint="eastAsia" w:ascii="宋体" w:hAnsi="宋体" w:eastAsia="宋体" w:cs="宋体"/>
                <w:szCs w:val="21"/>
              </w:rPr>
            </w:pPr>
            <w:r>
              <w:rPr>
                <w:rFonts w:hint="eastAsia" w:ascii="宋体" w:hAnsi="宋体" w:eastAsia="宋体" w:cs="宋体"/>
                <w:szCs w:val="21"/>
              </w:rPr>
              <w:t>应急服务（10分）</w:t>
            </w:r>
          </w:p>
        </w:tc>
        <w:tc>
          <w:tcPr>
            <w:tcW w:w="800" w:type="dxa"/>
            <w:vAlign w:val="center"/>
          </w:tcPr>
          <w:p w14:paraId="725EF75C">
            <w:pPr>
              <w:jc w:val="center"/>
              <w:rPr>
                <w:rFonts w:hint="eastAsia" w:ascii="宋体" w:hAnsi="宋体" w:eastAsia="宋体" w:cs="宋体"/>
                <w:szCs w:val="21"/>
              </w:rPr>
            </w:pPr>
            <w:r>
              <w:rPr>
                <w:rFonts w:hint="eastAsia" w:ascii="宋体" w:hAnsi="宋体" w:eastAsia="宋体" w:cs="宋体"/>
                <w:szCs w:val="21"/>
              </w:rPr>
              <w:t>5</w:t>
            </w:r>
          </w:p>
        </w:tc>
        <w:tc>
          <w:tcPr>
            <w:tcW w:w="6332" w:type="dxa"/>
            <w:vAlign w:val="center"/>
          </w:tcPr>
          <w:p w14:paraId="40447AA9">
            <w:pPr>
              <w:rPr>
                <w:rFonts w:hint="eastAsia" w:ascii="宋体" w:hAnsi="宋体" w:eastAsia="宋体" w:cs="宋体"/>
                <w:szCs w:val="21"/>
              </w:rPr>
            </w:pPr>
            <w:bookmarkStart w:id="97" w:name="OLE_LINK262"/>
            <w:r>
              <w:rPr>
                <w:rFonts w:hint="eastAsia" w:ascii="宋体" w:hAnsi="宋体" w:eastAsia="宋体" w:cs="宋体"/>
                <w:szCs w:val="21"/>
              </w:rPr>
              <w:t>根据投标人承诺完成仪器常见故障的维修时间进行评审：</w:t>
            </w:r>
            <w:r>
              <w:rPr>
                <w:rFonts w:hint="eastAsia" w:ascii="宋体" w:hAnsi="宋体" w:eastAsia="宋体" w:cs="宋体"/>
                <w:szCs w:val="21"/>
              </w:rPr>
              <w:br w:type="textWrapping" w:clear="all"/>
            </w:r>
            <w:r>
              <w:rPr>
                <w:rFonts w:hint="eastAsia" w:ascii="宋体" w:hAnsi="宋体" w:eastAsia="宋体" w:cs="宋体"/>
                <w:szCs w:val="21"/>
              </w:rPr>
              <w:t>（1）承诺＜4小时以内维修完成的得5分；</w:t>
            </w:r>
            <w:r>
              <w:rPr>
                <w:rFonts w:hint="eastAsia" w:ascii="宋体" w:hAnsi="宋体" w:eastAsia="宋体" w:cs="宋体"/>
                <w:szCs w:val="21"/>
              </w:rPr>
              <w:br w:type="textWrapping" w:clear="all"/>
            </w:r>
            <w:r>
              <w:rPr>
                <w:rFonts w:hint="eastAsia" w:ascii="宋体" w:hAnsi="宋体" w:eastAsia="宋体" w:cs="宋体"/>
                <w:szCs w:val="21"/>
              </w:rPr>
              <w:t>（2）承诺＜8小时以内维修完成的得3分；</w:t>
            </w:r>
            <w:r>
              <w:rPr>
                <w:rFonts w:hint="eastAsia" w:ascii="宋体" w:hAnsi="宋体" w:eastAsia="宋体" w:cs="宋体"/>
                <w:szCs w:val="21"/>
              </w:rPr>
              <w:br w:type="textWrapping" w:clear="all"/>
            </w:r>
            <w:r>
              <w:rPr>
                <w:rFonts w:hint="eastAsia" w:ascii="宋体" w:hAnsi="宋体" w:eastAsia="宋体" w:cs="宋体"/>
                <w:szCs w:val="21"/>
              </w:rPr>
              <w:t>（3）承诺＜12小时以内维修完成的得1分。</w:t>
            </w:r>
            <w:r>
              <w:rPr>
                <w:rFonts w:hint="eastAsia" w:ascii="宋体" w:hAnsi="宋体" w:eastAsia="宋体" w:cs="宋体"/>
                <w:szCs w:val="21"/>
              </w:rPr>
              <w:br w:type="textWrapping" w:clear="all"/>
            </w:r>
            <w:r>
              <w:rPr>
                <w:rFonts w:hint="eastAsia" w:ascii="宋体" w:hAnsi="宋体" w:eastAsia="宋体" w:cs="宋体"/>
                <w:szCs w:val="21"/>
              </w:rPr>
              <w:t>注：提供能在承诺时间完成维修的承诺书（格式自拟），不提供承诺材料不得分，本项最高得5分。</w:t>
            </w:r>
            <w:bookmarkEnd w:id="97"/>
          </w:p>
        </w:tc>
      </w:tr>
      <w:tr w14:paraId="631129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1808" w:type="dxa"/>
            <w:vMerge w:val="continue"/>
            <w:vAlign w:val="center"/>
          </w:tcPr>
          <w:p w14:paraId="2A5B8AC9">
            <w:pPr>
              <w:jc w:val="center"/>
              <w:rPr>
                <w:rFonts w:hint="eastAsia" w:ascii="宋体" w:hAnsi="宋体" w:eastAsia="宋体" w:cs="宋体"/>
                <w:szCs w:val="21"/>
              </w:rPr>
            </w:pPr>
          </w:p>
        </w:tc>
        <w:tc>
          <w:tcPr>
            <w:tcW w:w="800" w:type="dxa"/>
            <w:vAlign w:val="center"/>
          </w:tcPr>
          <w:p w14:paraId="14E7FB8B">
            <w:pPr>
              <w:jc w:val="center"/>
              <w:rPr>
                <w:rFonts w:hint="eastAsia" w:ascii="宋体" w:hAnsi="宋体" w:eastAsia="宋体" w:cs="宋体"/>
                <w:szCs w:val="21"/>
              </w:rPr>
            </w:pPr>
            <w:r>
              <w:rPr>
                <w:rFonts w:hint="eastAsia" w:ascii="宋体" w:hAnsi="宋体" w:eastAsia="宋体" w:cs="宋体"/>
                <w:szCs w:val="21"/>
              </w:rPr>
              <w:t>5</w:t>
            </w:r>
          </w:p>
        </w:tc>
        <w:tc>
          <w:tcPr>
            <w:tcW w:w="6332" w:type="dxa"/>
            <w:vAlign w:val="center"/>
          </w:tcPr>
          <w:p w14:paraId="22A9B1A7">
            <w:pPr>
              <w:rPr>
                <w:rFonts w:hint="eastAsia" w:ascii="宋体" w:hAnsi="宋体" w:eastAsia="宋体" w:cs="宋体"/>
                <w:szCs w:val="21"/>
              </w:rPr>
            </w:pPr>
            <w:bookmarkStart w:id="98" w:name="OLE_LINK263"/>
            <w:r>
              <w:rPr>
                <w:rFonts w:hint="eastAsia" w:ascii="宋体" w:hAnsi="宋体" w:eastAsia="宋体" w:cs="宋体"/>
                <w:szCs w:val="21"/>
              </w:rPr>
              <w:t>为保障长江污染事故应急响应时效和饮用水水源地水质安全，投标人承诺项目实施后运维人员能在1小时以内从驻地到达太仓三水厂</w:t>
            </w:r>
            <w:r>
              <w:rPr>
                <w:rFonts w:hint="eastAsia" w:ascii="宋体" w:hAnsi="宋体" w:eastAsia="宋体" w:cs="宋体"/>
                <w:sz w:val="22"/>
                <w:szCs w:val="21"/>
              </w:rPr>
              <w:t>水质自动站（太仓市浏河镇滨江湿地公园）</w:t>
            </w:r>
            <w:r>
              <w:rPr>
                <w:rFonts w:hint="eastAsia" w:ascii="宋体" w:hAnsi="宋体" w:eastAsia="宋体" w:cs="宋体"/>
                <w:szCs w:val="21"/>
              </w:rPr>
              <w:t>的得5分；承诺1.5小时以内到达的得3分，承诺2小时以内到达的得1分。需提供可以证明运维人员日常驻地的有效材料和承诺时间到达的相关证明材料（包括服务机构的地址，出行方式、出发时间、到达时间等），不提供证明材料及承诺函的不得分。</w:t>
            </w:r>
            <w:bookmarkEnd w:id="98"/>
          </w:p>
        </w:tc>
      </w:tr>
      <w:tr w14:paraId="1D7A114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1808" w:type="dxa"/>
            <w:vAlign w:val="center"/>
          </w:tcPr>
          <w:p w14:paraId="246AAD25">
            <w:pPr>
              <w:jc w:val="center"/>
              <w:rPr>
                <w:rFonts w:hint="eastAsia" w:ascii="宋体" w:hAnsi="宋体" w:eastAsia="宋体" w:cs="宋体"/>
                <w:szCs w:val="21"/>
              </w:rPr>
            </w:pPr>
            <w:bookmarkStart w:id="99" w:name="OLE_LINK185"/>
            <w:bookmarkStart w:id="100" w:name="OLE_LINK186"/>
            <w:bookmarkStart w:id="101" w:name="_Hlk196307236"/>
            <w:r>
              <w:rPr>
                <w:rFonts w:hint="eastAsia" w:ascii="宋体" w:hAnsi="宋体" w:eastAsia="宋体" w:cs="宋体"/>
                <w:szCs w:val="21"/>
              </w:rPr>
              <w:t>运维方案</w:t>
            </w:r>
          </w:p>
          <w:p w14:paraId="2B811812">
            <w:pPr>
              <w:jc w:val="center"/>
              <w:rPr>
                <w:rFonts w:hint="eastAsia" w:ascii="宋体" w:hAnsi="宋体" w:eastAsia="宋体" w:cs="宋体"/>
                <w:szCs w:val="21"/>
              </w:rPr>
            </w:pPr>
            <w:r>
              <w:rPr>
                <w:rFonts w:hint="eastAsia" w:ascii="宋体" w:hAnsi="宋体" w:eastAsia="宋体" w:cs="宋体"/>
                <w:szCs w:val="21"/>
              </w:rPr>
              <w:t>（12分）</w:t>
            </w:r>
          </w:p>
        </w:tc>
        <w:tc>
          <w:tcPr>
            <w:tcW w:w="800" w:type="dxa"/>
            <w:vAlign w:val="center"/>
          </w:tcPr>
          <w:p w14:paraId="128523CA">
            <w:pPr>
              <w:jc w:val="center"/>
              <w:rPr>
                <w:rFonts w:hint="eastAsia" w:ascii="宋体" w:hAnsi="宋体" w:eastAsia="宋体" w:cs="宋体"/>
                <w:szCs w:val="21"/>
              </w:rPr>
            </w:pPr>
            <w:r>
              <w:rPr>
                <w:rFonts w:hint="eastAsia" w:ascii="宋体" w:hAnsi="宋体" w:eastAsia="宋体" w:cs="宋体"/>
                <w:szCs w:val="21"/>
              </w:rPr>
              <w:t>12</w:t>
            </w:r>
          </w:p>
        </w:tc>
        <w:tc>
          <w:tcPr>
            <w:tcW w:w="6332" w:type="dxa"/>
            <w:vAlign w:val="center"/>
          </w:tcPr>
          <w:p w14:paraId="18BAA72B">
            <w:pPr>
              <w:rPr>
                <w:rFonts w:hint="eastAsia" w:ascii="宋体" w:hAnsi="宋体" w:eastAsia="宋体" w:cs="宋体"/>
                <w:szCs w:val="21"/>
              </w:rPr>
            </w:pPr>
            <w:r>
              <w:rPr>
                <w:rFonts w:hint="eastAsia" w:ascii="宋体" w:hAnsi="宋体" w:eastAsia="宋体" w:cs="宋体"/>
                <w:szCs w:val="21"/>
              </w:rPr>
              <w:t>投标人为本项目提供的水质自动监测系统运维实施方案需包含以下内容：1、运维实施管理组织方案；2、维护工作流程方案；3、备机保障措施；4、备品备件保障措施；5运维质量考核方案；6、售后服务等。</w:t>
            </w:r>
          </w:p>
          <w:p w14:paraId="4BABEB98">
            <w:pPr>
              <w:rPr>
                <w:rFonts w:hint="eastAsia" w:ascii="宋体" w:hAnsi="宋体" w:eastAsia="宋体" w:cs="宋体"/>
                <w:szCs w:val="21"/>
              </w:rPr>
            </w:pPr>
            <w:r>
              <w:rPr>
                <w:rFonts w:hint="eastAsia" w:ascii="宋体" w:hAnsi="宋体" w:eastAsia="宋体" w:cs="宋体"/>
                <w:szCs w:val="21"/>
              </w:rPr>
              <w:t>投标单位应根据要求提供对应方案，每项2分，其中提供方案得1分，方案内容符合本项目实际需求得1分。最高得12分。</w:t>
            </w:r>
          </w:p>
        </w:tc>
      </w:tr>
      <w:tr w14:paraId="2ECE77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1808" w:type="dxa"/>
            <w:vAlign w:val="center"/>
          </w:tcPr>
          <w:p w14:paraId="6EF63360">
            <w:pPr>
              <w:jc w:val="center"/>
              <w:rPr>
                <w:rFonts w:hint="eastAsia" w:ascii="宋体" w:hAnsi="宋体" w:eastAsia="宋体" w:cs="宋体"/>
                <w:color w:val="000000"/>
                <w:szCs w:val="21"/>
              </w:rPr>
            </w:pPr>
            <w:r>
              <w:rPr>
                <w:rFonts w:hint="eastAsia" w:ascii="宋体" w:hAnsi="宋体" w:eastAsia="宋体" w:cs="宋体"/>
                <w:color w:val="000000"/>
                <w:szCs w:val="21"/>
              </w:rPr>
              <w:t>管理制度及质量保证</w:t>
            </w:r>
          </w:p>
          <w:p w14:paraId="761DCE80">
            <w:pPr>
              <w:jc w:val="center"/>
              <w:rPr>
                <w:rFonts w:hint="eastAsia" w:ascii="宋体" w:hAnsi="宋体" w:eastAsia="宋体" w:cs="宋体"/>
                <w:szCs w:val="21"/>
              </w:rPr>
            </w:pPr>
            <w:r>
              <w:rPr>
                <w:rFonts w:hint="eastAsia" w:ascii="宋体" w:hAnsi="宋体" w:eastAsia="宋体" w:cs="宋体"/>
                <w:szCs w:val="21"/>
              </w:rPr>
              <w:t>（6分）</w:t>
            </w:r>
          </w:p>
        </w:tc>
        <w:tc>
          <w:tcPr>
            <w:tcW w:w="800" w:type="dxa"/>
            <w:vAlign w:val="center"/>
          </w:tcPr>
          <w:p w14:paraId="7088029A">
            <w:pPr>
              <w:jc w:val="center"/>
              <w:rPr>
                <w:rFonts w:hint="eastAsia" w:ascii="宋体" w:hAnsi="宋体" w:eastAsia="宋体" w:cs="宋体"/>
                <w:szCs w:val="21"/>
              </w:rPr>
            </w:pPr>
            <w:r>
              <w:rPr>
                <w:rFonts w:hint="eastAsia" w:ascii="宋体" w:hAnsi="宋体" w:eastAsia="宋体" w:cs="宋体"/>
                <w:szCs w:val="21"/>
              </w:rPr>
              <w:t>6</w:t>
            </w:r>
          </w:p>
        </w:tc>
        <w:tc>
          <w:tcPr>
            <w:tcW w:w="6332" w:type="dxa"/>
            <w:vAlign w:val="center"/>
          </w:tcPr>
          <w:p w14:paraId="2CD8C2C3">
            <w:pPr>
              <w:jc w:val="left"/>
              <w:rPr>
                <w:rFonts w:hint="eastAsia" w:ascii="宋体" w:hAnsi="宋体" w:eastAsia="宋体" w:cs="宋体"/>
                <w:szCs w:val="21"/>
              </w:rPr>
            </w:pPr>
            <w:bookmarkStart w:id="102" w:name="OLE_LINK260"/>
            <w:r>
              <w:rPr>
                <w:rFonts w:hint="eastAsia" w:ascii="宋体" w:hAnsi="宋体" w:eastAsia="宋体" w:cs="宋体"/>
                <w:szCs w:val="21"/>
              </w:rPr>
              <w:t>投标人针对本项目的管理制度需包含以下内容：1、人员、车辆管理制度；2、安全管理制度；3、质控措施。</w:t>
            </w:r>
          </w:p>
          <w:p w14:paraId="12B46D36">
            <w:pPr>
              <w:jc w:val="left"/>
              <w:rPr>
                <w:rFonts w:hint="eastAsia" w:ascii="宋体" w:hAnsi="宋体" w:eastAsia="宋体" w:cs="宋体"/>
                <w:szCs w:val="21"/>
              </w:rPr>
            </w:pPr>
            <w:r>
              <w:rPr>
                <w:rFonts w:hint="eastAsia" w:ascii="宋体" w:hAnsi="宋体" w:eastAsia="宋体" w:cs="宋体"/>
                <w:szCs w:val="21"/>
              </w:rPr>
              <w:t>投标单位应根据要求提供对应方案，每项2分，其中提供方案得1分，方案内容符合本项目实际需求得1分。最高得6分</w:t>
            </w:r>
            <w:bookmarkEnd w:id="102"/>
          </w:p>
        </w:tc>
      </w:tr>
      <w:bookmarkEnd w:id="99"/>
      <w:bookmarkEnd w:id="100"/>
      <w:bookmarkEnd w:id="101"/>
    </w:tbl>
    <w:p w14:paraId="41BFBD6A">
      <w:pPr>
        <w:ind w:left="1260"/>
        <w:rPr>
          <w:rFonts w:hint="eastAsia" w:ascii="宋体" w:hAnsi="宋体" w:eastAsia="宋体" w:cs="宋体"/>
          <w:b/>
          <w:bCs/>
          <w:szCs w:val="21"/>
        </w:rPr>
      </w:pPr>
    </w:p>
    <w:p w14:paraId="73D255D5">
      <w:pPr>
        <w:spacing w:line="440" w:lineRule="exact"/>
        <w:ind w:left="420" w:hanging="420"/>
        <w:jc w:val="center"/>
        <w:rPr>
          <w:rFonts w:hint="eastAsia" w:ascii="宋体" w:hAnsi="宋体" w:eastAsia="宋体" w:cs="宋体"/>
          <w:b/>
          <w:bCs/>
          <w:sz w:val="32"/>
          <w:szCs w:val="32"/>
        </w:rPr>
        <w:sectPr>
          <w:pgSz w:w="11906" w:h="16838"/>
          <w:pgMar w:top="1361" w:right="1304" w:bottom="1304" w:left="1361" w:header="851" w:footer="992" w:gutter="0"/>
          <w:cols w:space="1701" w:num="1"/>
          <w:docGrid w:linePitch="360" w:charSpace="0"/>
        </w:sectPr>
      </w:pPr>
      <w:bookmarkStart w:id="103" w:name="OLE_LINK59"/>
    </w:p>
    <w:p w14:paraId="6733D3C6">
      <w:pPr>
        <w:spacing w:line="440" w:lineRule="exact"/>
        <w:ind w:left="420" w:hanging="420"/>
        <w:jc w:val="center"/>
        <w:rPr>
          <w:rFonts w:hint="eastAsia" w:ascii="宋体" w:hAnsi="宋体" w:eastAsia="宋体" w:cs="宋体"/>
          <w:b/>
          <w:bCs/>
          <w:szCs w:val="21"/>
        </w:rPr>
      </w:pPr>
      <w:r>
        <w:rPr>
          <w:rFonts w:hint="eastAsia" w:ascii="宋体" w:hAnsi="宋体" w:eastAsia="宋体" w:cs="宋体"/>
          <w:b/>
          <w:bCs/>
          <w:sz w:val="32"/>
          <w:szCs w:val="32"/>
        </w:rPr>
        <w:t>标段五</w:t>
      </w:r>
    </w:p>
    <w:p w14:paraId="4A503576">
      <w:pPr>
        <w:spacing w:line="500" w:lineRule="exact"/>
        <w:rPr>
          <w:rFonts w:hint="eastAsia" w:ascii="宋体" w:hAnsi="宋体" w:eastAsia="宋体" w:cs="宋体"/>
          <w:b/>
          <w:bCs/>
          <w:szCs w:val="21"/>
        </w:rPr>
      </w:pPr>
      <w:r>
        <w:rPr>
          <w:rFonts w:hint="eastAsia" w:ascii="宋体" w:hAnsi="宋体" w:eastAsia="宋体" w:cs="宋体"/>
          <w:b/>
          <w:bCs/>
          <w:szCs w:val="21"/>
        </w:rPr>
        <w:t>（一）、价格分（20分）</w:t>
      </w:r>
    </w:p>
    <w:p w14:paraId="021FC43E">
      <w:pPr>
        <w:spacing w:line="500" w:lineRule="exact"/>
        <w:ind w:firstLine="48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rPr>
        <w:tab/>
      </w:r>
      <w:r>
        <w:rPr>
          <w:rFonts w:hint="eastAsia" w:ascii="宋体" w:hAnsi="宋体" w:eastAsia="宋体" w:cs="宋体"/>
          <w:szCs w:val="21"/>
        </w:rPr>
        <w:t>投标报价不超过本标段采购预算价格的为有效投标报价。超出此范围的投标报价为无效投标报价。无效投标报价的投标文件不进行评审，也不得标；</w:t>
      </w:r>
    </w:p>
    <w:p w14:paraId="17B81FDF">
      <w:pPr>
        <w:spacing w:line="500" w:lineRule="exact"/>
        <w:ind w:firstLine="480"/>
        <w:rPr>
          <w:rFonts w:hint="eastAsia" w:ascii="宋体" w:hAnsi="宋体" w:eastAsia="宋体" w:cs="宋体"/>
          <w:szCs w:val="21"/>
        </w:rPr>
      </w:pPr>
      <w:r>
        <w:rPr>
          <w:rFonts w:hint="eastAsia" w:ascii="宋体" w:hAnsi="宋体" w:eastAsia="宋体" w:cs="宋体"/>
          <w:szCs w:val="21"/>
        </w:rPr>
        <w:t>2、价格分采用低价优先法计算，即满足招标文件要求且报价最低的投标报价为评标基准价，其价格分为满分。其他投标人的价格分统一按照下列公式计算（计算结果四舍五入保留两位小数）：</w:t>
      </w:r>
    </w:p>
    <w:p w14:paraId="0DAB5AF9">
      <w:pPr>
        <w:spacing w:line="500" w:lineRule="exact"/>
        <w:ind w:firstLine="480"/>
        <w:rPr>
          <w:rFonts w:hint="eastAsia" w:ascii="宋体" w:hAnsi="宋体" w:eastAsia="宋体" w:cs="宋体"/>
          <w:szCs w:val="21"/>
        </w:rPr>
      </w:pPr>
      <w:r>
        <w:rPr>
          <w:rFonts w:hint="eastAsia" w:ascii="宋体" w:hAnsi="宋体" w:eastAsia="宋体" w:cs="宋体"/>
          <w:szCs w:val="21"/>
        </w:rPr>
        <w:t>投标报价得分=（评标基准价/投标报价）*价格权值*100  （本次招标价格权值为20%）。</w:t>
      </w:r>
    </w:p>
    <w:bookmarkEnd w:id="103"/>
    <w:p w14:paraId="01CDCC57">
      <w:pPr>
        <w:spacing w:line="500" w:lineRule="exact"/>
        <w:rPr>
          <w:rFonts w:hint="eastAsia" w:ascii="宋体" w:hAnsi="宋体" w:eastAsia="宋体" w:cs="宋体"/>
          <w:b/>
          <w:bCs/>
          <w:szCs w:val="21"/>
        </w:rPr>
      </w:pPr>
      <w:r>
        <w:rPr>
          <w:rFonts w:hint="eastAsia" w:ascii="宋体" w:hAnsi="宋体" w:eastAsia="宋体" w:cs="宋体"/>
          <w:b/>
          <w:bCs/>
          <w:szCs w:val="21"/>
        </w:rPr>
        <w:t>（二）、技术商务得分（80分）</w:t>
      </w:r>
    </w:p>
    <w:tbl>
      <w:tblPr>
        <w:tblStyle w:val="88"/>
        <w:tblW w:w="4939"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2641"/>
        <w:gridCol w:w="792"/>
        <w:gridCol w:w="5666"/>
      </w:tblGrid>
      <w:tr w14:paraId="3C27037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blHeader/>
          <w:jc w:val="center"/>
        </w:trPr>
        <w:tc>
          <w:tcPr>
            <w:tcW w:w="2641" w:type="dxa"/>
          </w:tcPr>
          <w:p w14:paraId="4F24DCD4">
            <w:pPr>
              <w:spacing w:before="156" w:after="156"/>
              <w:jc w:val="center"/>
              <w:rPr>
                <w:rFonts w:hint="eastAsia" w:ascii="宋体" w:hAnsi="宋体" w:eastAsia="宋体" w:cs="宋体"/>
                <w:b/>
                <w:bCs/>
                <w:szCs w:val="21"/>
              </w:rPr>
            </w:pPr>
            <w:r>
              <w:rPr>
                <w:rFonts w:hint="eastAsia" w:ascii="宋体" w:hAnsi="宋体" w:eastAsia="宋体" w:cs="宋体"/>
                <w:b/>
                <w:bCs/>
                <w:szCs w:val="21"/>
              </w:rPr>
              <w:t>评审因素</w:t>
            </w:r>
          </w:p>
        </w:tc>
        <w:tc>
          <w:tcPr>
            <w:tcW w:w="792" w:type="dxa"/>
            <w:vAlign w:val="center"/>
          </w:tcPr>
          <w:p w14:paraId="543885D6">
            <w:pPr>
              <w:spacing w:before="156" w:after="156"/>
              <w:jc w:val="center"/>
              <w:rPr>
                <w:rFonts w:hint="eastAsia" w:ascii="宋体" w:hAnsi="宋体" w:eastAsia="宋体" w:cs="宋体"/>
                <w:b/>
                <w:bCs/>
                <w:szCs w:val="21"/>
              </w:rPr>
            </w:pPr>
            <w:r>
              <w:rPr>
                <w:rFonts w:hint="eastAsia" w:ascii="宋体" w:hAnsi="宋体" w:eastAsia="宋体" w:cs="宋体"/>
                <w:b/>
                <w:bCs/>
                <w:szCs w:val="21"/>
              </w:rPr>
              <w:t>分值</w:t>
            </w:r>
          </w:p>
        </w:tc>
        <w:tc>
          <w:tcPr>
            <w:tcW w:w="5666" w:type="dxa"/>
            <w:vAlign w:val="center"/>
          </w:tcPr>
          <w:p w14:paraId="177344E7">
            <w:pPr>
              <w:spacing w:before="156" w:after="156"/>
              <w:jc w:val="center"/>
              <w:rPr>
                <w:rFonts w:hint="eastAsia" w:ascii="宋体" w:hAnsi="宋体" w:eastAsia="宋体" w:cs="宋体"/>
                <w:b/>
                <w:bCs/>
                <w:szCs w:val="21"/>
              </w:rPr>
            </w:pPr>
            <w:r>
              <w:rPr>
                <w:rFonts w:hint="eastAsia" w:ascii="宋体" w:hAnsi="宋体" w:eastAsia="宋体" w:cs="宋体"/>
                <w:b/>
                <w:bCs/>
                <w:szCs w:val="21"/>
              </w:rPr>
              <w:t>评分标准</w:t>
            </w:r>
          </w:p>
        </w:tc>
      </w:tr>
      <w:tr w14:paraId="1A2579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Merge w:val="restart"/>
            <w:vAlign w:val="center"/>
          </w:tcPr>
          <w:p w14:paraId="3FBC08BA">
            <w:pPr>
              <w:jc w:val="center"/>
              <w:rPr>
                <w:rFonts w:hint="eastAsia" w:ascii="宋体" w:hAnsi="宋体" w:eastAsia="宋体" w:cs="宋体"/>
                <w:szCs w:val="21"/>
              </w:rPr>
            </w:pPr>
            <w:r>
              <w:rPr>
                <w:rFonts w:hint="eastAsia" w:ascii="宋体" w:hAnsi="宋体" w:eastAsia="宋体" w:cs="宋体"/>
                <w:szCs w:val="21"/>
              </w:rPr>
              <w:t>服务经验（24分）</w:t>
            </w:r>
          </w:p>
        </w:tc>
        <w:tc>
          <w:tcPr>
            <w:tcW w:w="792" w:type="dxa"/>
            <w:vAlign w:val="center"/>
          </w:tcPr>
          <w:p w14:paraId="2BA79905">
            <w:pPr>
              <w:jc w:val="center"/>
              <w:rPr>
                <w:rFonts w:hint="eastAsia" w:ascii="宋体" w:hAnsi="宋体" w:eastAsia="宋体" w:cs="宋体"/>
                <w:szCs w:val="21"/>
              </w:rPr>
            </w:pPr>
            <w:r>
              <w:rPr>
                <w:rFonts w:hint="eastAsia" w:ascii="宋体" w:hAnsi="宋体" w:eastAsia="宋体" w:cs="宋体"/>
                <w:szCs w:val="21"/>
              </w:rPr>
              <w:t>12</w:t>
            </w:r>
          </w:p>
        </w:tc>
        <w:tc>
          <w:tcPr>
            <w:tcW w:w="5666" w:type="dxa"/>
            <w:vAlign w:val="center"/>
          </w:tcPr>
          <w:p w14:paraId="57A6194D">
            <w:pPr>
              <w:tabs>
                <w:tab w:val="left" w:pos="397"/>
                <w:tab w:val="left" w:pos="2870"/>
              </w:tabs>
              <w:rPr>
                <w:rFonts w:hint="eastAsia" w:ascii="宋体" w:hAnsi="宋体" w:eastAsia="宋体" w:cs="宋体"/>
                <w:szCs w:val="21"/>
              </w:rPr>
            </w:pPr>
            <w:bookmarkStart w:id="104" w:name="OLE_LINK99"/>
            <w:bookmarkStart w:id="105" w:name="OLE_LINK98"/>
            <w:bookmarkStart w:id="106" w:name="OLE_LINK195"/>
            <w:bookmarkStart w:id="107" w:name="OLE_LINK197"/>
            <w:bookmarkStart w:id="108" w:name="OLE_LINK196"/>
            <w:r>
              <w:rPr>
                <w:rFonts w:hint="eastAsia" w:ascii="宋体" w:hAnsi="宋体" w:eastAsia="宋体" w:cs="宋体"/>
                <w:szCs w:val="21"/>
              </w:rPr>
              <w:t>根据投标人</w:t>
            </w:r>
            <w:bookmarkStart w:id="109" w:name="OLE_LINK73"/>
            <w:bookmarkStart w:id="110" w:name="OLE_LINK72"/>
            <w:r>
              <w:rPr>
                <w:rFonts w:hint="eastAsia" w:ascii="宋体" w:hAnsi="宋体" w:eastAsia="宋体" w:cs="宋体"/>
                <w:szCs w:val="21"/>
              </w:rPr>
              <w:t>2024年1月1日（以合同签订时间为准）以来</w:t>
            </w:r>
            <w:bookmarkEnd w:id="104"/>
            <w:bookmarkEnd w:id="105"/>
            <w:bookmarkEnd w:id="106"/>
            <w:bookmarkEnd w:id="109"/>
            <w:bookmarkEnd w:id="110"/>
            <w:bookmarkStart w:id="111" w:name="OLE_LINK106"/>
            <w:bookmarkStart w:id="112" w:name="OLE_LINK107"/>
            <w:r>
              <w:rPr>
                <w:rFonts w:hint="eastAsia" w:ascii="宋体" w:hAnsi="宋体" w:eastAsia="宋体" w:cs="宋体"/>
                <w:szCs w:val="21"/>
              </w:rPr>
              <w:t>高空鹰眼建设、运营维护业绩，每提供一份有效合同得3分，最高得12分。（投标文件中提供合同复印件加盖公章）</w:t>
            </w:r>
            <w:bookmarkEnd w:id="107"/>
            <w:bookmarkEnd w:id="108"/>
            <w:bookmarkEnd w:id="111"/>
            <w:bookmarkEnd w:id="112"/>
          </w:p>
        </w:tc>
      </w:tr>
      <w:tr w14:paraId="50D00A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Merge w:val="continue"/>
            <w:vAlign w:val="center"/>
          </w:tcPr>
          <w:p w14:paraId="2AB553F1">
            <w:pPr>
              <w:jc w:val="center"/>
              <w:rPr>
                <w:rFonts w:hint="eastAsia" w:ascii="宋体" w:hAnsi="宋体" w:eastAsia="宋体" w:cs="宋体"/>
                <w:szCs w:val="21"/>
              </w:rPr>
            </w:pPr>
          </w:p>
        </w:tc>
        <w:tc>
          <w:tcPr>
            <w:tcW w:w="792" w:type="dxa"/>
            <w:vAlign w:val="center"/>
          </w:tcPr>
          <w:p w14:paraId="09621B19">
            <w:pPr>
              <w:jc w:val="center"/>
              <w:rPr>
                <w:rFonts w:hint="eastAsia" w:ascii="宋体" w:hAnsi="宋体" w:eastAsia="宋体" w:cs="宋体"/>
                <w:szCs w:val="21"/>
              </w:rPr>
            </w:pPr>
            <w:r>
              <w:rPr>
                <w:rFonts w:hint="eastAsia" w:ascii="宋体" w:hAnsi="宋体" w:eastAsia="宋体" w:cs="宋体"/>
                <w:szCs w:val="21"/>
              </w:rPr>
              <w:t>12</w:t>
            </w:r>
          </w:p>
        </w:tc>
        <w:tc>
          <w:tcPr>
            <w:tcW w:w="5666" w:type="dxa"/>
            <w:vAlign w:val="center"/>
          </w:tcPr>
          <w:p w14:paraId="13B639B1">
            <w:pPr>
              <w:tabs>
                <w:tab w:val="left" w:pos="397"/>
                <w:tab w:val="left" w:pos="2870"/>
              </w:tabs>
              <w:rPr>
                <w:rFonts w:hint="eastAsia" w:ascii="宋体" w:hAnsi="宋体" w:eastAsia="宋体" w:cs="宋体"/>
                <w:szCs w:val="21"/>
              </w:rPr>
            </w:pPr>
            <w:r>
              <w:rPr>
                <w:rFonts w:hint="eastAsia" w:ascii="宋体" w:hAnsi="宋体" w:eastAsia="宋体" w:cs="宋体"/>
                <w:szCs w:val="21"/>
              </w:rPr>
              <w:t>根据投标人2024年1月1日（以合同签订时间为准）以来无人机库建设、运营维护业绩，每提供一份有效合同得3分，最高得12分。（投标文件中提供合同复印件加盖公章）</w:t>
            </w:r>
          </w:p>
        </w:tc>
      </w:tr>
      <w:tr w14:paraId="217C39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Align w:val="center"/>
          </w:tcPr>
          <w:p w14:paraId="58242AA1">
            <w:pPr>
              <w:jc w:val="center"/>
              <w:rPr>
                <w:rFonts w:hint="eastAsia" w:ascii="宋体" w:hAnsi="宋体" w:eastAsia="宋体" w:cs="宋体"/>
                <w:szCs w:val="21"/>
              </w:rPr>
            </w:pPr>
            <w:bookmarkStart w:id="113" w:name="OLE_LINK265"/>
            <w:r>
              <w:rPr>
                <w:rFonts w:hint="eastAsia" w:ascii="宋体" w:hAnsi="宋体" w:eastAsia="宋体" w:cs="宋体"/>
                <w:szCs w:val="21"/>
              </w:rPr>
              <w:t>系统委托运行管理技术要求响应性（18分）</w:t>
            </w:r>
            <w:bookmarkEnd w:id="113"/>
          </w:p>
        </w:tc>
        <w:tc>
          <w:tcPr>
            <w:tcW w:w="792" w:type="dxa"/>
            <w:vAlign w:val="center"/>
          </w:tcPr>
          <w:p w14:paraId="7E845619">
            <w:pPr>
              <w:jc w:val="center"/>
              <w:rPr>
                <w:rFonts w:hint="eastAsia" w:ascii="宋体" w:hAnsi="宋体" w:eastAsia="宋体" w:cs="宋体"/>
                <w:szCs w:val="21"/>
              </w:rPr>
            </w:pPr>
            <w:r>
              <w:rPr>
                <w:rFonts w:hint="eastAsia" w:ascii="宋体" w:hAnsi="宋体" w:eastAsia="宋体" w:cs="宋体"/>
                <w:szCs w:val="21"/>
              </w:rPr>
              <w:t>18</w:t>
            </w:r>
          </w:p>
        </w:tc>
        <w:tc>
          <w:tcPr>
            <w:tcW w:w="5666" w:type="dxa"/>
            <w:vAlign w:val="center"/>
          </w:tcPr>
          <w:p w14:paraId="35E807B3">
            <w:pPr>
              <w:rPr>
                <w:rFonts w:hint="eastAsia" w:ascii="宋体" w:hAnsi="宋体" w:eastAsia="宋体" w:cs="宋体"/>
                <w:szCs w:val="21"/>
              </w:rPr>
            </w:pPr>
            <w:bookmarkStart w:id="114" w:name="OLE_LINK264"/>
            <w:r>
              <w:rPr>
                <w:rFonts w:hint="eastAsia" w:ascii="宋体" w:hAnsi="宋体" w:eastAsia="宋体" w:cs="宋体"/>
                <w:szCs w:val="21"/>
              </w:rPr>
              <w:t>投标人满足招标文件中“服务内容及要求（9条）”条件</w:t>
            </w:r>
            <w:bookmarkEnd w:id="114"/>
            <w:r>
              <w:rPr>
                <w:rFonts w:hint="eastAsia" w:ascii="宋体" w:hAnsi="宋体" w:eastAsia="宋体" w:cs="宋体"/>
                <w:szCs w:val="21"/>
              </w:rPr>
              <w:t>要求或提供承诺的，每条得2分，最高得18分。</w:t>
            </w:r>
          </w:p>
        </w:tc>
      </w:tr>
      <w:tr w14:paraId="4897C71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3" w:hRule="atLeast"/>
          <w:jc w:val="center"/>
        </w:trPr>
        <w:tc>
          <w:tcPr>
            <w:tcW w:w="2641" w:type="dxa"/>
            <w:vMerge w:val="restart"/>
            <w:vAlign w:val="center"/>
          </w:tcPr>
          <w:p w14:paraId="35B18EBC">
            <w:pPr>
              <w:jc w:val="center"/>
              <w:rPr>
                <w:rFonts w:hint="eastAsia" w:ascii="宋体" w:hAnsi="宋体" w:eastAsia="宋体" w:cs="宋体"/>
                <w:color w:val="000000"/>
                <w:szCs w:val="21"/>
              </w:rPr>
            </w:pPr>
            <w:r>
              <w:rPr>
                <w:rFonts w:hint="eastAsia" w:ascii="宋体" w:hAnsi="宋体" w:eastAsia="宋体" w:cs="宋体"/>
                <w:color w:val="000000"/>
                <w:szCs w:val="21"/>
              </w:rPr>
              <w:t>人员配备</w:t>
            </w:r>
          </w:p>
          <w:p w14:paraId="77BD95FD">
            <w:pPr>
              <w:jc w:val="center"/>
              <w:rPr>
                <w:rFonts w:hint="eastAsia" w:ascii="宋体" w:hAnsi="宋体" w:eastAsia="宋体" w:cs="宋体"/>
                <w:color w:val="000000"/>
                <w:szCs w:val="21"/>
              </w:rPr>
            </w:pPr>
            <w:r>
              <w:rPr>
                <w:rFonts w:hint="eastAsia" w:ascii="宋体" w:hAnsi="宋体" w:eastAsia="宋体" w:cs="宋体"/>
                <w:color w:val="000000"/>
                <w:szCs w:val="21"/>
              </w:rPr>
              <w:t>（11分）</w:t>
            </w:r>
          </w:p>
        </w:tc>
        <w:tc>
          <w:tcPr>
            <w:tcW w:w="792" w:type="dxa"/>
            <w:vAlign w:val="center"/>
          </w:tcPr>
          <w:p w14:paraId="3F3006FE">
            <w:pPr>
              <w:jc w:val="center"/>
              <w:rPr>
                <w:rFonts w:hint="eastAsia" w:ascii="宋体" w:hAnsi="宋体" w:eastAsia="宋体" w:cs="宋体"/>
                <w:color w:val="000000"/>
                <w:szCs w:val="21"/>
              </w:rPr>
            </w:pPr>
            <w:r>
              <w:rPr>
                <w:rFonts w:hint="eastAsia" w:ascii="宋体" w:hAnsi="宋体" w:eastAsia="宋体" w:cs="宋体"/>
                <w:color w:val="000000"/>
                <w:szCs w:val="21"/>
              </w:rPr>
              <w:t>3</w:t>
            </w:r>
          </w:p>
        </w:tc>
        <w:tc>
          <w:tcPr>
            <w:tcW w:w="5666" w:type="dxa"/>
            <w:vAlign w:val="center"/>
          </w:tcPr>
          <w:p w14:paraId="30891052">
            <w:pPr>
              <w:adjustRightInd w:val="0"/>
              <w:snapToGrid w:val="0"/>
              <w:rPr>
                <w:rFonts w:hint="eastAsia" w:ascii="宋体" w:hAnsi="宋体" w:eastAsia="宋体" w:cs="宋体"/>
                <w:sz w:val="22"/>
                <w:szCs w:val="21"/>
              </w:rPr>
            </w:pPr>
            <w:r>
              <w:rPr>
                <w:rFonts w:hint="eastAsia" w:ascii="宋体" w:hAnsi="宋体" w:eastAsia="宋体" w:cs="宋体"/>
                <w:sz w:val="22"/>
                <w:szCs w:val="21"/>
              </w:rPr>
              <w:t>项目经理具有电子信息类或无线通信类高级职称证书的得3分，中级职称的得2分，中级以下得1分，不提供不得分。</w:t>
            </w:r>
          </w:p>
          <w:p w14:paraId="1543EFA9">
            <w:pPr>
              <w:adjustRightInd w:val="0"/>
              <w:snapToGrid w:val="0"/>
              <w:rPr>
                <w:rFonts w:hint="eastAsia" w:ascii="宋体" w:hAnsi="宋体" w:eastAsia="宋体" w:cs="宋体"/>
                <w:sz w:val="22"/>
                <w:szCs w:val="21"/>
              </w:rPr>
            </w:pPr>
            <w:r>
              <w:rPr>
                <w:rFonts w:hint="eastAsia" w:ascii="宋体" w:hAnsi="宋体" w:eastAsia="宋体" w:cs="宋体"/>
                <w:sz w:val="22"/>
                <w:szCs w:val="21"/>
              </w:rPr>
              <w:t>注：1、专业认定以职称证书或学历证书为准。</w:t>
            </w:r>
          </w:p>
          <w:p w14:paraId="6A4DE003">
            <w:pPr>
              <w:rPr>
                <w:rFonts w:hint="eastAsia" w:ascii="宋体" w:hAnsi="宋体" w:eastAsia="宋体" w:cs="宋体"/>
                <w:color w:val="000000"/>
                <w:szCs w:val="21"/>
                <w:lang w:val="zh-CN"/>
              </w:rPr>
            </w:pPr>
            <w:r>
              <w:rPr>
                <w:rFonts w:hint="eastAsia" w:ascii="宋体" w:hAnsi="宋体" w:eastAsia="宋体" w:cs="宋体"/>
                <w:sz w:val="22"/>
                <w:szCs w:val="21"/>
              </w:rPr>
              <w:t>2、须提供职称证书及相关证明文件</w:t>
            </w:r>
          </w:p>
        </w:tc>
      </w:tr>
      <w:tr w14:paraId="08881DB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3" w:hRule="atLeast"/>
          <w:jc w:val="center"/>
        </w:trPr>
        <w:tc>
          <w:tcPr>
            <w:tcW w:w="2641" w:type="dxa"/>
            <w:vMerge w:val="continue"/>
            <w:vAlign w:val="center"/>
          </w:tcPr>
          <w:p w14:paraId="01BD2B01">
            <w:pPr>
              <w:jc w:val="center"/>
              <w:rPr>
                <w:rFonts w:hint="eastAsia" w:ascii="宋体" w:hAnsi="宋体" w:eastAsia="宋体" w:cs="宋体"/>
                <w:color w:val="000000"/>
                <w:szCs w:val="21"/>
              </w:rPr>
            </w:pPr>
          </w:p>
        </w:tc>
        <w:tc>
          <w:tcPr>
            <w:tcW w:w="792" w:type="dxa"/>
            <w:vAlign w:val="center"/>
          </w:tcPr>
          <w:p w14:paraId="51276595">
            <w:pPr>
              <w:jc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5666" w:type="dxa"/>
            <w:vAlign w:val="center"/>
          </w:tcPr>
          <w:p w14:paraId="6F70E304">
            <w:pPr>
              <w:adjustRightInd w:val="0"/>
              <w:snapToGrid w:val="0"/>
              <w:rPr>
                <w:rFonts w:hint="eastAsia" w:ascii="宋体" w:hAnsi="宋体" w:eastAsia="宋体" w:cs="宋体"/>
                <w:sz w:val="22"/>
                <w:szCs w:val="21"/>
              </w:rPr>
            </w:pPr>
            <w:r>
              <w:rPr>
                <w:rFonts w:hint="eastAsia" w:ascii="宋体" w:hAnsi="宋体" w:eastAsia="宋体" w:cs="宋体"/>
                <w:sz w:val="22"/>
                <w:szCs w:val="21"/>
              </w:rPr>
              <w:t>项目组成员（项目经理除外）具有通信相关专业中级职称及以上的每一位得2分，最多得8分。</w:t>
            </w:r>
          </w:p>
          <w:p w14:paraId="58C1F1C9">
            <w:pPr>
              <w:adjustRightInd w:val="0"/>
              <w:snapToGrid w:val="0"/>
              <w:rPr>
                <w:rFonts w:hint="eastAsia" w:ascii="宋体" w:hAnsi="宋体" w:eastAsia="宋体" w:cs="宋体"/>
                <w:sz w:val="22"/>
                <w:szCs w:val="21"/>
              </w:rPr>
            </w:pPr>
            <w:r>
              <w:rPr>
                <w:rFonts w:hint="eastAsia" w:ascii="宋体" w:hAnsi="宋体" w:eastAsia="宋体" w:cs="宋体"/>
                <w:sz w:val="22"/>
                <w:szCs w:val="21"/>
              </w:rPr>
              <w:t>注：1、专业认定以职称证书或学历证书为准。</w:t>
            </w:r>
          </w:p>
          <w:p w14:paraId="23658410">
            <w:pPr>
              <w:rPr>
                <w:rFonts w:hint="eastAsia" w:ascii="宋体" w:hAnsi="宋体" w:eastAsia="宋体" w:cs="宋体"/>
                <w:color w:val="000000"/>
                <w:szCs w:val="21"/>
              </w:rPr>
            </w:pPr>
            <w:r>
              <w:rPr>
                <w:rFonts w:hint="eastAsia" w:ascii="宋体" w:hAnsi="宋体" w:eastAsia="宋体" w:cs="宋体"/>
                <w:sz w:val="22"/>
                <w:szCs w:val="21"/>
              </w:rPr>
              <w:t>2、须提供职称证书及相关证明文件</w:t>
            </w:r>
          </w:p>
        </w:tc>
      </w:tr>
      <w:tr w14:paraId="3E982B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Merge w:val="restart"/>
            <w:vAlign w:val="center"/>
          </w:tcPr>
          <w:p w14:paraId="68E8253B">
            <w:pPr>
              <w:jc w:val="center"/>
              <w:rPr>
                <w:rFonts w:hint="eastAsia" w:ascii="宋体" w:hAnsi="宋体" w:eastAsia="宋体" w:cs="宋体"/>
                <w:color w:val="000000"/>
                <w:szCs w:val="21"/>
              </w:rPr>
            </w:pPr>
            <w:bookmarkStart w:id="115" w:name="_Hlk196308691"/>
            <w:bookmarkStart w:id="116" w:name="OLE_LINK202"/>
            <w:bookmarkStart w:id="117" w:name="OLE_LINK203"/>
            <w:r>
              <w:rPr>
                <w:rFonts w:hint="eastAsia" w:ascii="宋体" w:hAnsi="宋体" w:eastAsia="宋体" w:cs="宋体"/>
                <w:color w:val="000000"/>
                <w:szCs w:val="21"/>
              </w:rPr>
              <w:t>应急服务（12分）</w:t>
            </w:r>
          </w:p>
        </w:tc>
        <w:tc>
          <w:tcPr>
            <w:tcW w:w="792" w:type="dxa"/>
            <w:vAlign w:val="center"/>
          </w:tcPr>
          <w:p w14:paraId="2CE93408">
            <w:pPr>
              <w:jc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5666" w:type="dxa"/>
            <w:vAlign w:val="center"/>
          </w:tcPr>
          <w:p w14:paraId="097DEA74">
            <w:pPr>
              <w:rPr>
                <w:rFonts w:hint="eastAsia" w:ascii="宋体" w:hAnsi="宋体" w:eastAsia="宋体" w:cs="宋体"/>
                <w:color w:val="000000"/>
                <w:szCs w:val="21"/>
              </w:rPr>
            </w:pPr>
            <w:bookmarkStart w:id="118" w:name="OLE_LINK271"/>
            <w:r>
              <w:rPr>
                <w:rFonts w:hint="eastAsia" w:ascii="宋体" w:hAnsi="宋体" w:eastAsia="宋体" w:cs="宋体"/>
                <w:color w:val="000000"/>
                <w:szCs w:val="21"/>
              </w:rPr>
              <w:t>承诺提供服务于本项目主要设备（无人机、高空鹰眼）备用机得8分。</w:t>
            </w:r>
            <w:r>
              <w:rPr>
                <w:rFonts w:hint="eastAsia" w:ascii="宋体" w:hAnsi="宋体" w:eastAsia="宋体" w:cs="宋体"/>
                <w:szCs w:val="21"/>
              </w:rPr>
              <w:t>需提供承诺配备相关设备的承诺书，不提供不得分。</w:t>
            </w:r>
            <w:bookmarkEnd w:id="118"/>
          </w:p>
        </w:tc>
      </w:tr>
      <w:tr w14:paraId="030425B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58" w:hRule="atLeast"/>
          <w:jc w:val="center"/>
        </w:trPr>
        <w:tc>
          <w:tcPr>
            <w:tcW w:w="2641" w:type="dxa"/>
            <w:vMerge w:val="continue"/>
            <w:vAlign w:val="center"/>
          </w:tcPr>
          <w:p w14:paraId="6ED9D705">
            <w:pPr>
              <w:jc w:val="left"/>
              <w:rPr>
                <w:rFonts w:hint="eastAsia" w:ascii="宋体" w:hAnsi="宋体" w:eastAsia="宋体" w:cs="宋体"/>
                <w:color w:val="FF0000"/>
                <w:szCs w:val="21"/>
              </w:rPr>
            </w:pPr>
          </w:p>
        </w:tc>
        <w:tc>
          <w:tcPr>
            <w:tcW w:w="792" w:type="dxa"/>
            <w:vAlign w:val="center"/>
          </w:tcPr>
          <w:p w14:paraId="361AD64D">
            <w:pPr>
              <w:jc w:val="center"/>
              <w:rPr>
                <w:rFonts w:hint="eastAsia" w:ascii="宋体" w:hAnsi="宋体" w:eastAsia="宋体" w:cs="宋体"/>
                <w:color w:val="FF0000"/>
                <w:szCs w:val="21"/>
              </w:rPr>
            </w:pPr>
            <w:r>
              <w:rPr>
                <w:rFonts w:hint="eastAsia" w:ascii="宋体" w:hAnsi="宋体" w:eastAsia="宋体" w:cs="宋体"/>
                <w:szCs w:val="21"/>
              </w:rPr>
              <w:t>4</w:t>
            </w:r>
          </w:p>
        </w:tc>
        <w:tc>
          <w:tcPr>
            <w:tcW w:w="5666" w:type="dxa"/>
            <w:vAlign w:val="center"/>
          </w:tcPr>
          <w:p w14:paraId="3E9C08A3">
            <w:pPr>
              <w:rPr>
                <w:rFonts w:hint="eastAsia" w:ascii="宋体" w:hAnsi="宋体" w:eastAsia="宋体" w:cs="宋体"/>
                <w:color w:val="FF0000"/>
                <w:szCs w:val="21"/>
              </w:rPr>
            </w:pPr>
            <w:bookmarkStart w:id="119" w:name="OLE_LINK272"/>
            <w:r>
              <w:rPr>
                <w:rFonts w:hint="eastAsia" w:ascii="宋体" w:hAnsi="宋体" w:eastAsia="宋体" w:cs="宋体"/>
                <w:szCs w:val="21"/>
              </w:rPr>
              <w:t>根据投标人承诺完成仪器常见故障的维修时间进行评审：</w:t>
            </w:r>
            <w:r>
              <w:rPr>
                <w:rFonts w:hint="eastAsia" w:ascii="宋体" w:hAnsi="宋体" w:eastAsia="宋体" w:cs="宋体"/>
                <w:szCs w:val="21"/>
              </w:rPr>
              <w:br w:type="textWrapping" w:clear="all"/>
            </w:r>
            <w:r>
              <w:rPr>
                <w:rFonts w:hint="eastAsia" w:ascii="宋体" w:hAnsi="宋体" w:eastAsia="宋体" w:cs="宋体"/>
                <w:szCs w:val="21"/>
              </w:rPr>
              <w:t>（1）承诺＜6小时以内维修完成的得4分；</w:t>
            </w:r>
            <w:r>
              <w:rPr>
                <w:rFonts w:hint="eastAsia" w:ascii="宋体" w:hAnsi="宋体" w:eastAsia="宋体" w:cs="宋体"/>
                <w:szCs w:val="21"/>
              </w:rPr>
              <w:br w:type="textWrapping" w:clear="all"/>
            </w:r>
            <w:r>
              <w:rPr>
                <w:rFonts w:hint="eastAsia" w:ascii="宋体" w:hAnsi="宋体" w:eastAsia="宋体" w:cs="宋体"/>
                <w:szCs w:val="21"/>
              </w:rPr>
              <w:t>（2）承诺＜12小时以内维修完成的得2分；</w:t>
            </w:r>
            <w:r>
              <w:rPr>
                <w:rFonts w:hint="eastAsia" w:ascii="宋体" w:hAnsi="宋体" w:eastAsia="宋体" w:cs="宋体"/>
                <w:szCs w:val="21"/>
              </w:rPr>
              <w:br w:type="textWrapping" w:clear="all"/>
            </w:r>
            <w:r>
              <w:rPr>
                <w:rFonts w:hint="eastAsia" w:ascii="宋体" w:hAnsi="宋体" w:eastAsia="宋体" w:cs="宋体"/>
                <w:szCs w:val="21"/>
              </w:rPr>
              <w:t>（3）承诺＜24小时以内维修完成的得1分。</w:t>
            </w:r>
            <w:r>
              <w:rPr>
                <w:rFonts w:hint="eastAsia" w:ascii="宋体" w:hAnsi="宋体" w:eastAsia="宋体" w:cs="宋体"/>
                <w:szCs w:val="21"/>
              </w:rPr>
              <w:br w:type="textWrapping" w:clear="all"/>
            </w:r>
            <w:r>
              <w:rPr>
                <w:rFonts w:hint="eastAsia" w:ascii="宋体" w:hAnsi="宋体" w:eastAsia="宋体" w:cs="宋体"/>
                <w:szCs w:val="21"/>
              </w:rPr>
              <w:t>注：提供能在承诺时间完成维修的承诺书（格式自拟），不提供承诺材料不得分，本项最高得4分。</w:t>
            </w:r>
            <w:bookmarkEnd w:id="119"/>
          </w:p>
        </w:tc>
      </w:tr>
      <w:bookmarkEnd w:id="115"/>
      <w:bookmarkEnd w:id="116"/>
      <w:bookmarkEnd w:id="117"/>
      <w:tr w14:paraId="53223B6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Align w:val="center"/>
          </w:tcPr>
          <w:p w14:paraId="5126ADEC">
            <w:pPr>
              <w:jc w:val="center"/>
              <w:rPr>
                <w:rFonts w:hint="eastAsia" w:ascii="宋体" w:hAnsi="宋体" w:eastAsia="宋体" w:cs="宋体"/>
                <w:szCs w:val="21"/>
              </w:rPr>
            </w:pPr>
            <w:bookmarkStart w:id="120" w:name="_Hlk196308344"/>
            <w:bookmarkStart w:id="121" w:name="OLE_LINK201"/>
            <w:bookmarkStart w:id="122" w:name="OLE_LINK200"/>
            <w:r>
              <w:rPr>
                <w:rFonts w:hint="eastAsia" w:ascii="宋体" w:hAnsi="宋体" w:eastAsia="宋体" w:cs="宋体"/>
                <w:szCs w:val="21"/>
              </w:rPr>
              <w:t>运维方案</w:t>
            </w:r>
          </w:p>
          <w:p w14:paraId="53EB2089">
            <w:pPr>
              <w:jc w:val="center"/>
              <w:rPr>
                <w:rFonts w:hint="eastAsia" w:ascii="宋体" w:hAnsi="宋体" w:eastAsia="宋体" w:cs="宋体"/>
                <w:szCs w:val="21"/>
              </w:rPr>
            </w:pPr>
            <w:r>
              <w:rPr>
                <w:rFonts w:hint="eastAsia" w:ascii="宋体" w:hAnsi="宋体" w:eastAsia="宋体" w:cs="宋体"/>
                <w:szCs w:val="21"/>
              </w:rPr>
              <w:t>（9分）</w:t>
            </w:r>
          </w:p>
        </w:tc>
        <w:tc>
          <w:tcPr>
            <w:tcW w:w="792" w:type="dxa"/>
            <w:vAlign w:val="center"/>
          </w:tcPr>
          <w:p w14:paraId="7E4C0487">
            <w:pPr>
              <w:jc w:val="center"/>
              <w:rPr>
                <w:rFonts w:hint="eastAsia" w:ascii="宋体" w:hAnsi="宋体" w:eastAsia="宋体" w:cs="宋体"/>
                <w:szCs w:val="21"/>
              </w:rPr>
            </w:pPr>
            <w:r>
              <w:rPr>
                <w:rFonts w:hint="eastAsia" w:ascii="宋体" w:hAnsi="宋体" w:eastAsia="宋体" w:cs="宋体"/>
                <w:szCs w:val="21"/>
              </w:rPr>
              <w:t>9</w:t>
            </w:r>
          </w:p>
        </w:tc>
        <w:tc>
          <w:tcPr>
            <w:tcW w:w="5666" w:type="dxa"/>
            <w:vAlign w:val="center"/>
          </w:tcPr>
          <w:p w14:paraId="4556AA4D">
            <w:pPr>
              <w:rPr>
                <w:rFonts w:hint="eastAsia" w:ascii="宋体" w:hAnsi="宋体" w:eastAsia="宋体" w:cs="宋体"/>
                <w:szCs w:val="21"/>
              </w:rPr>
            </w:pPr>
            <w:r>
              <w:rPr>
                <w:rFonts w:hint="eastAsia" w:ascii="宋体" w:hAnsi="宋体" w:eastAsia="宋体" w:cs="宋体"/>
                <w:szCs w:val="21"/>
              </w:rPr>
              <w:t>投标人为本项目提供的水质自动监测系统运维实施方案需包含以下内容：1、运维实施管理组织方案；2、维护工作流程方案；3、备机保障措施；4、备品备件保障措施；5运维质量考核方案；6、售后服务等。</w:t>
            </w:r>
          </w:p>
          <w:p w14:paraId="28D01E2C">
            <w:pPr>
              <w:rPr>
                <w:rFonts w:hint="eastAsia" w:ascii="宋体" w:hAnsi="宋体" w:eastAsia="宋体" w:cs="宋体"/>
                <w:szCs w:val="21"/>
              </w:rPr>
            </w:pPr>
            <w:r>
              <w:rPr>
                <w:rFonts w:hint="eastAsia" w:ascii="宋体" w:hAnsi="宋体" w:eastAsia="宋体" w:cs="宋体"/>
                <w:szCs w:val="21"/>
              </w:rPr>
              <w:t>投标单位应根据要求提供对应方案，每项1.5分，其中提供方案得0.5分，方案内容符合本项目实际需求得1分。最高得9分。</w:t>
            </w:r>
          </w:p>
        </w:tc>
      </w:tr>
      <w:tr w14:paraId="3E6F91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2641" w:type="dxa"/>
            <w:vAlign w:val="center"/>
          </w:tcPr>
          <w:p w14:paraId="634E9C56">
            <w:pPr>
              <w:jc w:val="center"/>
              <w:rPr>
                <w:rFonts w:hint="eastAsia" w:ascii="宋体" w:hAnsi="宋体" w:eastAsia="宋体" w:cs="宋体"/>
                <w:color w:val="000000"/>
                <w:szCs w:val="21"/>
              </w:rPr>
            </w:pPr>
            <w:r>
              <w:rPr>
                <w:rFonts w:hint="eastAsia" w:ascii="宋体" w:hAnsi="宋体" w:eastAsia="宋体" w:cs="宋体"/>
                <w:color w:val="000000"/>
                <w:szCs w:val="21"/>
              </w:rPr>
              <w:t>管理制度及质量保证</w:t>
            </w:r>
          </w:p>
          <w:p w14:paraId="59D083FB">
            <w:pPr>
              <w:jc w:val="center"/>
              <w:rPr>
                <w:rFonts w:hint="eastAsia" w:ascii="宋体" w:hAnsi="宋体" w:eastAsia="宋体" w:cs="宋体"/>
                <w:szCs w:val="21"/>
              </w:rPr>
            </w:pPr>
            <w:r>
              <w:rPr>
                <w:rFonts w:hint="eastAsia" w:ascii="宋体" w:hAnsi="宋体" w:eastAsia="宋体" w:cs="宋体"/>
                <w:szCs w:val="21"/>
              </w:rPr>
              <w:t>（6分）</w:t>
            </w:r>
          </w:p>
        </w:tc>
        <w:tc>
          <w:tcPr>
            <w:tcW w:w="792" w:type="dxa"/>
            <w:vAlign w:val="center"/>
          </w:tcPr>
          <w:p w14:paraId="2F640DE0">
            <w:pPr>
              <w:jc w:val="center"/>
              <w:rPr>
                <w:rFonts w:hint="eastAsia" w:ascii="宋体" w:hAnsi="宋体" w:eastAsia="宋体" w:cs="宋体"/>
                <w:szCs w:val="21"/>
              </w:rPr>
            </w:pPr>
            <w:r>
              <w:rPr>
                <w:rFonts w:hint="eastAsia" w:ascii="宋体" w:hAnsi="宋体" w:eastAsia="宋体" w:cs="宋体"/>
                <w:szCs w:val="21"/>
              </w:rPr>
              <w:t>6</w:t>
            </w:r>
          </w:p>
        </w:tc>
        <w:tc>
          <w:tcPr>
            <w:tcW w:w="5666" w:type="dxa"/>
            <w:vAlign w:val="center"/>
          </w:tcPr>
          <w:p w14:paraId="2C750E1D">
            <w:pPr>
              <w:rPr>
                <w:rFonts w:hint="eastAsia" w:ascii="宋体" w:hAnsi="宋体" w:eastAsia="宋体" w:cs="宋体"/>
                <w:szCs w:val="21"/>
              </w:rPr>
            </w:pPr>
            <w:bookmarkStart w:id="123" w:name="OLE_LINK269"/>
            <w:r>
              <w:rPr>
                <w:rFonts w:hint="eastAsia" w:ascii="宋体" w:hAnsi="宋体" w:eastAsia="宋体" w:cs="宋体"/>
                <w:szCs w:val="21"/>
              </w:rPr>
              <w:t>投标人针对本项目的管理制度需包含以下内容：1、人员管理制度；2、车辆管理制度；3、安全管理制度。</w:t>
            </w:r>
          </w:p>
          <w:p w14:paraId="21AB29CE">
            <w:pPr>
              <w:rPr>
                <w:rFonts w:hint="eastAsia" w:ascii="宋体" w:hAnsi="宋体" w:eastAsia="宋体" w:cs="宋体"/>
                <w:szCs w:val="21"/>
              </w:rPr>
            </w:pPr>
            <w:r>
              <w:rPr>
                <w:rFonts w:hint="eastAsia" w:ascii="宋体" w:hAnsi="宋体" w:eastAsia="宋体" w:cs="宋体"/>
                <w:szCs w:val="21"/>
              </w:rPr>
              <w:t>投标单位应根据要求提供对应方案，每项2分，其中提供方案得1分，方案内容符合本项目实际需求得1分。最高得6分。</w:t>
            </w:r>
            <w:bookmarkEnd w:id="123"/>
          </w:p>
        </w:tc>
      </w:tr>
      <w:bookmarkEnd w:id="120"/>
      <w:bookmarkEnd w:id="121"/>
      <w:bookmarkEnd w:id="122"/>
    </w:tbl>
    <w:p w14:paraId="59267CDB">
      <w:pPr>
        <w:ind w:left="1260"/>
        <w:rPr>
          <w:rFonts w:hint="eastAsia" w:ascii="宋体" w:hAnsi="宋体" w:eastAsia="宋体" w:cs="宋体"/>
          <w:b/>
          <w:bCs/>
          <w:szCs w:val="21"/>
        </w:rPr>
      </w:pPr>
    </w:p>
    <w:p w14:paraId="3490D2BF">
      <w:pPr>
        <w:ind w:left="1260"/>
        <w:rPr>
          <w:rFonts w:hint="eastAsia" w:ascii="宋体" w:hAnsi="宋体" w:eastAsia="宋体" w:cs="宋体"/>
          <w:b/>
          <w:bCs/>
          <w:szCs w:val="21"/>
        </w:rPr>
      </w:pPr>
    </w:p>
    <w:p w14:paraId="32F1C686">
      <w:pPr>
        <w:spacing w:line="440" w:lineRule="exact"/>
        <w:ind w:left="420" w:hanging="420"/>
        <w:jc w:val="center"/>
        <w:rPr>
          <w:rFonts w:hint="eastAsia" w:ascii="宋体" w:hAnsi="宋体" w:eastAsia="宋体" w:cs="宋体"/>
          <w:b/>
          <w:bCs/>
          <w:sz w:val="32"/>
          <w:szCs w:val="32"/>
        </w:rPr>
        <w:sectPr>
          <w:pgSz w:w="11906" w:h="16838"/>
          <w:pgMar w:top="1361" w:right="1304" w:bottom="1304" w:left="1361" w:header="851" w:footer="992" w:gutter="0"/>
          <w:cols w:space="1701" w:num="1"/>
          <w:docGrid w:linePitch="360" w:charSpace="0"/>
        </w:sectPr>
      </w:pPr>
      <w:bookmarkStart w:id="124" w:name="OLE_LINK60"/>
    </w:p>
    <w:p w14:paraId="0059D40E">
      <w:pPr>
        <w:spacing w:line="440" w:lineRule="exact"/>
        <w:ind w:left="420" w:hanging="420"/>
        <w:jc w:val="center"/>
        <w:rPr>
          <w:rFonts w:hint="eastAsia" w:ascii="宋体" w:hAnsi="宋体" w:eastAsia="宋体" w:cs="宋体"/>
          <w:b/>
          <w:bCs/>
          <w:szCs w:val="21"/>
        </w:rPr>
      </w:pPr>
      <w:r>
        <w:rPr>
          <w:rFonts w:hint="eastAsia" w:ascii="宋体" w:hAnsi="宋体" w:eastAsia="宋体" w:cs="宋体"/>
          <w:b/>
          <w:bCs/>
          <w:sz w:val="32"/>
          <w:szCs w:val="32"/>
        </w:rPr>
        <w:t>标段六</w:t>
      </w:r>
    </w:p>
    <w:p w14:paraId="1128DA9B">
      <w:pPr>
        <w:spacing w:line="500" w:lineRule="exact"/>
        <w:rPr>
          <w:rFonts w:hint="eastAsia" w:ascii="宋体" w:hAnsi="宋体" w:eastAsia="宋体" w:cs="宋体"/>
          <w:b/>
          <w:bCs/>
          <w:szCs w:val="21"/>
        </w:rPr>
      </w:pPr>
      <w:r>
        <w:rPr>
          <w:rFonts w:hint="eastAsia" w:ascii="宋体" w:hAnsi="宋体" w:eastAsia="宋体" w:cs="宋体"/>
          <w:b/>
          <w:bCs/>
          <w:szCs w:val="21"/>
        </w:rPr>
        <w:t>（一）、价格分（20分）</w:t>
      </w:r>
    </w:p>
    <w:p w14:paraId="675724A7">
      <w:pPr>
        <w:spacing w:line="500" w:lineRule="exact"/>
        <w:ind w:firstLine="48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rPr>
        <w:tab/>
      </w:r>
      <w:r>
        <w:rPr>
          <w:rFonts w:hint="eastAsia" w:ascii="宋体" w:hAnsi="宋体" w:eastAsia="宋体" w:cs="宋体"/>
          <w:szCs w:val="21"/>
        </w:rPr>
        <w:t>投标报价不超过本标段采购预算价格的为有效投标报价。超出此范围的投标报价为无效投标报价。无效投标报价的投标文件不进行评审，也不得标；</w:t>
      </w:r>
    </w:p>
    <w:p w14:paraId="152619A8">
      <w:pPr>
        <w:spacing w:line="500" w:lineRule="exact"/>
        <w:ind w:firstLine="480"/>
        <w:rPr>
          <w:rFonts w:hint="eastAsia" w:ascii="宋体" w:hAnsi="宋体" w:eastAsia="宋体" w:cs="宋体"/>
          <w:szCs w:val="21"/>
        </w:rPr>
      </w:pPr>
      <w:r>
        <w:rPr>
          <w:rFonts w:hint="eastAsia" w:ascii="宋体" w:hAnsi="宋体" w:eastAsia="宋体" w:cs="宋体"/>
          <w:szCs w:val="21"/>
        </w:rPr>
        <w:t>2、价格分采用低价优先法计算，即满足招标文件要求且报价最低的投标报价为评标基准价，其价格分为满分。其他投标人的价格分统一按照下列公式计算（计算结果四舍五入保留两位小数）：</w:t>
      </w:r>
    </w:p>
    <w:p w14:paraId="71B2F8CD">
      <w:pPr>
        <w:spacing w:line="500" w:lineRule="exact"/>
        <w:ind w:firstLine="480"/>
        <w:rPr>
          <w:rFonts w:hint="eastAsia" w:ascii="宋体" w:hAnsi="宋体" w:eastAsia="宋体" w:cs="宋体"/>
          <w:szCs w:val="21"/>
        </w:rPr>
      </w:pPr>
      <w:r>
        <w:rPr>
          <w:rFonts w:hint="eastAsia" w:ascii="宋体" w:hAnsi="宋体" w:eastAsia="宋体" w:cs="宋体"/>
          <w:szCs w:val="21"/>
        </w:rPr>
        <w:t>投标报价得分=（评标基准价/投标报价）*价格权值*100  （本次招标价格权值为20%）。</w:t>
      </w:r>
    </w:p>
    <w:p w14:paraId="79FFC834">
      <w:pPr>
        <w:spacing w:line="500" w:lineRule="exact"/>
        <w:rPr>
          <w:rFonts w:hint="eastAsia" w:ascii="宋体" w:hAnsi="宋体" w:eastAsia="宋体" w:cs="宋体"/>
          <w:b/>
          <w:bCs/>
          <w:szCs w:val="21"/>
        </w:rPr>
      </w:pPr>
      <w:r>
        <w:rPr>
          <w:rFonts w:hint="eastAsia" w:ascii="宋体" w:hAnsi="宋体" w:eastAsia="宋体" w:cs="宋体"/>
          <w:b/>
          <w:bCs/>
          <w:szCs w:val="21"/>
        </w:rPr>
        <w:t>（二）、技术商务得分（80分）</w:t>
      </w:r>
    </w:p>
    <w:bookmarkEnd w:id="124"/>
    <w:tbl>
      <w:tblPr>
        <w:tblStyle w:val="88"/>
        <w:tblW w:w="4922"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817"/>
        <w:gridCol w:w="779"/>
        <w:gridCol w:w="6471"/>
      </w:tblGrid>
      <w:tr w14:paraId="532340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854" w:type="dxa"/>
          </w:tcPr>
          <w:p w14:paraId="64B07D48">
            <w:pPr>
              <w:spacing w:before="156" w:after="156"/>
              <w:jc w:val="center"/>
              <w:rPr>
                <w:rFonts w:hint="eastAsia" w:ascii="宋体" w:hAnsi="宋体" w:eastAsia="宋体" w:cs="宋体"/>
                <w:b/>
                <w:bCs/>
                <w:szCs w:val="21"/>
              </w:rPr>
            </w:pPr>
            <w:r>
              <w:rPr>
                <w:rFonts w:hint="eastAsia" w:ascii="宋体" w:hAnsi="宋体" w:eastAsia="宋体" w:cs="宋体"/>
                <w:b/>
                <w:bCs/>
                <w:szCs w:val="21"/>
              </w:rPr>
              <w:t>评审因素</w:t>
            </w:r>
          </w:p>
        </w:tc>
        <w:tc>
          <w:tcPr>
            <w:tcW w:w="791" w:type="dxa"/>
            <w:vAlign w:val="center"/>
          </w:tcPr>
          <w:p w14:paraId="61C31FE0">
            <w:pPr>
              <w:spacing w:before="156" w:after="156"/>
              <w:jc w:val="center"/>
              <w:rPr>
                <w:rFonts w:hint="eastAsia" w:ascii="宋体" w:hAnsi="宋体" w:eastAsia="宋体" w:cs="宋体"/>
                <w:b/>
                <w:bCs/>
                <w:szCs w:val="21"/>
              </w:rPr>
            </w:pPr>
            <w:r>
              <w:rPr>
                <w:rFonts w:hint="eastAsia" w:ascii="宋体" w:hAnsi="宋体" w:eastAsia="宋体" w:cs="宋体"/>
                <w:b/>
                <w:bCs/>
                <w:szCs w:val="21"/>
              </w:rPr>
              <w:t>分值</w:t>
            </w:r>
          </w:p>
        </w:tc>
        <w:tc>
          <w:tcPr>
            <w:tcW w:w="6666" w:type="dxa"/>
            <w:vAlign w:val="center"/>
          </w:tcPr>
          <w:p w14:paraId="15AAC3B9">
            <w:pPr>
              <w:spacing w:before="156" w:after="156"/>
              <w:jc w:val="center"/>
              <w:rPr>
                <w:rFonts w:hint="eastAsia" w:ascii="宋体" w:hAnsi="宋体" w:eastAsia="宋体" w:cs="宋体"/>
                <w:b/>
                <w:bCs/>
                <w:szCs w:val="21"/>
              </w:rPr>
            </w:pPr>
            <w:r>
              <w:rPr>
                <w:rFonts w:hint="eastAsia" w:ascii="宋体" w:hAnsi="宋体" w:eastAsia="宋体" w:cs="宋体"/>
                <w:b/>
                <w:bCs/>
                <w:szCs w:val="21"/>
              </w:rPr>
              <w:t>评分标准</w:t>
            </w:r>
          </w:p>
        </w:tc>
      </w:tr>
      <w:tr w14:paraId="4F56A43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63" w:hRule="atLeast"/>
          <w:jc w:val="center"/>
        </w:trPr>
        <w:tc>
          <w:tcPr>
            <w:tcW w:w="1854" w:type="dxa"/>
            <w:vAlign w:val="center"/>
          </w:tcPr>
          <w:p w14:paraId="0A6FA7AE">
            <w:pPr>
              <w:jc w:val="center"/>
              <w:rPr>
                <w:rFonts w:hint="eastAsia" w:ascii="宋体" w:hAnsi="宋体" w:eastAsia="宋体" w:cs="宋体"/>
                <w:szCs w:val="21"/>
              </w:rPr>
            </w:pPr>
            <w:r>
              <w:rPr>
                <w:rFonts w:hint="eastAsia" w:ascii="宋体" w:hAnsi="宋体" w:eastAsia="宋体" w:cs="宋体"/>
                <w:szCs w:val="21"/>
              </w:rPr>
              <w:t>运维服务经验（15分）</w:t>
            </w:r>
          </w:p>
        </w:tc>
        <w:tc>
          <w:tcPr>
            <w:tcW w:w="791" w:type="dxa"/>
            <w:vAlign w:val="center"/>
          </w:tcPr>
          <w:p w14:paraId="788084DD">
            <w:pPr>
              <w:jc w:val="center"/>
              <w:rPr>
                <w:rFonts w:hint="eastAsia" w:ascii="宋体" w:hAnsi="宋体" w:eastAsia="宋体" w:cs="宋体"/>
                <w:szCs w:val="21"/>
              </w:rPr>
            </w:pPr>
            <w:r>
              <w:rPr>
                <w:rFonts w:hint="eastAsia" w:ascii="宋体" w:hAnsi="宋体" w:eastAsia="宋体" w:cs="宋体"/>
                <w:szCs w:val="21"/>
              </w:rPr>
              <w:t>15</w:t>
            </w:r>
          </w:p>
        </w:tc>
        <w:tc>
          <w:tcPr>
            <w:tcW w:w="6666" w:type="dxa"/>
            <w:vAlign w:val="center"/>
          </w:tcPr>
          <w:p w14:paraId="75761D80">
            <w:pPr>
              <w:rPr>
                <w:rFonts w:hint="eastAsia" w:ascii="宋体" w:hAnsi="宋体" w:eastAsia="宋体" w:cs="宋体"/>
                <w:szCs w:val="21"/>
              </w:rPr>
            </w:pPr>
            <w:bookmarkStart w:id="125" w:name="OLE_LINK278"/>
            <w:r>
              <w:rPr>
                <w:rFonts w:hint="eastAsia" w:ascii="宋体" w:hAnsi="宋体" w:eastAsia="宋体" w:cs="宋体"/>
                <w:szCs w:val="21"/>
              </w:rPr>
              <w:t>根据投标人2024年1月1日（以合同签订时间为准）以来噪声自动监测站运营维护业绩，每提供一份有效合同得3分，最高得15分。（投标文件中提供合同复印件加盖公章）</w:t>
            </w:r>
            <w:bookmarkEnd w:id="125"/>
          </w:p>
        </w:tc>
      </w:tr>
      <w:tr w14:paraId="427B48E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854" w:type="dxa"/>
            <w:vAlign w:val="center"/>
          </w:tcPr>
          <w:p w14:paraId="49E6E7C3">
            <w:pPr>
              <w:jc w:val="center"/>
              <w:rPr>
                <w:rFonts w:hint="eastAsia" w:ascii="宋体" w:hAnsi="宋体" w:eastAsia="宋体" w:cs="宋体"/>
                <w:szCs w:val="21"/>
              </w:rPr>
            </w:pPr>
            <w:r>
              <w:rPr>
                <w:rFonts w:hint="eastAsia" w:ascii="宋体" w:hAnsi="宋体" w:eastAsia="宋体" w:cs="宋体"/>
                <w:szCs w:val="21"/>
              </w:rPr>
              <w:t>系统委托运行管理技术要求响应性（10分）</w:t>
            </w:r>
          </w:p>
        </w:tc>
        <w:tc>
          <w:tcPr>
            <w:tcW w:w="791" w:type="dxa"/>
            <w:vAlign w:val="center"/>
          </w:tcPr>
          <w:p w14:paraId="3A560180">
            <w:pPr>
              <w:jc w:val="center"/>
              <w:rPr>
                <w:rFonts w:hint="eastAsia" w:ascii="宋体" w:hAnsi="宋体" w:eastAsia="宋体" w:cs="宋体"/>
                <w:szCs w:val="21"/>
              </w:rPr>
            </w:pPr>
            <w:r>
              <w:rPr>
                <w:rFonts w:hint="eastAsia" w:ascii="宋体" w:hAnsi="宋体" w:eastAsia="宋体" w:cs="宋体"/>
                <w:szCs w:val="21"/>
              </w:rPr>
              <w:t>10</w:t>
            </w:r>
          </w:p>
        </w:tc>
        <w:tc>
          <w:tcPr>
            <w:tcW w:w="6666" w:type="dxa"/>
            <w:vAlign w:val="center"/>
          </w:tcPr>
          <w:p w14:paraId="1084674A">
            <w:pPr>
              <w:rPr>
                <w:rFonts w:hint="eastAsia" w:ascii="宋体" w:hAnsi="宋体" w:eastAsia="宋体" w:cs="宋体"/>
                <w:szCs w:val="21"/>
              </w:rPr>
            </w:pPr>
            <w:bookmarkStart w:id="126" w:name="OLE_LINK273"/>
            <w:r>
              <w:rPr>
                <w:rFonts w:hint="eastAsia" w:ascii="宋体" w:hAnsi="宋体" w:eastAsia="宋体" w:cs="宋体"/>
                <w:szCs w:val="21"/>
              </w:rPr>
              <w:t>投标人满足招标文件中“2.系统委托运行管理技术要求（10条）”条件</w:t>
            </w:r>
            <w:bookmarkEnd w:id="126"/>
            <w:r>
              <w:rPr>
                <w:rFonts w:hint="eastAsia" w:ascii="宋体" w:hAnsi="宋体" w:eastAsia="宋体" w:cs="宋体"/>
                <w:szCs w:val="21"/>
              </w:rPr>
              <w:t>要求或提供承诺的，每条得1分，最高得10分。</w:t>
            </w:r>
          </w:p>
        </w:tc>
      </w:tr>
      <w:tr w14:paraId="556621C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854" w:type="dxa"/>
            <w:vAlign w:val="center"/>
          </w:tcPr>
          <w:p w14:paraId="0EA91A58">
            <w:pPr>
              <w:jc w:val="center"/>
              <w:rPr>
                <w:rFonts w:hint="eastAsia" w:ascii="宋体" w:hAnsi="宋体" w:eastAsia="宋体" w:cs="宋体"/>
                <w:szCs w:val="21"/>
              </w:rPr>
            </w:pPr>
            <w:r>
              <w:rPr>
                <w:rFonts w:hint="eastAsia" w:ascii="宋体" w:hAnsi="宋体" w:eastAsia="宋体" w:cs="宋体"/>
                <w:szCs w:val="21"/>
              </w:rPr>
              <w:t>人员配备</w:t>
            </w:r>
          </w:p>
          <w:p w14:paraId="08645393">
            <w:pPr>
              <w:jc w:val="center"/>
              <w:rPr>
                <w:rFonts w:hint="eastAsia" w:ascii="宋体" w:hAnsi="宋体" w:eastAsia="宋体" w:cs="宋体"/>
                <w:szCs w:val="21"/>
              </w:rPr>
            </w:pPr>
            <w:r>
              <w:rPr>
                <w:rFonts w:hint="eastAsia" w:ascii="宋体" w:hAnsi="宋体" w:eastAsia="宋体" w:cs="宋体"/>
                <w:szCs w:val="21"/>
              </w:rPr>
              <w:t>（6分）</w:t>
            </w:r>
          </w:p>
        </w:tc>
        <w:tc>
          <w:tcPr>
            <w:tcW w:w="791" w:type="dxa"/>
            <w:vAlign w:val="center"/>
          </w:tcPr>
          <w:p w14:paraId="0BE6EB53">
            <w:pPr>
              <w:jc w:val="center"/>
              <w:rPr>
                <w:rFonts w:hint="eastAsia" w:ascii="宋体" w:hAnsi="宋体" w:eastAsia="宋体" w:cs="宋体"/>
                <w:szCs w:val="21"/>
              </w:rPr>
            </w:pPr>
            <w:r>
              <w:rPr>
                <w:rFonts w:hint="eastAsia" w:ascii="宋体" w:hAnsi="宋体" w:eastAsia="宋体" w:cs="宋体"/>
                <w:szCs w:val="21"/>
              </w:rPr>
              <w:t>6</w:t>
            </w:r>
          </w:p>
        </w:tc>
        <w:tc>
          <w:tcPr>
            <w:tcW w:w="6666" w:type="dxa"/>
            <w:vAlign w:val="center"/>
          </w:tcPr>
          <w:p w14:paraId="34DE761E">
            <w:pPr>
              <w:rPr>
                <w:rFonts w:hint="eastAsia" w:ascii="宋体" w:hAnsi="宋体" w:eastAsia="宋体" w:cs="宋体"/>
                <w:color w:val="000000"/>
                <w:szCs w:val="21"/>
              </w:rPr>
            </w:pPr>
            <w:r>
              <w:rPr>
                <w:rFonts w:hint="eastAsia" w:ascii="宋体" w:hAnsi="宋体" w:eastAsia="宋体" w:cs="宋体"/>
                <w:szCs w:val="21"/>
              </w:rPr>
              <w:t>为本</w:t>
            </w:r>
            <w:r>
              <w:rPr>
                <w:rFonts w:hint="eastAsia" w:ascii="宋体" w:hAnsi="宋体" w:eastAsia="宋体" w:cs="宋体"/>
              </w:rPr>
              <w:t>项目</w:t>
            </w:r>
            <w:r>
              <w:rPr>
                <w:rFonts w:hint="eastAsia" w:ascii="宋体" w:hAnsi="宋体" w:eastAsia="宋体" w:cs="宋体"/>
                <w:szCs w:val="21"/>
              </w:rPr>
              <w:t>配置的专业运维技术人员中具备噪声自动监测培训合格相关证书的，每个得2分，最高得6分。</w:t>
            </w:r>
            <w:r>
              <w:rPr>
                <w:rFonts w:hint="eastAsia" w:ascii="宋体" w:hAnsi="宋体" w:eastAsia="宋体" w:cs="宋体"/>
                <w:color w:val="000000"/>
                <w:szCs w:val="21"/>
              </w:rPr>
              <w:t>（需提供运维人员名单、及培训证书加盖公章的复印件，不提供不得分）</w:t>
            </w:r>
          </w:p>
        </w:tc>
      </w:tr>
      <w:tr w14:paraId="7CC6C57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854" w:type="dxa"/>
            <w:vMerge w:val="restart"/>
            <w:vAlign w:val="center"/>
          </w:tcPr>
          <w:p w14:paraId="4A29E68B">
            <w:pPr>
              <w:jc w:val="center"/>
              <w:rPr>
                <w:rFonts w:hint="eastAsia" w:ascii="宋体" w:hAnsi="宋体" w:eastAsia="宋体" w:cs="宋体"/>
                <w:szCs w:val="21"/>
              </w:rPr>
            </w:pPr>
            <w:r>
              <w:rPr>
                <w:rFonts w:hint="eastAsia" w:ascii="宋体" w:hAnsi="宋体" w:eastAsia="宋体" w:cs="宋体"/>
                <w:szCs w:val="21"/>
              </w:rPr>
              <w:t>备机、备件及耗材</w:t>
            </w:r>
          </w:p>
          <w:p w14:paraId="447E3EE2">
            <w:pPr>
              <w:jc w:val="center"/>
              <w:rPr>
                <w:rFonts w:hint="eastAsia" w:ascii="宋体" w:hAnsi="宋体" w:eastAsia="宋体" w:cs="宋体"/>
                <w:szCs w:val="21"/>
              </w:rPr>
            </w:pPr>
            <w:r>
              <w:rPr>
                <w:rFonts w:hint="eastAsia" w:ascii="宋体" w:hAnsi="宋体" w:eastAsia="宋体" w:cs="宋体"/>
                <w:szCs w:val="21"/>
              </w:rPr>
              <w:t>（10分）</w:t>
            </w:r>
          </w:p>
          <w:p w14:paraId="3A3F3C85">
            <w:pPr>
              <w:jc w:val="center"/>
              <w:rPr>
                <w:rFonts w:hint="eastAsia" w:ascii="宋体" w:hAnsi="宋体" w:eastAsia="宋体" w:cs="宋体"/>
                <w:szCs w:val="21"/>
              </w:rPr>
            </w:pPr>
          </w:p>
        </w:tc>
        <w:tc>
          <w:tcPr>
            <w:tcW w:w="791" w:type="dxa"/>
            <w:vAlign w:val="center"/>
          </w:tcPr>
          <w:p w14:paraId="27017AAF">
            <w:pPr>
              <w:jc w:val="center"/>
              <w:rPr>
                <w:rFonts w:hint="eastAsia" w:ascii="宋体" w:hAnsi="宋体" w:eastAsia="宋体" w:cs="宋体"/>
                <w:szCs w:val="21"/>
              </w:rPr>
            </w:pPr>
            <w:r>
              <w:rPr>
                <w:rFonts w:hint="eastAsia" w:ascii="宋体" w:hAnsi="宋体" w:eastAsia="宋体" w:cs="宋体"/>
                <w:szCs w:val="21"/>
              </w:rPr>
              <w:t>6</w:t>
            </w:r>
          </w:p>
        </w:tc>
        <w:tc>
          <w:tcPr>
            <w:tcW w:w="6666" w:type="dxa"/>
            <w:vAlign w:val="center"/>
          </w:tcPr>
          <w:p w14:paraId="7ECC402C">
            <w:pPr>
              <w:rPr>
                <w:rFonts w:hint="eastAsia" w:ascii="宋体" w:hAnsi="宋体" w:eastAsia="宋体" w:cs="宋体"/>
                <w:szCs w:val="21"/>
              </w:rPr>
            </w:pPr>
            <w:r>
              <w:rPr>
                <w:rFonts w:hint="eastAsia" w:ascii="宋体" w:hAnsi="宋体" w:eastAsia="宋体" w:cs="宋体"/>
                <w:szCs w:val="21"/>
              </w:rPr>
              <w:t>针对本项目需求的二类噪声自动监测设备，投标人每提供一种原厂备件耗材（主要为户外防护单元、防风球、传声器前置级及延长线）供应和维修服务保障的支撑证明材料，得3分，此项最高得6分。（注：须提供各型号设备配件及服务的采购合同和发票复印件或设备原厂制造商对本项目承诺书，加盖公章。）</w:t>
            </w:r>
          </w:p>
        </w:tc>
      </w:tr>
      <w:tr w14:paraId="1629659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854" w:type="dxa"/>
            <w:vMerge w:val="continue"/>
            <w:vAlign w:val="center"/>
          </w:tcPr>
          <w:p w14:paraId="7091DB83">
            <w:pPr>
              <w:jc w:val="center"/>
              <w:rPr>
                <w:rFonts w:hint="eastAsia" w:ascii="宋体" w:hAnsi="宋体" w:eastAsia="宋体" w:cs="宋体"/>
                <w:szCs w:val="21"/>
              </w:rPr>
            </w:pPr>
          </w:p>
        </w:tc>
        <w:tc>
          <w:tcPr>
            <w:tcW w:w="791" w:type="dxa"/>
            <w:vAlign w:val="center"/>
          </w:tcPr>
          <w:p w14:paraId="269F31D8">
            <w:pPr>
              <w:jc w:val="center"/>
              <w:rPr>
                <w:rFonts w:hint="eastAsia" w:ascii="宋体" w:hAnsi="宋体" w:eastAsia="宋体" w:cs="宋体"/>
                <w:szCs w:val="21"/>
              </w:rPr>
            </w:pPr>
            <w:r>
              <w:rPr>
                <w:rFonts w:hint="eastAsia" w:ascii="宋体" w:hAnsi="宋体" w:eastAsia="宋体" w:cs="宋体"/>
                <w:szCs w:val="21"/>
              </w:rPr>
              <w:t>4</w:t>
            </w:r>
          </w:p>
        </w:tc>
        <w:tc>
          <w:tcPr>
            <w:tcW w:w="6666" w:type="dxa"/>
            <w:vAlign w:val="center"/>
          </w:tcPr>
          <w:p w14:paraId="4447EBAF">
            <w:pPr>
              <w:rPr>
                <w:rFonts w:hint="eastAsia" w:ascii="宋体" w:hAnsi="宋体" w:eastAsia="宋体" w:cs="宋体"/>
                <w:szCs w:val="21"/>
              </w:rPr>
            </w:pPr>
            <w:r>
              <w:rPr>
                <w:rFonts w:hint="eastAsia" w:ascii="宋体" w:hAnsi="宋体" w:eastAsia="宋体" w:cs="宋体"/>
                <w:szCs w:val="21"/>
              </w:rPr>
              <w:t>投标人能为本项目提供1套同类噪声自动监测设备备机的得4分，不提供的不得分。提供响应单位持有的有效期内的检定证书和设备采购合同发票复印件加盖公章，否则不得分。</w:t>
            </w:r>
          </w:p>
        </w:tc>
      </w:tr>
      <w:tr w14:paraId="2D71A9A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38" w:hRule="atLeast"/>
          <w:jc w:val="center"/>
        </w:trPr>
        <w:tc>
          <w:tcPr>
            <w:tcW w:w="1854" w:type="dxa"/>
            <w:vAlign w:val="center"/>
          </w:tcPr>
          <w:p w14:paraId="4D2B944B">
            <w:pPr>
              <w:jc w:val="center"/>
              <w:rPr>
                <w:rFonts w:hint="eastAsia" w:ascii="宋体" w:hAnsi="宋体" w:eastAsia="宋体" w:cs="宋体"/>
                <w:szCs w:val="21"/>
              </w:rPr>
            </w:pPr>
            <w:r>
              <w:rPr>
                <w:rFonts w:hint="eastAsia" w:ascii="宋体" w:hAnsi="宋体" w:eastAsia="宋体" w:cs="宋体"/>
                <w:szCs w:val="21"/>
              </w:rPr>
              <w:t>应急服务（7）</w:t>
            </w:r>
          </w:p>
        </w:tc>
        <w:tc>
          <w:tcPr>
            <w:tcW w:w="791" w:type="dxa"/>
            <w:vAlign w:val="center"/>
          </w:tcPr>
          <w:p w14:paraId="1BE4E8CD">
            <w:pPr>
              <w:jc w:val="center"/>
              <w:rPr>
                <w:rFonts w:hint="eastAsia" w:ascii="宋体" w:hAnsi="宋体" w:eastAsia="宋体" w:cs="宋体"/>
                <w:color w:val="FF0000"/>
                <w:szCs w:val="21"/>
              </w:rPr>
            </w:pPr>
            <w:r>
              <w:rPr>
                <w:rFonts w:hint="eastAsia" w:ascii="宋体" w:hAnsi="宋体" w:eastAsia="宋体" w:cs="宋体"/>
                <w:szCs w:val="21"/>
              </w:rPr>
              <w:t>7</w:t>
            </w:r>
          </w:p>
        </w:tc>
        <w:tc>
          <w:tcPr>
            <w:tcW w:w="6666" w:type="dxa"/>
            <w:vAlign w:val="center"/>
          </w:tcPr>
          <w:p w14:paraId="37C3B500">
            <w:pPr>
              <w:rPr>
                <w:rFonts w:hint="eastAsia" w:ascii="宋体" w:hAnsi="宋体" w:eastAsia="宋体" w:cs="宋体"/>
                <w:szCs w:val="21"/>
              </w:rPr>
            </w:pPr>
            <w:bookmarkStart w:id="127" w:name="OLE_LINK279"/>
            <w:r>
              <w:rPr>
                <w:rFonts w:hint="eastAsia" w:ascii="宋体" w:hAnsi="宋体" w:eastAsia="宋体" w:cs="宋体"/>
                <w:szCs w:val="21"/>
              </w:rPr>
              <w:t>根据投标人承诺完成仪器常见故障的维修时间进行评审：</w:t>
            </w:r>
          </w:p>
          <w:p w14:paraId="6A038123">
            <w:pPr>
              <w:rPr>
                <w:rFonts w:hint="eastAsia" w:ascii="宋体" w:hAnsi="宋体" w:eastAsia="宋体" w:cs="宋体"/>
                <w:szCs w:val="21"/>
              </w:rPr>
            </w:pPr>
            <w:r>
              <w:rPr>
                <w:rFonts w:hint="eastAsia" w:ascii="宋体" w:hAnsi="宋体" w:eastAsia="宋体" w:cs="宋体"/>
                <w:szCs w:val="21"/>
              </w:rPr>
              <w:t>（1）承诺＜4小时以内维修完成的得7分；</w:t>
            </w:r>
          </w:p>
          <w:p w14:paraId="237E0823">
            <w:pPr>
              <w:rPr>
                <w:rFonts w:hint="eastAsia" w:ascii="宋体" w:hAnsi="宋体" w:eastAsia="宋体" w:cs="宋体"/>
                <w:szCs w:val="21"/>
              </w:rPr>
            </w:pPr>
            <w:r>
              <w:rPr>
                <w:rFonts w:hint="eastAsia" w:ascii="宋体" w:hAnsi="宋体" w:eastAsia="宋体" w:cs="宋体"/>
                <w:szCs w:val="21"/>
              </w:rPr>
              <w:t>（2）承诺＜8小时以内维修完成的得4分；</w:t>
            </w:r>
          </w:p>
          <w:p w14:paraId="350AFA30">
            <w:pPr>
              <w:rPr>
                <w:rFonts w:hint="eastAsia" w:ascii="宋体" w:hAnsi="宋体" w:eastAsia="宋体" w:cs="宋体"/>
                <w:szCs w:val="21"/>
              </w:rPr>
            </w:pPr>
            <w:r>
              <w:rPr>
                <w:rFonts w:hint="eastAsia" w:ascii="宋体" w:hAnsi="宋体" w:eastAsia="宋体" w:cs="宋体"/>
                <w:szCs w:val="21"/>
              </w:rPr>
              <w:t>（3）承诺＜12小时以内维修完成的得1分。</w:t>
            </w:r>
          </w:p>
          <w:p w14:paraId="012CC441">
            <w:pPr>
              <w:rPr>
                <w:rFonts w:hint="eastAsia" w:ascii="宋体" w:hAnsi="宋体" w:eastAsia="宋体" w:cs="宋体"/>
                <w:color w:val="FF0000"/>
                <w:szCs w:val="21"/>
              </w:rPr>
            </w:pPr>
            <w:r>
              <w:rPr>
                <w:rFonts w:hint="eastAsia" w:ascii="宋体" w:hAnsi="宋体" w:eastAsia="宋体" w:cs="宋体"/>
                <w:szCs w:val="21"/>
              </w:rPr>
              <w:t>注：提供能在承诺时间完成维修的承诺书（格式自拟），不提供承诺材料不得分，本项最高得7分。</w:t>
            </w:r>
            <w:bookmarkEnd w:id="127"/>
          </w:p>
        </w:tc>
      </w:tr>
      <w:tr w14:paraId="1A0AEC3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38" w:hRule="atLeast"/>
          <w:jc w:val="center"/>
        </w:trPr>
        <w:tc>
          <w:tcPr>
            <w:tcW w:w="1854" w:type="dxa"/>
            <w:vAlign w:val="center"/>
          </w:tcPr>
          <w:p w14:paraId="7C868D23">
            <w:pPr>
              <w:jc w:val="center"/>
              <w:rPr>
                <w:rFonts w:hint="eastAsia" w:ascii="宋体" w:hAnsi="宋体" w:eastAsia="宋体" w:cs="宋体"/>
                <w:szCs w:val="21"/>
              </w:rPr>
            </w:pPr>
            <w:r>
              <w:rPr>
                <w:rFonts w:hint="eastAsia" w:ascii="宋体" w:hAnsi="宋体" w:eastAsia="宋体" w:cs="宋体"/>
                <w:szCs w:val="21"/>
              </w:rPr>
              <w:t>运维方案</w:t>
            </w:r>
          </w:p>
          <w:p w14:paraId="50E16DC3">
            <w:pPr>
              <w:jc w:val="center"/>
              <w:rPr>
                <w:rFonts w:hint="eastAsia" w:ascii="宋体" w:hAnsi="宋体" w:eastAsia="宋体" w:cs="宋体"/>
                <w:szCs w:val="21"/>
              </w:rPr>
            </w:pPr>
            <w:r>
              <w:rPr>
                <w:rFonts w:hint="eastAsia" w:ascii="宋体" w:hAnsi="宋体" w:eastAsia="宋体" w:cs="宋体"/>
                <w:szCs w:val="21"/>
              </w:rPr>
              <w:t>（12分）</w:t>
            </w:r>
          </w:p>
        </w:tc>
        <w:tc>
          <w:tcPr>
            <w:tcW w:w="791" w:type="dxa"/>
            <w:vAlign w:val="center"/>
          </w:tcPr>
          <w:p w14:paraId="733CC59A">
            <w:pPr>
              <w:jc w:val="center"/>
              <w:rPr>
                <w:rFonts w:hint="eastAsia" w:ascii="宋体" w:hAnsi="宋体" w:eastAsia="宋体" w:cs="宋体"/>
                <w:szCs w:val="21"/>
              </w:rPr>
            </w:pPr>
            <w:r>
              <w:rPr>
                <w:rFonts w:hint="eastAsia" w:ascii="宋体" w:hAnsi="宋体" w:eastAsia="宋体" w:cs="宋体"/>
                <w:szCs w:val="21"/>
              </w:rPr>
              <w:t>12</w:t>
            </w:r>
          </w:p>
        </w:tc>
        <w:tc>
          <w:tcPr>
            <w:tcW w:w="6666" w:type="dxa"/>
            <w:vAlign w:val="center"/>
          </w:tcPr>
          <w:p w14:paraId="7D759722">
            <w:pPr>
              <w:rPr>
                <w:rFonts w:hint="eastAsia" w:ascii="宋体" w:hAnsi="宋体" w:eastAsia="宋体" w:cs="宋体"/>
                <w:szCs w:val="21"/>
              </w:rPr>
            </w:pPr>
            <w:r>
              <w:rPr>
                <w:rFonts w:hint="eastAsia" w:ascii="宋体" w:hAnsi="宋体" w:eastAsia="宋体" w:cs="宋体"/>
                <w:szCs w:val="21"/>
              </w:rPr>
              <w:t>投标人为本项目提供的水质自动监测系统运维实施方案需包含以下内容：1、运维实施管理组织方案；2、维护工作流程方案；3、备机保障措施；4、备品备件保障措施；5运维质量考核方案；6、售后服务等。</w:t>
            </w:r>
          </w:p>
          <w:p w14:paraId="2333ECAA">
            <w:pPr>
              <w:rPr>
                <w:rFonts w:hint="eastAsia" w:ascii="宋体" w:hAnsi="宋体" w:eastAsia="宋体" w:cs="宋体"/>
                <w:szCs w:val="21"/>
              </w:rPr>
            </w:pPr>
            <w:r>
              <w:rPr>
                <w:rFonts w:hint="eastAsia" w:ascii="宋体" w:hAnsi="宋体" w:eastAsia="宋体" w:cs="宋体"/>
                <w:szCs w:val="21"/>
              </w:rPr>
              <w:t>投标单位应根据要求提供对应方案，每项2分，其中提供方案得1分，方案内容符合本项目实际需求得1分。最高得12分。</w:t>
            </w:r>
          </w:p>
        </w:tc>
      </w:tr>
      <w:tr w14:paraId="0F8065E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38" w:hRule="atLeast"/>
          <w:jc w:val="center"/>
        </w:trPr>
        <w:tc>
          <w:tcPr>
            <w:tcW w:w="1854" w:type="dxa"/>
            <w:vAlign w:val="center"/>
          </w:tcPr>
          <w:p w14:paraId="30156F4C">
            <w:pPr>
              <w:jc w:val="center"/>
              <w:rPr>
                <w:rFonts w:hint="eastAsia" w:ascii="宋体" w:hAnsi="宋体" w:eastAsia="宋体" w:cs="宋体"/>
                <w:szCs w:val="21"/>
              </w:rPr>
            </w:pPr>
            <w:r>
              <w:rPr>
                <w:rFonts w:hint="eastAsia" w:ascii="宋体" w:hAnsi="宋体" w:eastAsia="宋体" w:cs="宋体"/>
                <w:color w:val="000000"/>
                <w:szCs w:val="21"/>
              </w:rPr>
              <w:t>质控方案（10分）</w:t>
            </w:r>
          </w:p>
        </w:tc>
        <w:tc>
          <w:tcPr>
            <w:tcW w:w="791" w:type="dxa"/>
            <w:vAlign w:val="center"/>
          </w:tcPr>
          <w:p w14:paraId="415B849C">
            <w:pPr>
              <w:jc w:val="center"/>
              <w:rPr>
                <w:rFonts w:hint="eastAsia" w:ascii="宋体" w:hAnsi="宋体" w:eastAsia="宋体" w:cs="宋体"/>
                <w:szCs w:val="21"/>
              </w:rPr>
            </w:pPr>
            <w:r>
              <w:rPr>
                <w:rFonts w:hint="eastAsia" w:ascii="宋体" w:hAnsi="宋体" w:eastAsia="宋体" w:cs="宋体"/>
                <w:szCs w:val="21"/>
              </w:rPr>
              <w:t>10</w:t>
            </w:r>
          </w:p>
        </w:tc>
        <w:tc>
          <w:tcPr>
            <w:tcW w:w="6666" w:type="dxa"/>
            <w:vAlign w:val="center"/>
          </w:tcPr>
          <w:p w14:paraId="6EFB31E1">
            <w:pPr>
              <w:rPr>
                <w:rFonts w:hint="eastAsia" w:ascii="宋体" w:hAnsi="宋体" w:eastAsia="宋体" w:cs="宋体"/>
                <w:szCs w:val="21"/>
              </w:rPr>
            </w:pPr>
            <w:bookmarkStart w:id="128" w:name="OLE_LINK277"/>
            <w:r>
              <w:rPr>
                <w:rFonts w:hint="eastAsia" w:ascii="宋体" w:hAnsi="宋体" w:eastAsia="宋体" w:cs="宋体"/>
                <w:szCs w:val="21"/>
              </w:rPr>
              <w:t>投标人针对本项目的管理制度需包含以下内容：1、人员管理制度；2、车辆管理制度；3、安全管理制度；4、质控措施。</w:t>
            </w:r>
          </w:p>
          <w:p w14:paraId="35B58371">
            <w:pPr>
              <w:rPr>
                <w:rFonts w:hint="eastAsia" w:ascii="宋体" w:hAnsi="宋体" w:eastAsia="宋体" w:cs="宋体"/>
                <w:szCs w:val="21"/>
              </w:rPr>
            </w:pPr>
            <w:r>
              <w:rPr>
                <w:rFonts w:hint="eastAsia" w:ascii="宋体" w:hAnsi="宋体" w:eastAsia="宋体" w:cs="宋体"/>
                <w:szCs w:val="21"/>
              </w:rPr>
              <w:t>投标单位应根据要求提供对应方案，每项2.5分，其中提供方案得1分，方案内容符合本项目实际需求得1.5分。最高得10分。</w:t>
            </w:r>
            <w:bookmarkEnd w:id="128"/>
          </w:p>
        </w:tc>
      </w:tr>
      <w:tr w14:paraId="2E8D139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38" w:hRule="atLeast"/>
          <w:jc w:val="center"/>
        </w:trPr>
        <w:tc>
          <w:tcPr>
            <w:tcW w:w="1854" w:type="dxa"/>
            <w:vAlign w:val="center"/>
          </w:tcPr>
          <w:p w14:paraId="4BD17527">
            <w:pPr>
              <w:jc w:val="center"/>
              <w:rPr>
                <w:rFonts w:hint="eastAsia" w:ascii="宋体" w:hAnsi="宋体" w:eastAsia="宋体" w:cs="宋体"/>
                <w:color w:val="000000"/>
                <w:szCs w:val="21"/>
              </w:rPr>
            </w:pPr>
            <w:r>
              <w:rPr>
                <w:rFonts w:hint="eastAsia" w:ascii="宋体" w:hAnsi="宋体" w:eastAsia="宋体" w:cs="宋体"/>
                <w:sz w:val="22"/>
                <w:szCs w:val="21"/>
              </w:rPr>
              <w:t>数据审核方案（10分）</w:t>
            </w:r>
          </w:p>
        </w:tc>
        <w:tc>
          <w:tcPr>
            <w:tcW w:w="791" w:type="dxa"/>
            <w:vAlign w:val="center"/>
          </w:tcPr>
          <w:p w14:paraId="3D884225">
            <w:pPr>
              <w:jc w:val="center"/>
              <w:rPr>
                <w:rFonts w:hint="eastAsia" w:ascii="宋体" w:hAnsi="宋体" w:eastAsia="宋体" w:cs="宋体"/>
                <w:szCs w:val="21"/>
              </w:rPr>
            </w:pPr>
            <w:r>
              <w:rPr>
                <w:rFonts w:hint="eastAsia" w:ascii="宋体" w:hAnsi="宋体" w:eastAsia="宋体" w:cs="宋体"/>
                <w:szCs w:val="21"/>
              </w:rPr>
              <w:t>10</w:t>
            </w:r>
          </w:p>
        </w:tc>
        <w:tc>
          <w:tcPr>
            <w:tcW w:w="6666" w:type="dxa"/>
            <w:vAlign w:val="center"/>
          </w:tcPr>
          <w:p w14:paraId="2F5E4B47">
            <w:pPr>
              <w:rPr>
                <w:rFonts w:hint="eastAsia" w:ascii="宋体" w:hAnsi="宋体" w:eastAsia="宋体" w:cs="宋体"/>
                <w:szCs w:val="21"/>
              </w:rPr>
            </w:pPr>
            <w:r>
              <w:rPr>
                <w:rFonts w:hint="eastAsia" w:ascii="宋体" w:hAnsi="宋体" w:eastAsia="宋体" w:cs="宋体"/>
                <w:szCs w:val="21"/>
              </w:rPr>
              <w:t>针对本项目提供的数据审核方案进行评审。至少应包括：1、职责分工；2、数据审核规则；3、内部数据审核制度；4、数据复核；5、运维相关视频、日志、关键参数日常审核等内容。</w:t>
            </w:r>
          </w:p>
          <w:p w14:paraId="4F7AA15C">
            <w:pPr>
              <w:rPr>
                <w:rFonts w:hint="eastAsia" w:ascii="宋体" w:hAnsi="宋体" w:eastAsia="宋体" w:cs="宋体"/>
                <w:szCs w:val="21"/>
              </w:rPr>
            </w:pPr>
            <w:r>
              <w:rPr>
                <w:rFonts w:hint="eastAsia" w:ascii="宋体" w:hAnsi="宋体" w:eastAsia="宋体" w:cs="宋体"/>
                <w:szCs w:val="21"/>
              </w:rPr>
              <w:t>投标单位应根据要求提供对应方案，每项2分，其中提供方案得1分，方案内容符合本项目实际需求得1分。最高得10分。</w:t>
            </w:r>
          </w:p>
        </w:tc>
      </w:tr>
    </w:tbl>
    <w:p w14:paraId="7535B1DD">
      <w:pPr>
        <w:ind w:left="1260"/>
        <w:rPr>
          <w:rFonts w:hint="eastAsia" w:ascii="宋体" w:hAnsi="宋体" w:eastAsia="宋体" w:cs="宋体"/>
          <w:b/>
          <w:bCs/>
          <w:szCs w:val="21"/>
        </w:rPr>
      </w:pPr>
    </w:p>
    <w:p w14:paraId="27F570F6">
      <w:pPr>
        <w:spacing w:line="440" w:lineRule="exact"/>
        <w:ind w:left="420" w:hanging="420"/>
        <w:jc w:val="center"/>
        <w:rPr>
          <w:rFonts w:hint="eastAsia" w:ascii="宋体" w:hAnsi="宋体" w:eastAsia="宋体" w:cs="宋体"/>
          <w:b/>
          <w:bCs/>
          <w:sz w:val="32"/>
          <w:szCs w:val="32"/>
        </w:rPr>
        <w:sectPr>
          <w:pgSz w:w="11906" w:h="16838"/>
          <w:pgMar w:top="1361" w:right="1304" w:bottom="1304" w:left="1361" w:header="851" w:footer="992" w:gutter="0"/>
          <w:cols w:space="1701" w:num="1"/>
          <w:docGrid w:linePitch="360" w:charSpace="0"/>
        </w:sectPr>
      </w:pPr>
    </w:p>
    <w:p w14:paraId="0DFB42A5">
      <w:pPr>
        <w:spacing w:line="440" w:lineRule="exact"/>
        <w:ind w:left="420" w:hanging="420"/>
        <w:jc w:val="center"/>
        <w:rPr>
          <w:rFonts w:hint="eastAsia" w:ascii="宋体" w:hAnsi="宋体" w:eastAsia="宋体" w:cs="宋体"/>
          <w:b/>
          <w:bCs/>
          <w:szCs w:val="21"/>
        </w:rPr>
      </w:pPr>
      <w:r>
        <w:rPr>
          <w:rFonts w:hint="eastAsia" w:ascii="宋体" w:hAnsi="宋体" w:eastAsia="宋体" w:cs="宋体"/>
          <w:b/>
          <w:bCs/>
          <w:sz w:val="32"/>
          <w:szCs w:val="32"/>
        </w:rPr>
        <w:t>标段七</w:t>
      </w:r>
    </w:p>
    <w:p w14:paraId="7B386D09">
      <w:pPr>
        <w:spacing w:line="500" w:lineRule="exact"/>
        <w:rPr>
          <w:rFonts w:hint="eastAsia" w:ascii="宋体" w:hAnsi="宋体" w:eastAsia="宋体" w:cs="宋体"/>
          <w:b/>
          <w:bCs/>
          <w:szCs w:val="21"/>
        </w:rPr>
      </w:pPr>
      <w:r>
        <w:rPr>
          <w:rFonts w:hint="eastAsia" w:ascii="宋体" w:hAnsi="宋体" w:eastAsia="宋体" w:cs="宋体"/>
          <w:b/>
          <w:bCs/>
          <w:szCs w:val="21"/>
        </w:rPr>
        <w:t>（一）、价格分（20分）</w:t>
      </w:r>
    </w:p>
    <w:p w14:paraId="3EBBDBD8">
      <w:pPr>
        <w:spacing w:line="500" w:lineRule="exact"/>
        <w:ind w:firstLine="48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rPr>
        <w:tab/>
      </w:r>
      <w:r>
        <w:rPr>
          <w:rFonts w:hint="eastAsia" w:ascii="宋体" w:hAnsi="宋体" w:eastAsia="宋体" w:cs="宋体"/>
          <w:szCs w:val="21"/>
        </w:rPr>
        <w:t>投标报价不超过本标段采购预算价格的为有效投标报价。超出此范围的投标报价为无效投标报价。无效投标报价的投标文件不进行评审，也不得标；</w:t>
      </w:r>
    </w:p>
    <w:p w14:paraId="47EDC4C3">
      <w:pPr>
        <w:spacing w:line="500" w:lineRule="exact"/>
        <w:ind w:firstLine="480"/>
        <w:rPr>
          <w:rFonts w:hint="eastAsia" w:ascii="宋体" w:hAnsi="宋体" w:eastAsia="宋体" w:cs="宋体"/>
          <w:szCs w:val="21"/>
        </w:rPr>
      </w:pPr>
      <w:r>
        <w:rPr>
          <w:rFonts w:hint="eastAsia" w:ascii="宋体" w:hAnsi="宋体" w:eastAsia="宋体" w:cs="宋体"/>
          <w:szCs w:val="21"/>
        </w:rPr>
        <w:t>2、价格分采用低价优先法计算，即满足招标文件要求且报价最低的投标报价为评标基准价，其价格分为满分。其他投标人的价格分统一按照下列公式计算（计算结果四舍五入保留两位小数）：</w:t>
      </w:r>
    </w:p>
    <w:p w14:paraId="07A237C6">
      <w:pPr>
        <w:spacing w:line="500" w:lineRule="exact"/>
        <w:ind w:firstLine="480"/>
        <w:rPr>
          <w:rFonts w:hint="eastAsia" w:ascii="宋体" w:hAnsi="宋体" w:eastAsia="宋体" w:cs="宋体"/>
          <w:szCs w:val="21"/>
        </w:rPr>
      </w:pPr>
      <w:r>
        <w:rPr>
          <w:rFonts w:hint="eastAsia" w:ascii="宋体" w:hAnsi="宋体" w:eastAsia="宋体" w:cs="宋体"/>
          <w:szCs w:val="21"/>
        </w:rPr>
        <w:t>投标报价得分=（评标基准价/投标报价）*价格权值*100  （本次招标价格权值为20%）。</w:t>
      </w:r>
    </w:p>
    <w:p w14:paraId="75424C9E">
      <w:pPr>
        <w:spacing w:line="500" w:lineRule="exact"/>
        <w:rPr>
          <w:rFonts w:hint="eastAsia" w:ascii="宋体" w:hAnsi="宋体" w:eastAsia="宋体" w:cs="宋体"/>
          <w:b/>
          <w:bCs/>
          <w:szCs w:val="21"/>
        </w:rPr>
      </w:pPr>
      <w:r>
        <w:rPr>
          <w:rFonts w:hint="eastAsia" w:ascii="宋体" w:hAnsi="宋体" w:eastAsia="宋体" w:cs="宋体"/>
          <w:b/>
          <w:bCs/>
          <w:szCs w:val="21"/>
        </w:rPr>
        <w:t>（二）、技术商务得分（80分）</w:t>
      </w:r>
    </w:p>
    <w:tbl>
      <w:tblPr>
        <w:tblStyle w:val="88"/>
        <w:tblW w:w="8815"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425"/>
        <w:gridCol w:w="686"/>
        <w:gridCol w:w="6704"/>
      </w:tblGrid>
      <w:tr w14:paraId="67D1FD7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425" w:type="dxa"/>
          </w:tcPr>
          <w:p w14:paraId="0B823141">
            <w:pPr>
              <w:spacing w:before="156" w:after="156"/>
              <w:jc w:val="center"/>
              <w:rPr>
                <w:rFonts w:hint="eastAsia" w:ascii="宋体" w:hAnsi="宋体" w:eastAsia="宋体" w:cs="宋体"/>
                <w:b/>
                <w:bCs/>
                <w:szCs w:val="21"/>
              </w:rPr>
            </w:pPr>
            <w:r>
              <w:rPr>
                <w:rFonts w:hint="eastAsia" w:ascii="宋体" w:hAnsi="宋体" w:eastAsia="宋体" w:cs="宋体"/>
                <w:b/>
                <w:bCs/>
                <w:szCs w:val="21"/>
              </w:rPr>
              <w:t>评审因素</w:t>
            </w:r>
          </w:p>
        </w:tc>
        <w:tc>
          <w:tcPr>
            <w:tcW w:w="686" w:type="dxa"/>
            <w:vAlign w:val="center"/>
          </w:tcPr>
          <w:p w14:paraId="1CA834CD">
            <w:pPr>
              <w:spacing w:before="156" w:after="156"/>
              <w:jc w:val="center"/>
              <w:rPr>
                <w:rFonts w:hint="eastAsia" w:ascii="宋体" w:hAnsi="宋体" w:eastAsia="宋体" w:cs="宋体"/>
                <w:b/>
                <w:bCs/>
                <w:szCs w:val="21"/>
              </w:rPr>
            </w:pPr>
            <w:r>
              <w:rPr>
                <w:rFonts w:hint="eastAsia" w:ascii="宋体" w:hAnsi="宋体" w:eastAsia="宋体" w:cs="宋体"/>
                <w:b/>
                <w:bCs/>
                <w:szCs w:val="21"/>
              </w:rPr>
              <w:t>分值</w:t>
            </w:r>
          </w:p>
        </w:tc>
        <w:tc>
          <w:tcPr>
            <w:tcW w:w="6704" w:type="dxa"/>
            <w:vAlign w:val="center"/>
          </w:tcPr>
          <w:p w14:paraId="7BFE5A0F">
            <w:pPr>
              <w:spacing w:before="156" w:after="156"/>
              <w:jc w:val="center"/>
              <w:rPr>
                <w:rFonts w:hint="eastAsia" w:ascii="宋体" w:hAnsi="宋体" w:eastAsia="宋体" w:cs="宋体"/>
                <w:b/>
                <w:bCs/>
                <w:szCs w:val="21"/>
              </w:rPr>
            </w:pPr>
            <w:r>
              <w:rPr>
                <w:rFonts w:hint="eastAsia" w:ascii="宋体" w:hAnsi="宋体" w:eastAsia="宋体" w:cs="宋体"/>
                <w:b/>
                <w:bCs/>
                <w:szCs w:val="21"/>
              </w:rPr>
              <w:t>评分标准</w:t>
            </w:r>
          </w:p>
        </w:tc>
      </w:tr>
      <w:tr w14:paraId="30E996C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98" w:hRule="atLeast"/>
          <w:jc w:val="center"/>
        </w:trPr>
        <w:tc>
          <w:tcPr>
            <w:tcW w:w="1425" w:type="dxa"/>
            <w:vAlign w:val="center"/>
          </w:tcPr>
          <w:p w14:paraId="7DF690FA">
            <w:pPr>
              <w:jc w:val="center"/>
              <w:rPr>
                <w:rFonts w:hint="eastAsia" w:ascii="宋体" w:hAnsi="宋体" w:eastAsia="宋体" w:cs="宋体"/>
                <w:szCs w:val="21"/>
              </w:rPr>
            </w:pPr>
            <w:r>
              <w:rPr>
                <w:rFonts w:hint="eastAsia" w:ascii="宋体" w:hAnsi="宋体" w:eastAsia="宋体" w:cs="宋体"/>
                <w:szCs w:val="21"/>
              </w:rPr>
              <w:t>运维服务</w:t>
            </w:r>
          </w:p>
          <w:p w14:paraId="7724CE96">
            <w:pPr>
              <w:jc w:val="center"/>
              <w:rPr>
                <w:rFonts w:hint="eastAsia" w:ascii="宋体" w:hAnsi="宋体" w:eastAsia="宋体" w:cs="宋体"/>
                <w:szCs w:val="21"/>
              </w:rPr>
            </w:pPr>
            <w:r>
              <w:rPr>
                <w:rFonts w:hint="eastAsia" w:ascii="宋体" w:hAnsi="宋体" w:eastAsia="宋体" w:cs="宋体"/>
                <w:szCs w:val="21"/>
              </w:rPr>
              <w:t>经验</w:t>
            </w:r>
          </w:p>
          <w:p w14:paraId="5A1655CA">
            <w:pPr>
              <w:jc w:val="center"/>
              <w:rPr>
                <w:rFonts w:hint="eastAsia" w:ascii="宋体" w:hAnsi="宋体" w:eastAsia="宋体" w:cs="宋体"/>
                <w:szCs w:val="21"/>
              </w:rPr>
            </w:pPr>
            <w:r>
              <w:rPr>
                <w:rFonts w:hint="eastAsia" w:ascii="宋体" w:hAnsi="宋体" w:eastAsia="宋体" w:cs="宋体"/>
                <w:szCs w:val="21"/>
              </w:rPr>
              <w:t>（4分）</w:t>
            </w:r>
          </w:p>
        </w:tc>
        <w:tc>
          <w:tcPr>
            <w:tcW w:w="686" w:type="dxa"/>
            <w:vAlign w:val="center"/>
          </w:tcPr>
          <w:p w14:paraId="25E6059E">
            <w:pPr>
              <w:jc w:val="center"/>
              <w:rPr>
                <w:rFonts w:hint="eastAsia" w:ascii="宋体" w:hAnsi="宋体" w:eastAsia="宋体" w:cs="宋体"/>
                <w:szCs w:val="21"/>
              </w:rPr>
            </w:pPr>
            <w:r>
              <w:rPr>
                <w:rFonts w:hint="eastAsia" w:ascii="宋体" w:hAnsi="宋体" w:eastAsia="宋体" w:cs="宋体"/>
                <w:szCs w:val="21"/>
              </w:rPr>
              <w:t>4</w:t>
            </w:r>
          </w:p>
        </w:tc>
        <w:tc>
          <w:tcPr>
            <w:tcW w:w="6704" w:type="dxa"/>
            <w:vAlign w:val="center"/>
          </w:tcPr>
          <w:p w14:paraId="04725312">
            <w:pPr>
              <w:rPr>
                <w:rFonts w:hint="eastAsia" w:ascii="宋体" w:hAnsi="宋体" w:eastAsia="宋体" w:cs="宋体"/>
                <w:szCs w:val="21"/>
              </w:rPr>
            </w:pPr>
            <w:r>
              <w:rPr>
                <w:rFonts w:hint="eastAsia" w:ascii="宋体" w:hAnsi="宋体" w:eastAsia="宋体" w:cs="宋体"/>
                <w:szCs w:val="21"/>
              </w:rPr>
              <w:t>根据投标人2024年1月1日（以合同签订时间为准）以来监控设备运营维护业绩，每提供一份有效合同得2分，最高4分。（投标文件中提供合同复印件加盖公章）</w:t>
            </w:r>
          </w:p>
        </w:tc>
      </w:tr>
      <w:tr w14:paraId="49CE2B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Align w:val="center"/>
          </w:tcPr>
          <w:p w14:paraId="0C495351">
            <w:pPr>
              <w:jc w:val="center"/>
              <w:rPr>
                <w:rFonts w:hint="eastAsia" w:ascii="宋体" w:hAnsi="宋体" w:eastAsia="宋体" w:cs="宋体"/>
                <w:szCs w:val="21"/>
              </w:rPr>
            </w:pPr>
            <w:r>
              <w:rPr>
                <w:rFonts w:hint="eastAsia" w:ascii="宋体" w:hAnsi="宋体" w:eastAsia="宋体" w:cs="宋体"/>
                <w:szCs w:val="21"/>
              </w:rPr>
              <w:t>服务内容及要求响应性</w:t>
            </w:r>
          </w:p>
          <w:p w14:paraId="740DFECC">
            <w:pPr>
              <w:jc w:val="center"/>
              <w:rPr>
                <w:rFonts w:hint="eastAsia" w:ascii="宋体" w:hAnsi="宋体" w:eastAsia="宋体" w:cs="宋体"/>
                <w:szCs w:val="21"/>
              </w:rPr>
            </w:pPr>
            <w:r>
              <w:rPr>
                <w:rFonts w:hint="eastAsia" w:ascii="宋体" w:hAnsi="宋体" w:eastAsia="宋体" w:cs="宋体"/>
                <w:szCs w:val="21"/>
              </w:rPr>
              <w:t>（37分）</w:t>
            </w:r>
          </w:p>
        </w:tc>
        <w:tc>
          <w:tcPr>
            <w:tcW w:w="686" w:type="dxa"/>
            <w:vAlign w:val="center"/>
          </w:tcPr>
          <w:p w14:paraId="57F4D709">
            <w:pPr>
              <w:jc w:val="center"/>
              <w:rPr>
                <w:rFonts w:hint="eastAsia" w:ascii="宋体" w:hAnsi="宋体" w:eastAsia="宋体" w:cs="宋体"/>
                <w:szCs w:val="21"/>
              </w:rPr>
            </w:pPr>
            <w:r>
              <w:rPr>
                <w:rFonts w:hint="eastAsia" w:ascii="宋体" w:hAnsi="宋体" w:eastAsia="宋体" w:cs="宋体"/>
                <w:szCs w:val="21"/>
              </w:rPr>
              <w:t>37</w:t>
            </w:r>
          </w:p>
        </w:tc>
        <w:tc>
          <w:tcPr>
            <w:tcW w:w="6704" w:type="dxa"/>
            <w:vAlign w:val="center"/>
          </w:tcPr>
          <w:p w14:paraId="66EA6915">
            <w:pPr>
              <w:jc w:val="left"/>
              <w:rPr>
                <w:rFonts w:hint="eastAsia" w:ascii="宋体" w:hAnsi="宋体" w:eastAsia="宋体" w:cs="宋体"/>
                <w:szCs w:val="21"/>
              </w:rPr>
            </w:pPr>
            <w:r>
              <w:rPr>
                <w:rFonts w:hint="eastAsia" w:ascii="宋体" w:hAnsi="宋体" w:eastAsia="宋体" w:cs="宋体"/>
                <w:szCs w:val="21"/>
              </w:rPr>
              <w:t>投标人满足招标文件中“2.服务内容及要求中带★”（37条）技术条件要求或提供承诺的，每条得1分，最高得37分。</w:t>
            </w:r>
          </w:p>
        </w:tc>
      </w:tr>
      <w:tr w14:paraId="314E66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Merge w:val="restart"/>
            <w:vAlign w:val="center"/>
          </w:tcPr>
          <w:p w14:paraId="055F7580">
            <w:pPr>
              <w:jc w:val="center"/>
              <w:rPr>
                <w:rFonts w:hint="eastAsia" w:ascii="宋体" w:hAnsi="宋体" w:eastAsia="宋体" w:cs="宋体"/>
                <w:szCs w:val="21"/>
              </w:rPr>
            </w:pPr>
            <w:r>
              <w:rPr>
                <w:rFonts w:hint="eastAsia" w:ascii="宋体" w:hAnsi="宋体" w:eastAsia="宋体" w:cs="宋体"/>
                <w:szCs w:val="21"/>
              </w:rPr>
              <w:t>人员配备</w:t>
            </w:r>
          </w:p>
          <w:p w14:paraId="3A2B6B25">
            <w:pPr>
              <w:jc w:val="center"/>
              <w:rPr>
                <w:rFonts w:hint="eastAsia" w:ascii="宋体" w:hAnsi="宋体" w:eastAsia="宋体" w:cs="宋体"/>
                <w:szCs w:val="21"/>
              </w:rPr>
            </w:pPr>
            <w:r>
              <w:rPr>
                <w:rFonts w:hint="eastAsia" w:ascii="宋体" w:hAnsi="宋体" w:eastAsia="宋体" w:cs="宋体"/>
                <w:szCs w:val="21"/>
              </w:rPr>
              <w:t>（13分）</w:t>
            </w:r>
          </w:p>
        </w:tc>
        <w:tc>
          <w:tcPr>
            <w:tcW w:w="686" w:type="dxa"/>
            <w:vAlign w:val="center"/>
          </w:tcPr>
          <w:p w14:paraId="2EBA3466">
            <w:pPr>
              <w:jc w:val="center"/>
              <w:rPr>
                <w:rFonts w:hint="eastAsia" w:ascii="宋体" w:hAnsi="宋体" w:eastAsia="宋体" w:cs="宋体"/>
                <w:szCs w:val="21"/>
              </w:rPr>
            </w:pPr>
            <w:r>
              <w:rPr>
                <w:rFonts w:hint="eastAsia" w:ascii="宋体" w:hAnsi="宋体" w:eastAsia="宋体" w:cs="宋体"/>
                <w:szCs w:val="21"/>
              </w:rPr>
              <w:t>6</w:t>
            </w:r>
          </w:p>
        </w:tc>
        <w:tc>
          <w:tcPr>
            <w:tcW w:w="6704" w:type="dxa"/>
            <w:vAlign w:val="center"/>
          </w:tcPr>
          <w:p w14:paraId="3878EB3F">
            <w:pPr>
              <w:rPr>
                <w:rFonts w:hint="eastAsia" w:ascii="宋体" w:hAnsi="宋体" w:eastAsia="宋体" w:cs="宋体"/>
                <w:szCs w:val="21"/>
              </w:rPr>
            </w:pPr>
            <w:r>
              <w:rPr>
                <w:rFonts w:hint="eastAsia" w:ascii="宋体" w:hAnsi="宋体" w:eastAsia="宋体" w:cs="宋体"/>
                <w:szCs w:val="21"/>
              </w:rPr>
              <w:t>针对本项目拟投入的项目经理（本项目仅设置一个项目经理）具备二级及以上建造师（机电工程）（中华人民共和国住房和城乡建设部颁发）、建筑施工企业项目安全生产考核合格证书（江苏省住房和城乡建设厅颁发），信息系统项目管理师（中国通信工业协会与信息技术考试管理办公室）有一证得2分，满分6分。</w:t>
            </w:r>
          </w:p>
          <w:p w14:paraId="11E5A096">
            <w:pPr>
              <w:rPr>
                <w:rFonts w:hint="eastAsia" w:ascii="宋体" w:hAnsi="宋体" w:eastAsia="宋体" w:cs="宋体"/>
                <w:szCs w:val="21"/>
              </w:rPr>
            </w:pPr>
            <w:r>
              <w:rPr>
                <w:rFonts w:hint="eastAsia" w:ascii="宋体" w:hAnsi="宋体" w:eastAsia="宋体" w:cs="宋体"/>
                <w:sz w:val="22"/>
                <w:szCs w:val="21"/>
              </w:rPr>
              <w:t>注：提供人员证书电子扫描件，加盖投标人公章，否则不得分。</w:t>
            </w:r>
          </w:p>
        </w:tc>
      </w:tr>
      <w:tr w14:paraId="42E628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Merge w:val="continue"/>
            <w:vAlign w:val="center"/>
          </w:tcPr>
          <w:p w14:paraId="27ACAB41">
            <w:pPr>
              <w:jc w:val="center"/>
              <w:rPr>
                <w:rFonts w:hint="eastAsia" w:ascii="宋体" w:hAnsi="宋体" w:eastAsia="宋体" w:cs="宋体"/>
                <w:szCs w:val="21"/>
              </w:rPr>
            </w:pPr>
          </w:p>
        </w:tc>
        <w:tc>
          <w:tcPr>
            <w:tcW w:w="686" w:type="dxa"/>
            <w:vAlign w:val="center"/>
          </w:tcPr>
          <w:p w14:paraId="2632A37F">
            <w:pPr>
              <w:jc w:val="center"/>
              <w:rPr>
                <w:rFonts w:hint="eastAsia" w:ascii="宋体" w:hAnsi="宋体" w:eastAsia="宋体" w:cs="宋体"/>
                <w:szCs w:val="21"/>
              </w:rPr>
            </w:pPr>
            <w:r>
              <w:rPr>
                <w:rFonts w:hint="eastAsia" w:ascii="宋体" w:hAnsi="宋体" w:eastAsia="宋体" w:cs="宋体"/>
                <w:szCs w:val="21"/>
              </w:rPr>
              <w:t>4</w:t>
            </w:r>
          </w:p>
        </w:tc>
        <w:tc>
          <w:tcPr>
            <w:tcW w:w="6704" w:type="dxa"/>
            <w:vAlign w:val="center"/>
          </w:tcPr>
          <w:p w14:paraId="7FB71287">
            <w:pPr>
              <w:rPr>
                <w:rFonts w:hint="eastAsia" w:ascii="宋体" w:hAnsi="宋体" w:eastAsia="宋体" w:cs="宋体"/>
                <w:szCs w:val="21"/>
              </w:rPr>
            </w:pPr>
            <w:r>
              <w:rPr>
                <w:rFonts w:hint="eastAsia" w:ascii="宋体" w:hAnsi="宋体" w:eastAsia="宋体" w:cs="宋体"/>
                <w:szCs w:val="21"/>
              </w:rPr>
              <w:t>针对本项目拟投入的技术负责人（本项目仅设置一名） 具备二级及以上建造师（机电工程）（中华人民共和国住房和城乡建设部颁发）、建筑施工企业项目安全生产考核合格证书（江苏省住房和城乡建设厅颁发），每有一项证书得2分，最高4分。</w:t>
            </w:r>
          </w:p>
          <w:p w14:paraId="2D4ECB9E">
            <w:pPr>
              <w:rPr>
                <w:rFonts w:hint="eastAsia" w:ascii="宋体" w:hAnsi="宋体" w:eastAsia="宋体" w:cs="宋体"/>
                <w:szCs w:val="21"/>
              </w:rPr>
            </w:pPr>
            <w:r>
              <w:rPr>
                <w:rFonts w:hint="eastAsia" w:ascii="宋体" w:hAnsi="宋体" w:eastAsia="宋体" w:cs="宋体"/>
                <w:sz w:val="22"/>
                <w:szCs w:val="21"/>
              </w:rPr>
              <w:t>注：提供人员证书电子扫描件，加盖投标人公章，否则不得分。</w:t>
            </w:r>
          </w:p>
        </w:tc>
      </w:tr>
      <w:tr w14:paraId="2466488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Merge w:val="continue"/>
            <w:vAlign w:val="center"/>
          </w:tcPr>
          <w:p w14:paraId="12AF170C">
            <w:pPr>
              <w:jc w:val="center"/>
              <w:rPr>
                <w:rFonts w:hint="eastAsia" w:ascii="宋体" w:hAnsi="宋体" w:eastAsia="宋体" w:cs="宋体"/>
                <w:szCs w:val="21"/>
              </w:rPr>
            </w:pPr>
          </w:p>
        </w:tc>
        <w:tc>
          <w:tcPr>
            <w:tcW w:w="686" w:type="dxa"/>
            <w:vAlign w:val="center"/>
          </w:tcPr>
          <w:p w14:paraId="6213EF10">
            <w:pPr>
              <w:jc w:val="center"/>
              <w:rPr>
                <w:rFonts w:hint="eastAsia" w:ascii="宋体" w:hAnsi="宋体" w:eastAsia="宋体" w:cs="宋体"/>
                <w:szCs w:val="21"/>
              </w:rPr>
            </w:pPr>
            <w:r>
              <w:rPr>
                <w:rFonts w:hint="eastAsia" w:ascii="宋体" w:hAnsi="宋体" w:eastAsia="宋体" w:cs="宋体"/>
                <w:szCs w:val="21"/>
              </w:rPr>
              <w:t>3</w:t>
            </w:r>
          </w:p>
        </w:tc>
        <w:tc>
          <w:tcPr>
            <w:tcW w:w="6704" w:type="dxa"/>
            <w:vAlign w:val="center"/>
          </w:tcPr>
          <w:p w14:paraId="31C7327F">
            <w:pPr>
              <w:rPr>
                <w:rFonts w:hint="eastAsia" w:ascii="宋体" w:hAnsi="宋体" w:eastAsia="宋体" w:cs="宋体"/>
                <w:szCs w:val="21"/>
              </w:rPr>
            </w:pPr>
            <w:r>
              <w:rPr>
                <w:rFonts w:hint="eastAsia" w:ascii="宋体" w:hAnsi="宋体" w:eastAsia="宋体" w:cs="宋体"/>
                <w:szCs w:val="21"/>
              </w:rPr>
              <w:t>项目团队人员具有CISP（注册信息安全专业人员）（中国信息安全测评中心颁发）得3分；</w:t>
            </w:r>
          </w:p>
          <w:p w14:paraId="41E90B60">
            <w:pPr>
              <w:rPr>
                <w:rFonts w:hint="eastAsia" w:ascii="宋体" w:hAnsi="宋体" w:eastAsia="宋体" w:cs="宋体"/>
                <w:szCs w:val="21"/>
              </w:rPr>
            </w:pPr>
            <w:r>
              <w:rPr>
                <w:rFonts w:hint="eastAsia" w:ascii="宋体" w:hAnsi="宋体" w:eastAsia="宋体" w:cs="宋体"/>
                <w:szCs w:val="21"/>
              </w:rPr>
              <w:t>（注：提供人员证书电子扫描件，加盖投标人公章，否则不得分。</w:t>
            </w:r>
          </w:p>
        </w:tc>
      </w:tr>
      <w:tr w14:paraId="10FECAB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Merge w:val="restart"/>
            <w:vAlign w:val="center"/>
          </w:tcPr>
          <w:p w14:paraId="02F9370B">
            <w:pPr>
              <w:jc w:val="center"/>
              <w:rPr>
                <w:rFonts w:hint="eastAsia" w:ascii="宋体" w:hAnsi="宋体" w:eastAsia="宋体" w:cs="宋体"/>
                <w:szCs w:val="21"/>
              </w:rPr>
            </w:pPr>
            <w:r>
              <w:rPr>
                <w:rFonts w:hint="eastAsia" w:ascii="宋体" w:hAnsi="宋体" w:eastAsia="宋体" w:cs="宋体"/>
                <w:szCs w:val="21"/>
              </w:rPr>
              <w:t>应急服务</w:t>
            </w:r>
          </w:p>
          <w:p w14:paraId="2DC145DD">
            <w:pPr>
              <w:jc w:val="center"/>
              <w:rPr>
                <w:rFonts w:hint="eastAsia" w:ascii="宋体" w:hAnsi="宋体" w:eastAsia="宋体" w:cs="宋体"/>
                <w:szCs w:val="21"/>
              </w:rPr>
            </w:pPr>
            <w:r>
              <w:rPr>
                <w:rFonts w:hint="eastAsia" w:ascii="宋体" w:hAnsi="宋体" w:eastAsia="宋体" w:cs="宋体"/>
                <w:szCs w:val="21"/>
              </w:rPr>
              <w:t>（8分）</w:t>
            </w:r>
          </w:p>
        </w:tc>
        <w:tc>
          <w:tcPr>
            <w:tcW w:w="686" w:type="dxa"/>
            <w:vAlign w:val="center"/>
          </w:tcPr>
          <w:p w14:paraId="6AA1F0D9">
            <w:pPr>
              <w:jc w:val="center"/>
              <w:rPr>
                <w:rFonts w:hint="eastAsia" w:ascii="宋体" w:hAnsi="宋体" w:eastAsia="宋体" w:cs="宋体"/>
                <w:szCs w:val="21"/>
              </w:rPr>
            </w:pPr>
            <w:r>
              <w:rPr>
                <w:rFonts w:hint="eastAsia" w:ascii="宋体" w:hAnsi="宋体" w:eastAsia="宋体" w:cs="宋体"/>
                <w:szCs w:val="21"/>
              </w:rPr>
              <w:t>3</w:t>
            </w:r>
          </w:p>
        </w:tc>
        <w:tc>
          <w:tcPr>
            <w:tcW w:w="6704" w:type="dxa"/>
            <w:vAlign w:val="center"/>
          </w:tcPr>
          <w:p w14:paraId="61A1A333">
            <w:pPr>
              <w:rPr>
                <w:rFonts w:hint="eastAsia" w:ascii="宋体" w:hAnsi="宋体" w:eastAsia="宋体" w:cs="宋体"/>
                <w:szCs w:val="21"/>
              </w:rPr>
            </w:pPr>
            <w:r>
              <w:rPr>
                <w:rFonts w:hint="eastAsia" w:ascii="宋体" w:hAnsi="宋体" w:eastAsia="宋体" w:cs="宋体"/>
                <w:szCs w:val="21"/>
              </w:rPr>
              <w:t>承诺提供服务于本项目主要仪器设备备机得3分。需提供承诺配备相关设备的承诺书，不提供不得分。</w:t>
            </w:r>
          </w:p>
        </w:tc>
      </w:tr>
      <w:tr w14:paraId="070EF69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Merge w:val="continue"/>
            <w:vAlign w:val="center"/>
          </w:tcPr>
          <w:p w14:paraId="19B3E3F7">
            <w:pPr>
              <w:jc w:val="center"/>
              <w:rPr>
                <w:rFonts w:hint="eastAsia" w:ascii="宋体" w:hAnsi="宋体" w:eastAsia="宋体" w:cs="宋体"/>
                <w:szCs w:val="21"/>
              </w:rPr>
            </w:pPr>
          </w:p>
        </w:tc>
        <w:tc>
          <w:tcPr>
            <w:tcW w:w="686" w:type="dxa"/>
            <w:vAlign w:val="center"/>
          </w:tcPr>
          <w:p w14:paraId="253D3C85">
            <w:pPr>
              <w:jc w:val="center"/>
              <w:rPr>
                <w:rFonts w:hint="eastAsia" w:ascii="宋体" w:hAnsi="宋体" w:eastAsia="宋体" w:cs="宋体"/>
                <w:szCs w:val="21"/>
              </w:rPr>
            </w:pPr>
            <w:r>
              <w:rPr>
                <w:rFonts w:hint="eastAsia" w:ascii="宋体" w:hAnsi="宋体" w:eastAsia="宋体" w:cs="宋体"/>
                <w:szCs w:val="21"/>
              </w:rPr>
              <w:t>5</w:t>
            </w:r>
          </w:p>
        </w:tc>
        <w:tc>
          <w:tcPr>
            <w:tcW w:w="6704" w:type="dxa"/>
            <w:vAlign w:val="center"/>
          </w:tcPr>
          <w:p w14:paraId="3947803A">
            <w:pPr>
              <w:rPr>
                <w:rFonts w:hint="eastAsia" w:ascii="宋体" w:hAnsi="宋体" w:eastAsia="宋体" w:cs="宋体"/>
                <w:szCs w:val="21"/>
              </w:rPr>
            </w:pPr>
            <w:r>
              <w:rPr>
                <w:rFonts w:hint="eastAsia" w:ascii="宋体" w:hAnsi="宋体" w:eastAsia="宋体" w:cs="宋体"/>
                <w:szCs w:val="21"/>
              </w:rPr>
              <w:t>根据投标人承诺完成仪器常见故障的维修时间进行评审：</w:t>
            </w:r>
            <w:r>
              <w:rPr>
                <w:rFonts w:hint="eastAsia" w:ascii="宋体" w:hAnsi="宋体" w:eastAsia="宋体" w:cs="宋体"/>
                <w:szCs w:val="21"/>
              </w:rPr>
              <w:br w:type="textWrapping" w:clear="all"/>
            </w:r>
            <w:r>
              <w:rPr>
                <w:rFonts w:hint="eastAsia" w:ascii="宋体" w:hAnsi="宋体" w:eastAsia="宋体" w:cs="宋体"/>
                <w:szCs w:val="21"/>
              </w:rPr>
              <w:t>（1）承诺＜4小时以内维修完成的得5分；</w:t>
            </w:r>
            <w:r>
              <w:rPr>
                <w:rFonts w:hint="eastAsia" w:ascii="宋体" w:hAnsi="宋体" w:eastAsia="宋体" w:cs="宋体"/>
                <w:szCs w:val="21"/>
              </w:rPr>
              <w:br w:type="textWrapping" w:clear="all"/>
            </w:r>
            <w:r>
              <w:rPr>
                <w:rFonts w:hint="eastAsia" w:ascii="宋体" w:hAnsi="宋体" w:eastAsia="宋体" w:cs="宋体"/>
                <w:szCs w:val="21"/>
              </w:rPr>
              <w:t>（2）承诺＜8小时以内维修完成的得3分；</w:t>
            </w:r>
            <w:r>
              <w:rPr>
                <w:rFonts w:hint="eastAsia" w:ascii="宋体" w:hAnsi="宋体" w:eastAsia="宋体" w:cs="宋体"/>
                <w:szCs w:val="21"/>
              </w:rPr>
              <w:br w:type="textWrapping" w:clear="all"/>
            </w:r>
            <w:r>
              <w:rPr>
                <w:rFonts w:hint="eastAsia" w:ascii="宋体" w:hAnsi="宋体" w:eastAsia="宋体" w:cs="宋体"/>
                <w:szCs w:val="21"/>
              </w:rPr>
              <w:t>（3）承诺＜12小时以内维修完成的得1分。</w:t>
            </w:r>
            <w:r>
              <w:rPr>
                <w:rFonts w:hint="eastAsia" w:ascii="宋体" w:hAnsi="宋体" w:eastAsia="宋体" w:cs="宋体"/>
                <w:szCs w:val="21"/>
              </w:rPr>
              <w:br w:type="textWrapping" w:clear="all"/>
            </w:r>
            <w:r>
              <w:rPr>
                <w:rFonts w:hint="eastAsia" w:ascii="宋体" w:hAnsi="宋体" w:eastAsia="宋体" w:cs="宋体"/>
                <w:szCs w:val="21"/>
              </w:rPr>
              <w:t>注：提供能在承诺时间完成维修的承诺书（格式自拟），不提供承诺材料不得分，本项最高5分。</w:t>
            </w:r>
          </w:p>
        </w:tc>
      </w:tr>
      <w:tr w14:paraId="0F84690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97" w:hRule="atLeast"/>
          <w:jc w:val="center"/>
        </w:trPr>
        <w:tc>
          <w:tcPr>
            <w:tcW w:w="1425" w:type="dxa"/>
            <w:vAlign w:val="center"/>
          </w:tcPr>
          <w:p w14:paraId="6417615D">
            <w:pPr>
              <w:jc w:val="center"/>
              <w:rPr>
                <w:rFonts w:hint="eastAsia" w:ascii="宋体" w:hAnsi="宋体" w:eastAsia="宋体" w:cs="宋体"/>
                <w:szCs w:val="21"/>
              </w:rPr>
            </w:pPr>
            <w:r>
              <w:rPr>
                <w:rFonts w:hint="eastAsia" w:ascii="宋体" w:hAnsi="宋体" w:eastAsia="宋体" w:cs="宋体"/>
                <w:szCs w:val="21"/>
              </w:rPr>
              <w:t>运维方案</w:t>
            </w:r>
          </w:p>
          <w:p w14:paraId="6FFF0A71">
            <w:pPr>
              <w:jc w:val="center"/>
              <w:rPr>
                <w:rFonts w:hint="eastAsia" w:ascii="宋体" w:hAnsi="宋体" w:eastAsia="宋体" w:cs="宋体"/>
                <w:szCs w:val="21"/>
              </w:rPr>
            </w:pPr>
            <w:r>
              <w:rPr>
                <w:rFonts w:hint="eastAsia" w:ascii="宋体" w:hAnsi="宋体" w:eastAsia="宋体" w:cs="宋体"/>
                <w:szCs w:val="21"/>
              </w:rPr>
              <w:t>（12分）</w:t>
            </w:r>
          </w:p>
        </w:tc>
        <w:tc>
          <w:tcPr>
            <w:tcW w:w="686" w:type="dxa"/>
            <w:vAlign w:val="center"/>
          </w:tcPr>
          <w:p w14:paraId="26409334">
            <w:pPr>
              <w:jc w:val="center"/>
              <w:rPr>
                <w:rFonts w:hint="eastAsia" w:ascii="宋体" w:hAnsi="宋体" w:eastAsia="宋体" w:cs="宋体"/>
                <w:szCs w:val="21"/>
              </w:rPr>
            </w:pPr>
            <w:r>
              <w:rPr>
                <w:rFonts w:hint="eastAsia" w:ascii="宋体" w:hAnsi="宋体" w:eastAsia="宋体" w:cs="宋体"/>
                <w:szCs w:val="21"/>
              </w:rPr>
              <w:t>12</w:t>
            </w:r>
          </w:p>
        </w:tc>
        <w:tc>
          <w:tcPr>
            <w:tcW w:w="6704" w:type="dxa"/>
            <w:vAlign w:val="center"/>
          </w:tcPr>
          <w:p w14:paraId="165BF900">
            <w:pPr>
              <w:rPr>
                <w:rFonts w:hint="eastAsia" w:ascii="宋体" w:hAnsi="宋体" w:eastAsia="宋体" w:cs="宋体"/>
                <w:szCs w:val="21"/>
              </w:rPr>
            </w:pPr>
            <w:r>
              <w:rPr>
                <w:rFonts w:hint="eastAsia" w:ascii="宋体" w:hAnsi="宋体" w:eastAsia="宋体" w:cs="宋体"/>
                <w:szCs w:val="21"/>
              </w:rPr>
              <w:t>投标人为本项目提供的水质自动监测系统运维实施方案需包含以下内容：1、项目实施组织方案，包含项目范围目标、具体施工措施；2、项目阶段划分，包含明确的阶段以及各阶段工作内容；3、设备配置安装管理，包含具体配置内容、方法。</w:t>
            </w:r>
          </w:p>
          <w:p w14:paraId="616C36EF">
            <w:pPr>
              <w:rPr>
                <w:rFonts w:hint="eastAsia" w:ascii="宋体" w:hAnsi="宋体" w:eastAsia="宋体" w:cs="宋体"/>
                <w:szCs w:val="21"/>
              </w:rPr>
            </w:pPr>
            <w:r>
              <w:rPr>
                <w:rFonts w:hint="eastAsia" w:ascii="宋体" w:hAnsi="宋体" w:eastAsia="宋体" w:cs="宋体"/>
                <w:szCs w:val="21"/>
              </w:rPr>
              <w:t>投标单位应根据要求提供对应方案，每项4分，其中提供方案得1分，方案内容符合本项目实际需求得3分。最高得12分。</w:t>
            </w:r>
          </w:p>
        </w:tc>
      </w:tr>
      <w:tr w14:paraId="161E839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53" w:hRule="atLeast"/>
          <w:jc w:val="center"/>
        </w:trPr>
        <w:tc>
          <w:tcPr>
            <w:tcW w:w="1425" w:type="dxa"/>
            <w:vAlign w:val="center"/>
          </w:tcPr>
          <w:p w14:paraId="65BE3B8F">
            <w:pPr>
              <w:jc w:val="center"/>
              <w:rPr>
                <w:rFonts w:hint="eastAsia" w:ascii="宋体" w:hAnsi="宋体" w:eastAsia="宋体" w:cs="宋体"/>
                <w:color w:val="000000"/>
                <w:szCs w:val="21"/>
              </w:rPr>
            </w:pPr>
            <w:r>
              <w:rPr>
                <w:rFonts w:hint="eastAsia" w:ascii="宋体" w:hAnsi="宋体" w:eastAsia="宋体" w:cs="宋体"/>
                <w:color w:val="000000"/>
                <w:szCs w:val="21"/>
              </w:rPr>
              <w:t>管理制度及质量保证</w:t>
            </w:r>
          </w:p>
          <w:p w14:paraId="4DFFCD1E">
            <w:pPr>
              <w:jc w:val="center"/>
              <w:rPr>
                <w:rFonts w:hint="eastAsia" w:ascii="宋体" w:hAnsi="宋体" w:eastAsia="宋体" w:cs="宋体"/>
                <w:szCs w:val="21"/>
              </w:rPr>
            </w:pPr>
            <w:r>
              <w:rPr>
                <w:rFonts w:hint="eastAsia" w:ascii="宋体" w:hAnsi="宋体" w:eastAsia="宋体" w:cs="宋体"/>
                <w:szCs w:val="21"/>
              </w:rPr>
              <w:t>（6分）</w:t>
            </w:r>
          </w:p>
        </w:tc>
        <w:tc>
          <w:tcPr>
            <w:tcW w:w="686" w:type="dxa"/>
            <w:vAlign w:val="center"/>
          </w:tcPr>
          <w:p w14:paraId="696CCE83">
            <w:pPr>
              <w:jc w:val="center"/>
              <w:rPr>
                <w:rFonts w:hint="eastAsia" w:ascii="宋体" w:hAnsi="宋体" w:eastAsia="宋体" w:cs="宋体"/>
                <w:szCs w:val="21"/>
              </w:rPr>
            </w:pPr>
            <w:r>
              <w:rPr>
                <w:rFonts w:hint="eastAsia" w:ascii="宋体" w:hAnsi="宋体" w:eastAsia="宋体" w:cs="宋体"/>
                <w:szCs w:val="21"/>
              </w:rPr>
              <w:t>6</w:t>
            </w:r>
          </w:p>
        </w:tc>
        <w:tc>
          <w:tcPr>
            <w:tcW w:w="6704" w:type="dxa"/>
            <w:vAlign w:val="center"/>
          </w:tcPr>
          <w:p w14:paraId="0E3B76E5">
            <w:pPr>
              <w:jc w:val="left"/>
              <w:rPr>
                <w:rFonts w:hint="eastAsia" w:ascii="宋体" w:hAnsi="宋体" w:eastAsia="宋体" w:cs="宋体"/>
                <w:szCs w:val="21"/>
              </w:rPr>
            </w:pPr>
            <w:r>
              <w:rPr>
                <w:rFonts w:hint="eastAsia" w:ascii="宋体" w:hAnsi="宋体" w:eastAsia="宋体" w:cs="宋体"/>
                <w:szCs w:val="21"/>
              </w:rPr>
              <w:t>根据投标人针对本项目的服务质量保证保障措施方案进行评分，方案内容至少包括：1、投标人应提供项目服务保证保障措施，包含但不限于人员，设备等；2、项目服务培训方案，包含具体培训安排，培训周期，提供培训人员；3、提供服务质量标准，包含服务期内所提供的服务质量及服务考核措施。</w:t>
            </w:r>
          </w:p>
          <w:p w14:paraId="1A4CF9F9">
            <w:pPr>
              <w:jc w:val="left"/>
              <w:rPr>
                <w:rFonts w:hint="eastAsia" w:ascii="宋体" w:hAnsi="宋体" w:eastAsia="宋体" w:cs="宋体"/>
                <w:szCs w:val="21"/>
              </w:rPr>
            </w:pPr>
            <w:r>
              <w:rPr>
                <w:rFonts w:hint="eastAsia" w:ascii="宋体" w:hAnsi="宋体" w:eastAsia="宋体" w:cs="宋体"/>
                <w:szCs w:val="21"/>
              </w:rPr>
              <w:t>投标单位应根据要求提供对应方案，每项2分，其中提供方案得1分，方案内容符合本项目实际需求得1分。最高得6分。</w:t>
            </w:r>
          </w:p>
        </w:tc>
      </w:tr>
    </w:tbl>
    <w:p w14:paraId="2BAA6822">
      <w:pPr>
        <w:rPr>
          <w:rFonts w:hint="eastAsia" w:ascii="宋体" w:hAnsi="宋体" w:eastAsia="宋体" w:cs="宋体"/>
          <w:b/>
          <w:bCs/>
          <w:szCs w:val="21"/>
        </w:rPr>
      </w:pPr>
    </w:p>
    <w:p w14:paraId="4369B000">
      <w:pPr>
        <w:ind w:left="1260"/>
        <w:rPr>
          <w:rFonts w:hint="eastAsia" w:ascii="宋体" w:hAnsi="宋体" w:eastAsia="宋体" w:cs="宋体"/>
          <w:b/>
          <w:bCs/>
          <w:szCs w:val="21"/>
        </w:rPr>
      </w:pPr>
    </w:p>
    <w:p w14:paraId="4891CD10">
      <w:pPr>
        <w:spacing w:line="360" w:lineRule="auto"/>
        <w:jc w:val="center"/>
        <w:rPr>
          <w:rFonts w:hint="eastAsia" w:ascii="宋体" w:hAnsi="宋体" w:eastAsia="宋体" w:cs="宋体"/>
          <w:sz w:val="24"/>
          <w:szCs w:val="24"/>
        </w:rPr>
      </w:pPr>
    </w:p>
    <w:p w14:paraId="1C74A938">
      <w:pPr>
        <w:spacing w:line="440" w:lineRule="exact"/>
        <w:ind w:left="420" w:hanging="420"/>
        <w:jc w:val="center"/>
        <w:rPr>
          <w:rFonts w:hint="eastAsia" w:ascii="宋体" w:hAnsi="宋体" w:eastAsia="宋体" w:cs="宋体"/>
          <w:b/>
          <w:bCs/>
          <w:sz w:val="32"/>
          <w:szCs w:val="32"/>
        </w:rPr>
      </w:pPr>
    </w:p>
    <w:p w14:paraId="428C8AFB">
      <w:pPr>
        <w:spacing w:line="440" w:lineRule="exact"/>
        <w:ind w:left="420" w:hanging="420"/>
        <w:jc w:val="center"/>
        <w:rPr>
          <w:rFonts w:hint="eastAsia" w:ascii="宋体" w:hAnsi="宋体" w:eastAsia="宋体" w:cs="宋体"/>
          <w:b/>
          <w:bCs/>
          <w:sz w:val="32"/>
          <w:szCs w:val="32"/>
        </w:rPr>
        <w:sectPr>
          <w:footerReference r:id="rId4" w:type="default"/>
          <w:pgSz w:w="11906" w:h="16838"/>
          <w:pgMar w:top="1361" w:right="1304" w:bottom="1304" w:left="1361" w:header="851" w:footer="992" w:gutter="0"/>
          <w:cols w:space="1701" w:num="1"/>
          <w:docGrid w:linePitch="360" w:charSpace="0"/>
        </w:sectPr>
      </w:pPr>
    </w:p>
    <w:p w14:paraId="24BC9D85">
      <w:pPr>
        <w:spacing w:line="440" w:lineRule="exact"/>
        <w:ind w:left="420" w:hanging="420"/>
        <w:jc w:val="center"/>
        <w:rPr>
          <w:rFonts w:hint="eastAsia" w:ascii="宋体" w:hAnsi="宋体" w:eastAsia="宋体" w:cs="宋体"/>
          <w:b/>
          <w:bCs/>
          <w:szCs w:val="21"/>
        </w:rPr>
      </w:pPr>
      <w:r>
        <w:rPr>
          <w:rFonts w:hint="eastAsia" w:ascii="宋体" w:hAnsi="宋体" w:eastAsia="宋体" w:cs="宋体"/>
          <w:b/>
          <w:bCs/>
          <w:sz w:val="32"/>
          <w:szCs w:val="32"/>
        </w:rPr>
        <w:t>标段八</w:t>
      </w:r>
    </w:p>
    <w:p w14:paraId="72F3C517">
      <w:pPr>
        <w:spacing w:line="500" w:lineRule="exact"/>
        <w:rPr>
          <w:rFonts w:hint="eastAsia" w:ascii="宋体" w:hAnsi="宋体" w:eastAsia="宋体" w:cs="宋体"/>
          <w:b/>
          <w:bCs/>
          <w:szCs w:val="21"/>
        </w:rPr>
      </w:pPr>
      <w:r>
        <w:rPr>
          <w:rFonts w:hint="eastAsia" w:ascii="宋体" w:hAnsi="宋体" w:eastAsia="宋体" w:cs="宋体"/>
          <w:b/>
          <w:bCs/>
          <w:szCs w:val="21"/>
        </w:rPr>
        <w:t>（一）、价格分（20分）</w:t>
      </w:r>
    </w:p>
    <w:p w14:paraId="0CDCF207">
      <w:pPr>
        <w:spacing w:line="500" w:lineRule="exact"/>
        <w:ind w:firstLine="48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rPr>
        <w:tab/>
      </w:r>
      <w:r>
        <w:rPr>
          <w:rFonts w:hint="eastAsia" w:ascii="宋体" w:hAnsi="宋体" w:eastAsia="宋体" w:cs="宋体"/>
          <w:szCs w:val="21"/>
        </w:rPr>
        <w:t>投标报价不超过本标段采购预算价格的为有效投标报价。超出此范围的投标报价为无效投标报价。无效投标报价的投标文件不进行评审，也不得标；</w:t>
      </w:r>
    </w:p>
    <w:p w14:paraId="133DB4F6">
      <w:pPr>
        <w:spacing w:line="500" w:lineRule="exact"/>
        <w:ind w:firstLine="480"/>
        <w:rPr>
          <w:rFonts w:hint="eastAsia" w:ascii="宋体" w:hAnsi="宋体" w:eastAsia="宋体" w:cs="宋体"/>
          <w:szCs w:val="21"/>
        </w:rPr>
      </w:pPr>
      <w:r>
        <w:rPr>
          <w:rFonts w:hint="eastAsia" w:ascii="宋体" w:hAnsi="宋体" w:eastAsia="宋体" w:cs="宋体"/>
          <w:szCs w:val="21"/>
        </w:rPr>
        <w:t>2、价格分采用低价优先法计算，即满足招标文件要求且报价最低的投标报价为评标基准价，其价格分为满分。其他投标人的价格分统一按照下列公式计算（计算结果四舍五入保留两位小数）：</w:t>
      </w:r>
    </w:p>
    <w:p w14:paraId="4154009B">
      <w:pPr>
        <w:spacing w:line="500" w:lineRule="exact"/>
        <w:ind w:firstLine="480"/>
        <w:rPr>
          <w:rFonts w:hint="eastAsia" w:ascii="宋体" w:hAnsi="宋体" w:eastAsia="宋体" w:cs="宋体"/>
          <w:szCs w:val="21"/>
        </w:rPr>
      </w:pPr>
      <w:r>
        <w:rPr>
          <w:rFonts w:hint="eastAsia" w:ascii="宋体" w:hAnsi="宋体" w:eastAsia="宋体" w:cs="宋体"/>
          <w:szCs w:val="21"/>
        </w:rPr>
        <w:t>投标报价得分=（评标基准价/投标报价）*价格权值*100  （本次招标价格权值为20%）。</w:t>
      </w:r>
    </w:p>
    <w:p w14:paraId="4EA81FD6">
      <w:pPr>
        <w:spacing w:line="500" w:lineRule="exact"/>
        <w:rPr>
          <w:rFonts w:hint="eastAsia" w:ascii="宋体" w:hAnsi="宋体" w:eastAsia="宋体" w:cs="宋体"/>
          <w:b/>
          <w:bCs/>
          <w:szCs w:val="21"/>
        </w:rPr>
      </w:pPr>
      <w:r>
        <w:rPr>
          <w:rFonts w:hint="eastAsia" w:ascii="宋体" w:hAnsi="宋体" w:eastAsia="宋体" w:cs="宋体"/>
          <w:b/>
          <w:bCs/>
          <w:szCs w:val="21"/>
        </w:rPr>
        <w:t>（二）、技术商务得分（80分）</w:t>
      </w:r>
    </w:p>
    <w:tbl>
      <w:tblPr>
        <w:tblStyle w:val="88"/>
        <w:tblW w:w="8691"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301"/>
        <w:gridCol w:w="686"/>
        <w:gridCol w:w="6704"/>
      </w:tblGrid>
      <w:tr w14:paraId="296B49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blHeader/>
          <w:jc w:val="center"/>
        </w:trPr>
        <w:tc>
          <w:tcPr>
            <w:tcW w:w="1301" w:type="dxa"/>
            <w:noWrap/>
          </w:tcPr>
          <w:p w14:paraId="22DA334E">
            <w:pPr>
              <w:spacing w:before="156" w:after="156"/>
              <w:jc w:val="center"/>
              <w:rPr>
                <w:rFonts w:hint="eastAsia" w:ascii="宋体" w:hAnsi="宋体" w:eastAsia="宋体" w:cs="宋体"/>
                <w:b/>
                <w:bCs/>
                <w:szCs w:val="21"/>
              </w:rPr>
            </w:pPr>
            <w:r>
              <w:rPr>
                <w:rFonts w:hint="eastAsia" w:ascii="宋体" w:hAnsi="宋体" w:eastAsia="宋体" w:cs="宋体"/>
                <w:b/>
                <w:bCs/>
                <w:szCs w:val="21"/>
              </w:rPr>
              <w:t>评审因素</w:t>
            </w:r>
          </w:p>
        </w:tc>
        <w:tc>
          <w:tcPr>
            <w:tcW w:w="686" w:type="dxa"/>
            <w:noWrap/>
            <w:vAlign w:val="center"/>
          </w:tcPr>
          <w:p w14:paraId="27EEF3A8">
            <w:pPr>
              <w:spacing w:before="156" w:after="156"/>
              <w:jc w:val="center"/>
              <w:rPr>
                <w:rFonts w:hint="eastAsia" w:ascii="宋体" w:hAnsi="宋体" w:eastAsia="宋体" w:cs="宋体"/>
                <w:b/>
                <w:bCs/>
                <w:szCs w:val="21"/>
              </w:rPr>
            </w:pPr>
            <w:r>
              <w:rPr>
                <w:rFonts w:hint="eastAsia" w:ascii="宋体" w:hAnsi="宋体" w:eastAsia="宋体" w:cs="宋体"/>
                <w:b/>
                <w:bCs/>
                <w:szCs w:val="21"/>
              </w:rPr>
              <w:t>分值</w:t>
            </w:r>
          </w:p>
        </w:tc>
        <w:tc>
          <w:tcPr>
            <w:tcW w:w="6704" w:type="dxa"/>
            <w:noWrap/>
            <w:vAlign w:val="center"/>
          </w:tcPr>
          <w:p w14:paraId="15062FFA">
            <w:pPr>
              <w:spacing w:before="156" w:after="156"/>
              <w:jc w:val="center"/>
              <w:rPr>
                <w:rFonts w:hint="eastAsia" w:ascii="宋体" w:hAnsi="宋体" w:eastAsia="宋体" w:cs="宋体"/>
                <w:b/>
                <w:bCs/>
                <w:szCs w:val="21"/>
              </w:rPr>
            </w:pPr>
            <w:r>
              <w:rPr>
                <w:rFonts w:hint="eastAsia" w:ascii="宋体" w:hAnsi="宋体" w:eastAsia="宋体" w:cs="宋体"/>
                <w:b/>
                <w:bCs/>
                <w:szCs w:val="21"/>
              </w:rPr>
              <w:t>评分标准</w:t>
            </w:r>
          </w:p>
        </w:tc>
      </w:tr>
      <w:tr w14:paraId="2C39556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1301" w:type="dxa"/>
            <w:noWrap/>
            <w:vAlign w:val="center"/>
          </w:tcPr>
          <w:p w14:paraId="13E74998">
            <w:pPr>
              <w:jc w:val="center"/>
              <w:rPr>
                <w:rFonts w:hint="eastAsia" w:ascii="宋体" w:hAnsi="宋体" w:eastAsia="宋体" w:cs="宋体"/>
                <w:szCs w:val="21"/>
              </w:rPr>
            </w:pPr>
            <w:bookmarkStart w:id="129" w:name="_Hlk193459425"/>
            <w:r>
              <w:rPr>
                <w:rFonts w:hint="eastAsia" w:ascii="宋体" w:hAnsi="宋体" w:eastAsia="宋体" w:cs="宋体"/>
                <w:szCs w:val="21"/>
              </w:rPr>
              <w:t>服务业绩</w:t>
            </w:r>
          </w:p>
          <w:p w14:paraId="2AFEF80E">
            <w:pPr>
              <w:jc w:val="center"/>
              <w:rPr>
                <w:rFonts w:hint="eastAsia" w:ascii="宋体" w:hAnsi="宋体" w:eastAsia="宋体" w:cs="宋体"/>
                <w:szCs w:val="21"/>
              </w:rPr>
            </w:pPr>
            <w:r>
              <w:rPr>
                <w:rFonts w:hint="eastAsia" w:ascii="宋体" w:hAnsi="宋体" w:eastAsia="宋体" w:cs="宋体"/>
                <w:szCs w:val="21"/>
              </w:rPr>
              <w:t>（9分）</w:t>
            </w:r>
          </w:p>
        </w:tc>
        <w:tc>
          <w:tcPr>
            <w:tcW w:w="686" w:type="dxa"/>
            <w:noWrap/>
            <w:vAlign w:val="center"/>
          </w:tcPr>
          <w:p w14:paraId="127EEE88">
            <w:pPr>
              <w:jc w:val="center"/>
              <w:rPr>
                <w:rFonts w:hint="eastAsia" w:ascii="宋体" w:hAnsi="宋体" w:eastAsia="宋体" w:cs="宋体"/>
                <w:color w:val="000000"/>
                <w:szCs w:val="21"/>
              </w:rPr>
            </w:pPr>
            <w:r>
              <w:rPr>
                <w:rFonts w:hint="eastAsia" w:ascii="宋体" w:hAnsi="宋体" w:eastAsia="宋体" w:cs="宋体"/>
                <w:color w:val="000000"/>
                <w:szCs w:val="21"/>
              </w:rPr>
              <w:t>9</w:t>
            </w:r>
          </w:p>
        </w:tc>
        <w:tc>
          <w:tcPr>
            <w:tcW w:w="6704" w:type="dxa"/>
            <w:noWrap/>
            <w:vAlign w:val="center"/>
          </w:tcPr>
          <w:p w14:paraId="2A9188C9">
            <w:pPr>
              <w:tabs>
                <w:tab w:val="left" w:pos="397"/>
                <w:tab w:val="left" w:pos="2870"/>
              </w:tabs>
              <w:rPr>
                <w:rFonts w:hint="eastAsia" w:ascii="宋体" w:hAnsi="宋体" w:eastAsia="宋体" w:cs="宋体"/>
                <w:szCs w:val="21"/>
              </w:rPr>
            </w:pPr>
            <w:bookmarkStart w:id="130" w:name="OLE_LINK67"/>
            <w:r>
              <w:rPr>
                <w:rFonts w:hint="eastAsia" w:ascii="宋体" w:hAnsi="宋体" w:eastAsia="宋体" w:cs="宋体"/>
                <w:szCs w:val="21"/>
              </w:rPr>
              <w:t>根据投标供应商</w:t>
            </w:r>
            <w:bookmarkStart w:id="131" w:name="OLE_LINK110"/>
            <w:r>
              <w:rPr>
                <w:rFonts w:hint="eastAsia" w:ascii="宋体" w:hAnsi="宋体" w:eastAsia="宋体" w:cs="宋体"/>
                <w:szCs w:val="21"/>
              </w:rPr>
              <w:t>2024年1月1日</w:t>
            </w:r>
            <w:bookmarkEnd w:id="131"/>
            <w:r>
              <w:rPr>
                <w:rFonts w:hint="eastAsia" w:ascii="宋体" w:hAnsi="宋体" w:eastAsia="宋体" w:cs="宋体"/>
                <w:szCs w:val="21"/>
              </w:rPr>
              <w:t>（以合同签订时间为准）以来类似业绩，每提供一份有效合同得3分，最高9分。须提供合同和发票等证明材料盖章复印件，</w:t>
            </w:r>
            <w:bookmarkStart w:id="132" w:name="OLE_LINK25"/>
            <w:r>
              <w:rPr>
                <w:rFonts w:hint="eastAsia" w:ascii="宋体" w:hAnsi="宋体" w:eastAsia="宋体" w:cs="宋体"/>
                <w:szCs w:val="21"/>
              </w:rPr>
              <w:t>不提供不得分。</w:t>
            </w:r>
            <w:bookmarkEnd w:id="130"/>
            <w:bookmarkEnd w:id="132"/>
          </w:p>
        </w:tc>
      </w:tr>
      <w:bookmarkEnd w:id="129"/>
      <w:tr w14:paraId="04842ED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32" w:hRule="atLeast"/>
          <w:jc w:val="center"/>
        </w:trPr>
        <w:tc>
          <w:tcPr>
            <w:tcW w:w="1301" w:type="dxa"/>
            <w:noWrap/>
            <w:vAlign w:val="center"/>
          </w:tcPr>
          <w:p w14:paraId="2E8DDD62">
            <w:pPr>
              <w:rPr>
                <w:rFonts w:hint="eastAsia" w:ascii="宋体" w:hAnsi="宋体" w:eastAsia="宋体" w:cs="宋体"/>
                <w:color w:val="000000"/>
                <w:szCs w:val="21"/>
              </w:rPr>
            </w:pPr>
            <w:r>
              <w:rPr>
                <w:rFonts w:hint="eastAsia" w:ascii="宋体" w:hAnsi="宋体" w:eastAsia="宋体" w:cs="宋体"/>
                <w:color w:val="000000"/>
                <w:szCs w:val="21"/>
              </w:rPr>
              <w:t>资质能力情况（6分）</w:t>
            </w:r>
          </w:p>
        </w:tc>
        <w:tc>
          <w:tcPr>
            <w:tcW w:w="686" w:type="dxa"/>
            <w:noWrap/>
            <w:vAlign w:val="center"/>
          </w:tcPr>
          <w:p w14:paraId="1372BC57">
            <w:pPr>
              <w:jc w:val="center"/>
              <w:rPr>
                <w:rFonts w:hint="eastAsia" w:ascii="宋体" w:hAnsi="宋体" w:eastAsia="宋体" w:cs="宋体"/>
                <w:szCs w:val="21"/>
              </w:rPr>
            </w:pPr>
            <w:r>
              <w:rPr>
                <w:rFonts w:hint="eastAsia" w:ascii="宋体" w:hAnsi="宋体" w:eastAsia="宋体" w:cs="宋体"/>
                <w:szCs w:val="21"/>
              </w:rPr>
              <w:t>6</w:t>
            </w:r>
          </w:p>
        </w:tc>
        <w:tc>
          <w:tcPr>
            <w:tcW w:w="6704" w:type="dxa"/>
            <w:noWrap/>
            <w:vAlign w:val="center"/>
          </w:tcPr>
          <w:p w14:paraId="33B010E0">
            <w:pPr>
              <w:tabs>
                <w:tab w:val="left" w:pos="397"/>
                <w:tab w:val="left" w:pos="2870"/>
              </w:tabs>
              <w:rPr>
                <w:rFonts w:hint="eastAsia" w:ascii="宋体" w:hAnsi="宋体" w:eastAsia="宋体" w:cs="宋体"/>
                <w:szCs w:val="21"/>
              </w:rPr>
            </w:pPr>
            <w:r>
              <w:rPr>
                <w:rFonts w:hint="eastAsia" w:ascii="宋体" w:hAnsi="宋体" w:eastAsia="宋体" w:cs="宋体"/>
                <w:szCs w:val="21"/>
              </w:rPr>
              <w:t>投标供应商配备的专职驻场技术人员具有省级及以上生态环境部门或行业协会颁发的环保运维类相关培训合格证书得6分，提供证书扫描件，不提供不得分。</w:t>
            </w:r>
          </w:p>
        </w:tc>
      </w:tr>
      <w:tr w14:paraId="68D0F7B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03" w:hRule="atLeast"/>
          <w:jc w:val="center"/>
        </w:trPr>
        <w:tc>
          <w:tcPr>
            <w:tcW w:w="1301" w:type="dxa"/>
            <w:vMerge w:val="restart"/>
            <w:noWrap/>
            <w:vAlign w:val="center"/>
          </w:tcPr>
          <w:p w14:paraId="5E0633FD">
            <w:pPr>
              <w:rPr>
                <w:rFonts w:hint="eastAsia" w:ascii="宋体" w:hAnsi="宋体" w:eastAsia="宋体" w:cs="宋体"/>
                <w:sz w:val="24"/>
                <w:szCs w:val="21"/>
              </w:rPr>
            </w:pPr>
            <w:bookmarkStart w:id="133" w:name="_Hlk195016980"/>
            <w:r>
              <w:rPr>
                <w:rFonts w:hint="eastAsia" w:ascii="宋体" w:hAnsi="宋体" w:eastAsia="宋体" w:cs="宋体"/>
                <w:szCs w:val="21"/>
              </w:rPr>
              <w:t>人员能力及车辆情况（8分）</w:t>
            </w:r>
          </w:p>
        </w:tc>
        <w:tc>
          <w:tcPr>
            <w:tcW w:w="686" w:type="dxa"/>
            <w:noWrap/>
            <w:vAlign w:val="center"/>
          </w:tcPr>
          <w:p w14:paraId="2F056619">
            <w:pPr>
              <w:jc w:val="center"/>
              <w:rPr>
                <w:rFonts w:hint="eastAsia" w:ascii="宋体" w:hAnsi="宋体" w:eastAsia="宋体" w:cs="宋体"/>
                <w:szCs w:val="21"/>
              </w:rPr>
            </w:pPr>
            <w:r>
              <w:rPr>
                <w:rFonts w:hint="eastAsia" w:ascii="宋体" w:hAnsi="宋体" w:eastAsia="宋体" w:cs="宋体"/>
                <w:szCs w:val="21"/>
              </w:rPr>
              <w:t>4</w:t>
            </w:r>
          </w:p>
        </w:tc>
        <w:tc>
          <w:tcPr>
            <w:tcW w:w="6704" w:type="dxa"/>
            <w:noWrap/>
            <w:vAlign w:val="center"/>
          </w:tcPr>
          <w:p w14:paraId="7D2AAA37">
            <w:pPr>
              <w:tabs>
                <w:tab w:val="left" w:pos="397"/>
                <w:tab w:val="left" w:pos="2870"/>
              </w:tabs>
              <w:rPr>
                <w:rFonts w:hint="eastAsia" w:ascii="宋体" w:hAnsi="宋体" w:eastAsia="宋体" w:cs="宋体"/>
                <w:szCs w:val="21"/>
              </w:rPr>
            </w:pPr>
            <w:r>
              <w:rPr>
                <w:rFonts w:hint="eastAsia" w:ascii="宋体" w:hAnsi="宋体" w:eastAsia="宋体" w:cs="宋体"/>
                <w:szCs w:val="21"/>
              </w:rPr>
              <w:t>配备的专职驻场技术人员具有2年以上相关运维工作经验的，得4分。否则不得分。</w:t>
            </w:r>
            <w:r>
              <w:rPr>
                <w:rFonts w:hint="eastAsia" w:ascii="宋体" w:hAnsi="宋体" w:eastAsia="宋体" w:cs="宋体"/>
                <w:color w:val="000000"/>
                <w:sz w:val="22"/>
                <w:szCs w:val="21"/>
              </w:rPr>
              <w:t>（需提供人员名单、工作经历</w:t>
            </w:r>
            <w:r>
              <w:rPr>
                <w:rFonts w:hint="eastAsia" w:ascii="宋体" w:hAnsi="宋体" w:eastAsia="宋体" w:cs="宋体"/>
                <w:szCs w:val="21"/>
              </w:rPr>
              <w:t>相关证明材料及</w:t>
            </w:r>
            <w:r>
              <w:rPr>
                <w:rFonts w:hint="eastAsia" w:ascii="宋体" w:hAnsi="宋体" w:eastAsia="宋体" w:cs="宋体"/>
                <w:color w:val="000000"/>
                <w:sz w:val="22"/>
                <w:szCs w:val="21"/>
              </w:rPr>
              <w:t>及培训证书加盖公章的复印件，不提供不得分）</w:t>
            </w:r>
          </w:p>
        </w:tc>
      </w:tr>
      <w:bookmarkEnd w:id="133"/>
      <w:tr w14:paraId="6901EDC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33" w:hRule="atLeast"/>
          <w:jc w:val="center"/>
        </w:trPr>
        <w:tc>
          <w:tcPr>
            <w:tcW w:w="1301" w:type="dxa"/>
            <w:vMerge w:val="continue"/>
            <w:noWrap/>
            <w:vAlign w:val="center"/>
          </w:tcPr>
          <w:p w14:paraId="33BC0B83">
            <w:pPr>
              <w:rPr>
                <w:rFonts w:hint="eastAsia" w:ascii="宋体" w:hAnsi="宋体" w:eastAsia="宋体" w:cs="宋体"/>
                <w:szCs w:val="21"/>
              </w:rPr>
            </w:pPr>
          </w:p>
        </w:tc>
        <w:tc>
          <w:tcPr>
            <w:tcW w:w="686" w:type="dxa"/>
            <w:noWrap/>
            <w:vAlign w:val="center"/>
          </w:tcPr>
          <w:p w14:paraId="501266DF">
            <w:pPr>
              <w:jc w:val="center"/>
              <w:rPr>
                <w:rFonts w:hint="eastAsia" w:ascii="宋体" w:hAnsi="宋体" w:eastAsia="宋体" w:cs="宋体"/>
                <w:color w:val="000000"/>
                <w:szCs w:val="21"/>
              </w:rPr>
            </w:pPr>
            <w:r>
              <w:rPr>
                <w:rFonts w:hint="eastAsia" w:ascii="宋体" w:hAnsi="宋体" w:eastAsia="宋体" w:cs="宋体"/>
                <w:color w:val="000000"/>
                <w:szCs w:val="21"/>
              </w:rPr>
              <w:t>4</w:t>
            </w:r>
          </w:p>
        </w:tc>
        <w:tc>
          <w:tcPr>
            <w:tcW w:w="6704" w:type="dxa"/>
            <w:noWrap/>
            <w:vAlign w:val="center"/>
          </w:tcPr>
          <w:p w14:paraId="6D016162">
            <w:pPr>
              <w:tabs>
                <w:tab w:val="left" w:pos="397"/>
                <w:tab w:val="left" w:pos="2870"/>
              </w:tabs>
              <w:rPr>
                <w:rFonts w:hint="eastAsia" w:ascii="宋体" w:hAnsi="宋体" w:eastAsia="宋体" w:cs="宋体"/>
                <w:color w:val="000000"/>
                <w:szCs w:val="21"/>
              </w:rPr>
            </w:pPr>
            <w:r>
              <w:rPr>
                <w:rFonts w:hint="eastAsia" w:ascii="宋体" w:hAnsi="宋体" w:eastAsia="宋体" w:cs="宋体"/>
                <w:color w:val="000000"/>
                <w:szCs w:val="21"/>
              </w:rPr>
              <w:t>配备的专职驻场司机具有2年以上驾驶经验的，得4分。否则不得分。</w:t>
            </w:r>
            <w:r>
              <w:rPr>
                <w:rFonts w:hint="eastAsia" w:ascii="宋体" w:hAnsi="宋体" w:eastAsia="宋体" w:cs="宋体"/>
                <w:color w:val="000000"/>
                <w:sz w:val="22"/>
                <w:szCs w:val="21"/>
              </w:rPr>
              <w:t>（需提供人员名单、</w:t>
            </w:r>
            <w:r>
              <w:rPr>
                <w:rFonts w:hint="eastAsia" w:ascii="宋体" w:hAnsi="宋体" w:eastAsia="宋体" w:cs="宋体"/>
                <w:szCs w:val="21"/>
              </w:rPr>
              <w:t>驾驶证及</w:t>
            </w:r>
            <w:r>
              <w:rPr>
                <w:rFonts w:hint="eastAsia" w:ascii="宋体" w:hAnsi="宋体" w:eastAsia="宋体" w:cs="宋体"/>
                <w:color w:val="000000"/>
                <w:sz w:val="22"/>
                <w:szCs w:val="21"/>
              </w:rPr>
              <w:t>及培训证书加盖公章的复印件，不提供不得分）</w:t>
            </w:r>
          </w:p>
        </w:tc>
      </w:tr>
      <w:tr w14:paraId="481874A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46" w:hRule="atLeast"/>
          <w:jc w:val="center"/>
        </w:trPr>
        <w:tc>
          <w:tcPr>
            <w:tcW w:w="1301" w:type="dxa"/>
            <w:vMerge w:val="restart"/>
            <w:noWrap/>
            <w:vAlign w:val="center"/>
          </w:tcPr>
          <w:p w14:paraId="0A0BCAD5">
            <w:pPr>
              <w:rPr>
                <w:rFonts w:hint="eastAsia" w:ascii="宋体" w:hAnsi="宋体" w:eastAsia="宋体" w:cs="宋体"/>
                <w:szCs w:val="21"/>
              </w:rPr>
            </w:pPr>
            <w:r>
              <w:rPr>
                <w:rFonts w:hint="eastAsia" w:ascii="宋体" w:hAnsi="宋体" w:eastAsia="宋体" w:cs="宋体"/>
                <w:szCs w:val="21"/>
              </w:rPr>
              <w:t>服务响应情况（16分）</w:t>
            </w:r>
          </w:p>
        </w:tc>
        <w:tc>
          <w:tcPr>
            <w:tcW w:w="686" w:type="dxa"/>
            <w:noWrap/>
            <w:vAlign w:val="center"/>
          </w:tcPr>
          <w:p w14:paraId="0170F133">
            <w:pPr>
              <w:jc w:val="center"/>
              <w:rPr>
                <w:rFonts w:hint="eastAsia" w:ascii="宋体" w:hAnsi="宋体" w:eastAsia="宋体" w:cs="宋体"/>
                <w:szCs w:val="21"/>
              </w:rPr>
            </w:pPr>
            <w:r>
              <w:rPr>
                <w:rFonts w:hint="eastAsia" w:ascii="宋体" w:hAnsi="宋体" w:eastAsia="宋体" w:cs="宋体"/>
                <w:szCs w:val="21"/>
              </w:rPr>
              <w:t>8</w:t>
            </w:r>
          </w:p>
        </w:tc>
        <w:tc>
          <w:tcPr>
            <w:tcW w:w="6704" w:type="dxa"/>
            <w:noWrap/>
            <w:vAlign w:val="center"/>
          </w:tcPr>
          <w:p w14:paraId="64E1DE42">
            <w:pPr>
              <w:tabs>
                <w:tab w:val="left" w:pos="397"/>
                <w:tab w:val="left" w:pos="2870"/>
              </w:tabs>
              <w:rPr>
                <w:rFonts w:hint="eastAsia" w:ascii="宋体" w:hAnsi="宋体" w:eastAsia="宋体" w:cs="宋体"/>
                <w:szCs w:val="21"/>
              </w:rPr>
            </w:pPr>
            <w:bookmarkStart w:id="134" w:name="OLE_LINK109"/>
            <w:r>
              <w:rPr>
                <w:rFonts w:hint="eastAsia" w:ascii="宋体" w:hAnsi="宋体" w:eastAsia="宋体" w:cs="宋体"/>
                <w:szCs w:val="21"/>
              </w:rPr>
              <w:t>为保障</w:t>
            </w:r>
            <w:bookmarkStart w:id="135" w:name="OLE_LINK78"/>
            <w:r>
              <w:rPr>
                <w:rFonts w:hint="eastAsia" w:ascii="宋体" w:hAnsi="宋体" w:eastAsia="宋体" w:cs="宋体"/>
                <w:szCs w:val="21"/>
              </w:rPr>
              <w:t>污染事故应急监测响应时效</w:t>
            </w:r>
            <w:bookmarkEnd w:id="135"/>
            <w:r>
              <w:rPr>
                <w:rFonts w:hint="eastAsia" w:ascii="宋体" w:hAnsi="宋体" w:eastAsia="宋体" w:cs="宋体"/>
                <w:szCs w:val="21"/>
              </w:rPr>
              <w:t>，投标供应商承诺驻场技术人员及司机能在30分钟以</w:t>
            </w:r>
            <w:bookmarkEnd w:id="134"/>
            <w:r>
              <w:rPr>
                <w:rFonts w:hint="eastAsia" w:ascii="宋体" w:hAnsi="宋体" w:eastAsia="宋体" w:cs="宋体"/>
                <w:szCs w:val="21"/>
              </w:rPr>
              <w:t>内到达苏州市太仓环境监测站（太仓市太平南路19号），得8分；承诺1小时以内到达的得4分。需提供可以证明人员所在居住地的有效材料和承诺时间到达的相关证明材料（包括驻地地址、出行方式、所需时间等），未作说明及未提供承诺函的不得分。</w:t>
            </w:r>
          </w:p>
        </w:tc>
      </w:tr>
      <w:tr w14:paraId="1302FC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46" w:hRule="atLeast"/>
          <w:jc w:val="center"/>
        </w:trPr>
        <w:tc>
          <w:tcPr>
            <w:tcW w:w="1301" w:type="dxa"/>
            <w:vMerge w:val="continue"/>
            <w:noWrap/>
            <w:vAlign w:val="center"/>
          </w:tcPr>
          <w:p w14:paraId="6D40E8F6">
            <w:pPr>
              <w:rPr>
                <w:rFonts w:hint="eastAsia" w:ascii="宋体" w:hAnsi="宋体" w:eastAsia="宋体" w:cs="宋体"/>
                <w:szCs w:val="21"/>
              </w:rPr>
            </w:pPr>
          </w:p>
        </w:tc>
        <w:tc>
          <w:tcPr>
            <w:tcW w:w="686" w:type="dxa"/>
            <w:noWrap/>
            <w:vAlign w:val="center"/>
          </w:tcPr>
          <w:p w14:paraId="6E361695">
            <w:pPr>
              <w:jc w:val="center"/>
              <w:rPr>
                <w:rFonts w:hint="eastAsia" w:ascii="宋体" w:hAnsi="宋体" w:eastAsia="宋体" w:cs="宋体"/>
                <w:szCs w:val="21"/>
              </w:rPr>
            </w:pPr>
            <w:r>
              <w:rPr>
                <w:rFonts w:hint="eastAsia" w:ascii="宋体" w:hAnsi="宋体" w:eastAsia="宋体" w:cs="宋体"/>
                <w:szCs w:val="21"/>
              </w:rPr>
              <w:t>8</w:t>
            </w:r>
          </w:p>
        </w:tc>
        <w:tc>
          <w:tcPr>
            <w:tcW w:w="6704" w:type="dxa"/>
            <w:noWrap/>
            <w:vAlign w:val="center"/>
          </w:tcPr>
          <w:p w14:paraId="2C0D3DA7">
            <w:pPr>
              <w:tabs>
                <w:tab w:val="left" w:pos="397"/>
                <w:tab w:val="left" w:pos="2870"/>
              </w:tabs>
              <w:rPr>
                <w:rFonts w:hint="eastAsia" w:ascii="宋体" w:hAnsi="宋体" w:eastAsia="宋体" w:cs="宋体"/>
                <w:szCs w:val="21"/>
              </w:rPr>
            </w:pPr>
            <w:r>
              <w:rPr>
                <w:rFonts w:hint="eastAsia" w:ascii="宋体" w:hAnsi="宋体" w:eastAsia="宋体" w:cs="宋体"/>
                <w:color w:val="000000"/>
                <w:szCs w:val="21"/>
              </w:rPr>
              <w:t>为确保走航设备稳定持续运行，投标单位需提供备配备件原生产厂家合作协议等相关证明材料，提供的得8分，不提供或不能满足需求的不得分。</w:t>
            </w:r>
          </w:p>
        </w:tc>
      </w:tr>
      <w:tr w14:paraId="527BA4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35" w:hRule="atLeast"/>
          <w:jc w:val="center"/>
        </w:trPr>
        <w:tc>
          <w:tcPr>
            <w:tcW w:w="1301" w:type="dxa"/>
            <w:vMerge w:val="restart"/>
            <w:noWrap/>
            <w:vAlign w:val="center"/>
          </w:tcPr>
          <w:p w14:paraId="7496A8A8">
            <w:pPr>
              <w:rPr>
                <w:rFonts w:hint="eastAsia" w:ascii="宋体" w:hAnsi="宋体" w:eastAsia="宋体" w:cs="宋体"/>
                <w:szCs w:val="21"/>
              </w:rPr>
            </w:pPr>
            <w:r>
              <w:rPr>
                <w:rFonts w:hint="eastAsia" w:ascii="宋体" w:hAnsi="宋体" w:eastAsia="宋体" w:cs="宋体"/>
                <w:szCs w:val="21"/>
              </w:rPr>
              <w:t>服务方案（31分）</w:t>
            </w:r>
          </w:p>
        </w:tc>
        <w:tc>
          <w:tcPr>
            <w:tcW w:w="686" w:type="dxa"/>
            <w:noWrap/>
            <w:vAlign w:val="center"/>
          </w:tcPr>
          <w:p w14:paraId="52D13130">
            <w:pPr>
              <w:jc w:val="center"/>
              <w:rPr>
                <w:rFonts w:hint="eastAsia" w:ascii="宋体" w:hAnsi="宋体" w:eastAsia="宋体" w:cs="宋体"/>
                <w:szCs w:val="21"/>
              </w:rPr>
            </w:pPr>
            <w:r>
              <w:rPr>
                <w:rFonts w:hint="eastAsia" w:ascii="宋体" w:hAnsi="宋体" w:eastAsia="宋体" w:cs="宋体"/>
                <w:szCs w:val="21"/>
              </w:rPr>
              <w:t>16</w:t>
            </w:r>
          </w:p>
        </w:tc>
        <w:tc>
          <w:tcPr>
            <w:tcW w:w="6704" w:type="dxa"/>
            <w:noWrap/>
            <w:vAlign w:val="center"/>
          </w:tcPr>
          <w:p w14:paraId="3E58D787">
            <w:pPr>
              <w:tabs>
                <w:tab w:val="left" w:pos="397"/>
                <w:tab w:val="left" w:pos="2870"/>
              </w:tabs>
              <w:rPr>
                <w:rFonts w:hint="eastAsia" w:ascii="宋体" w:hAnsi="宋体" w:eastAsia="宋体" w:cs="宋体"/>
                <w:szCs w:val="21"/>
              </w:rPr>
            </w:pPr>
            <w:r>
              <w:rPr>
                <w:rFonts w:hint="eastAsia" w:ascii="宋体" w:hAnsi="宋体" w:eastAsia="宋体" w:cs="宋体"/>
                <w:szCs w:val="21"/>
              </w:rPr>
              <w:t>投标供应商本项目提供的整体技术服务方案需包含以下内容：①运维实施服务方案、②维护工作流程方案、③运维质量考核办法、④应急方案等。</w:t>
            </w:r>
          </w:p>
          <w:p w14:paraId="71512EC1">
            <w:pPr>
              <w:tabs>
                <w:tab w:val="left" w:pos="397"/>
                <w:tab w:val="left" w:pos="2870"/>
              </w:tabs>
              <w:rPr>
                <w:rFonts w:hint="eastAsia" w:ascii="宋体" w:hAnsi="宋体" w:eastAsia="宋体" w:cs="宋体"/>
                <w:szCs w:val="21"/>
              </w:rPr>
            </w:pPr>
            <w:r>
              <w:rPr>
                <w:rFonts w:hint="eastAsia" w:ascii="宋体" w:hAnsi="宋体" w:eastAsia="宋体" w:cs="宋体"/>
                <w:szCs w:val="21"/>
              </w:rPr>
              <w:t>投标单位应根据要求提供对应方案，每项4分，其中提供方案得1分，方案内容符合本项目实际需求得3分。最高16分。</w:t>
            </w:r>
          </w:p>
        </w:tc>
      </w:tr>
      <w:tr w14:paraId="5908BE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3" w:hRule="atLeast"/>
          <w:jc w:val="center"/>
        </w:trPr>
        <w:tc>
          <w:tcPr>
            <w:tcW w:w="1301" w:type="dxa"/>
            <w:vMerge w:val="continue"/>
            <w:noWrap/>
            <w:vAlign w:val="center"/>
          </w:tcPr>
          <w:p w14:paraId="6C6ACB08">
            <w:pPr>
              <w:rPr>
                <w:rFonts w:hint="eastAsia" w:ascii="宋体" w:hAnsi="宋体" w:eastAsia="宋体" w:cs="宋体"/>
                <w:szCs w:val="21"/>
              </w:rPr>
            </w:pPr>
          </w:p>
        </w:tc>
        <w:tc>
          <w:tcPr>
            <w:tcW w:w="686" w:type="dxa"/>
            <w:noWrap/>
            <w:vAlign w:val="center"/>
          </w:tcPr>
          <w:p w14:paraId="57FBE7D8">
            <w:pPr>
              <w:jc w:val="center"/>
              <w:rPr>
                <w:rFonts w:hint="eastAsia" w:ascii="宋体" w:hAnsi="宋体" w:eastAsia="宋体" w:cs="宋体"/>
                <w:szCs w:val="21"/>
              </w:rPr>
            </w:pPr>
            <w:r>
              <w:rPr>
                <w:rFonts w:hint="eastAsia" w:ascii="宋体" w:hAnsi="宋体" w:eastAsia="宋体" w:cs="宋体"/>
                <w:szCs w:val="21"/>
              </w:rPr>
              <w:t>15</w:t>
            </w:r>
          </w:p>
        </w:tc>
        <w:tc>
          <w:tcPr>
            <w:tcW w:w="6704" w:type="dxa"/>
            <w:noWrap/>
            <w:vAlign w:val="center"/>
          </w:tcPr>
          <w:p w14:paraId="75FA1FB5">
            <w:pPr>
              <w:tabs>
                <w:tab w:val="left" w:pos="397"/>
                <w:tab w:val="left" w:pos="2870"/>
              </w:tabs>
              <w:rPr>
                <w:rFonts w:hint="eastAsia" w:ascii="宋体" w:hAnsi="宋体" w:eastAsia="宋体" w:cs="宋体"/>
                <w:szCs w:val="21"/>
              </w:rPr>
            </w:pPr>
            <w:bookmarkStart w:id="136" w:name="OLE_LINK29"/>
            <w:r>
              <w:rPr>
                <w:rFonts w:hint="eastAsia" w:ascii="宋体" w:hAnsi="宋体" w:eastAsia="宋体" w:cs="宋体"/>
                <w:szCs w:val="21"/>
              </w:rPr>
              <w:t>投标供应商本项目提供</w:t>
            </w:r>
            <w:bookmarkStart w:id="137" w:name="OLE_LINK76"/>
            <w:r>
              <w:rPr>
                <w:rFonts w:hint="eastAsia" w:ascii="宋体" w:hAnsi="宋体" w:eastAsia="宋体" w:cs="宋体"/>
                <w:szCs w:val="21"/>
              </w:rPr>
              <w:t>管理和质量保障措施</w:t>
            </w:r>
            <w:bookmarkEnd w:id="137"/>
            <w:r>
              <w:rPr>
                <w:rFonts w:hint="eastAsia" w:ascii="宋体" w:hAnsi="宋体" w:eastAsia="宋体" w:cs="宋体"/>
                <w:szCs w:val="21"/>
              </w:rPr>
              <w:t>需包含以下内容：①人员管理制度、②车辆管理制度、③安全管理措施、④质控保障措施、⑤售后服务内容。</w:t>
            </w:r>
            <w:bookmarkEnd w:id="136"/>
          </w:p>
          <w:p w14:paraId="179F6595">
            <w:pPr>
              <w:tabs>
                <w:tab w:val="left" w:pos="397"/>
                <w:tab w:val="left" w:pos="2870"/>
              </w:tabs>
              <w:rPr>
                <w:rFonts w:hint="eastAsia" w:ascii="宋体" w:hAnsi="宋体" w:eastAsia="宋体" w:cs="宋体"/>
                <w:szCs w:val="21"/>
              </w:rPr>
            </w:pPr>
            <w:r>
              <w:rPr>
                <w:rFonts w:hint="eastAsia" w:ascii="宋体" w:hAnsi="宋体" w:eastAsia="宋体" w:cs="宋体"/>
                <w:szCs w:val="21"/>
              </w:rPr>
              <w:t>投标单位应根据要求提供对应方案，每项3分，其中提供方案得1分，方案内容符合本项目实际需求得2分。最高得15分。</w:t>
            </w:r>
          </w:p>
        </w:tc>
      </w:tr>
      <w:tr w14:paraId="335952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3" w:hRule="atLeast"/>
          <w:jc w:val="center"/>
        </w:trPr>
        <w:tc>
          <w:tcPr>
            <w:tcW w:w="1301" w:type="dxa"/>
            <w:vMerge w:val="restart"/>
            <w:noWrap/>
            <w:vAlign w:val="center"/>
          </w:tcPr>
          <w:p w14:paraId="3F795A27">
            <w:pPr>
              <w:rPr>
                <w:rFonts w:hint="eastAsia" w:ascii="宋体" w:hAnsi="宋体" w:eastAsia="宋体" w:cs="宋体"/>
                <w:szCs w:val="21"/>
              </w:rPr>
            </w:pPr>
            <w:r>
              <w:rPr>
                <w:rFonts w:hint="eastAsia" w:ascii="宋体" w:hAnsi="宋体" w:eastAsia="宋体" w:cs="宋体"/>
                <w:szCs w:val="21"/>
              </w:rPr>
              <w:t>增值服务（10分）</w:t>
            </w:r>
          </w:p>
        </w:tc>
        <w:tc>
          <w:tcPr>
            <w:tcW w:w="686" w:type="dxa"/>
            <w:noWrap/>
            <w:vAlign w:val="center"/>
          </w:tcPr>
          <w:p w14:paraId="2D845D44">
            <w:pPr>
              <w:jc w:val="center"/>
              <w:rPr>
                <w:rFonts w:hint="eastAsia" w:ascii="宋体" w:hAnsi="宋体" w:eastAsia="宋体" w:cs="宋体"/>
                <w:szCs w:val="21"/>
              </w:rPr>
            </w:pPr>
            <w:r>
              <w:rPr>
                <w:rFonts w:hint="eastAsia" w:ascii="宋体" w:hAnsi="宋体" w:eastAsia="宋体" w:cs="宋体"/>
                <w:szCs w:val="21"/>
              </w:rPr>
              <w:t>5</w:t>
            </w:r>
          </w:p>
        </w:tc>
        <w:tc>
          <w:tcPr>
            <w:tcW w:w="6704" w:type="dxa"/>
            <w:noWrap/>
            <w:vAlign w:val="center"/>
          </w:tcPr>
          <w:p w14:paraId="49FABE0A">
            <w:pPr>
              <w:tabs>
                <w:tab w:val="left" w:pos="397"/>
                <w:tab w:val="left" w:pos="2870"/>
              </w:tabs>
              <w:rPr>
                <w:rFonts w:hint="eastAsia" w:ascii="宋体" w:hAnsi="宋体" w:eastAsia="宋体" w:cs="宋体"/>
                <w:szCs w:val="21"/>
              </w:rPr>
            </w:pPr>
            <w:r>
              <w:rPr>
                <w:rFonts w:hint="eastAsia" w:ascii="宋体" w:hAnsi="宋体" w:eastAsia="宋体" w:cs="宋体"/>
                <w:szCs w:val="21"/>
              </w:rPr>
              <w:t>投标供应商提供颗粒物在线源解析不少于15天服务工作得5分。（需提供承诺函）</w:t>
            </w:r>
          </w:p>
        </w:tc>
      </w:tr>
      <w:tr w14:paraId="76C0DE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3" w:hRule="atLeast"/>
          <w:jc w:val="center"/>
        </w:trPr>
        <w:tc>
          <w:tcPr>
            <w:tcW w:w="1301" w:type="dxa"/>
            <w:vMerge w:val="continue"/>
            <w:noWrap/>
            <w:vAlign w:val="center"/>
          </w:tcPr>
          <w:p w14:paraId="04B68D65">
            <w:pPr>
              <w:rPr>
                <w:rFonts w:hint="eastAsia" w:ascii="宋体" w:hAnsi="宋体" w:eastAsia="宋体" w:cs="宋体"/>
                <w:szCs w:val="21"/>
              </w:rPr>
            </w:pPr>
          </w:p>
        </w:tc>
        <w:tc>
          <w:tcPr>
            <w:tcW w:w="686" w:type="dxa"/>
            <w:noWrap/>
            <w:vAlign w:val="center"/>
          </w:tcPr>
          <w:p w14:paraId="6A5B0B1E">
            <w:pPr>
              <w:jc w:val="center"/>
              <w:rPr>
                <w:rFonts w:hint="eastAsia" w:ascii="宋体" w:hAnsi="宋体" w:eastAsia="宋体" w:cs="宋体"/>
                <w:szCs w:val="21"/>
              </w:rPr>
            </w:pPr>
            <w:r>
              <w:rPr>
                <w:rFonts w:hint="eastAsia" w:ascii="宋体" w:hAnsi="宋体" w:eastAsia="宋体" w:cs="宋体"/>
                <w:szCs w:val="21"/>
              </w:rPr>
              <w:t>5</w:t>
            </w:r>
          </w:p>
        </w:tc>
        <w:tc>
          <w:tcPr>
            <w:tcW w:w="6704" w:type="dxa"/>
            <w:noWrap/>
            <w:vAlign w:val="center"/>
          </w:tcPr>
          <w:p w14:paraId="41C67D47">
            <w:pPr>
              <w:tabs>
                <w:tab w:val="left" w:pos="397"/>
                <w:tab w:val="left" w:pos="2870"/>
              </w:tabs>
              <w:rPr>
                <w:rFonts w:hint="eastAsia" w:ascii="宋体" w:hAnsi="宋体" w:eastAsia="宋体" w:cs="宋体"/>
                <w:szCs w:val="21"/>
              </w:rPr>
            </w:pPr>
            <w:r>
              <w:rPr>
                <w:rFonts w:hint="eastAsia" w:ascii="宋体" w:hAnsi="宋体" w:eastAsia="宋体" w:cs="宋体"/>
                <w:szCs w:val="21"/>
              </w:rPr>
              <w:t>投标供应商需提供一台监测指标至少包括二氧化硫、二氧化氮、臭氧、一氧化碳的走航监测仪供采购人在服务期内使用的得5 分。 （须提供承诺书，并加盖供应商公章）</w:t>
            </w:r>
          </w:p>
        </w:tc>
      </w:tr>
    </w:tbl>
    <w:p w14:paraId="6026347D">
      <w:pPr>
        <w:spacing w:line="360" w:lineRule="auto"/>
        <w:jc w:val="center"/>
        <w:rPr>
          <w:rFonts w:hint="eastAsia" w:ascii="宋体" w:hAnsi="宋体" w:eastAsia="宋体" w:cs="宋体"/>
          <w:sz w:val="24"/>
          <w:szCs w:val="24"/>
        </w:rPr>
      </w:pPr>
    </w:p>
    <w:p w14:paraId="34B89007">
      <w:pPr>
        <w:spacing w:line="440" w:lineRule="exact"/>
        <w:rPr>
          <w:rFonts w:hint="eastAsia" w:ascii="宋体" w:hAnsi="宋体" w:eastAsia="宋体" w:cs="宋体"/>
          <w:b/>
          <w:bCs/>
          <w:szCs w:val="21"/>
        </w:rPr>
      </w:pPr>
      <w:r>
        <w:rPr>
          <w:rFonts w:hint="eastAsia" w:ascii="宋体" w:hAnsi="宋体" w:eastAsia="宋体" w:cs="宋体"/>
          <w:b/>
          <w:bCs/>
          <w:szCs w:val="21"/>
        </w:rPr>
        <w:t>注：1、报价要求、付款步骤、合同履行期限如有负偏离的不得中标。</w:t>
      </w:r>
    </w:p>
    <w:p w14:paraId="277A369C">
      <w:pPr>
        <w:widowControl/>
        <w:spacing w:line="440" w:lineRule="exact"/>
        <w:jc w:val="left"/>
        <w:rPr>
          <w:rFonts w:hint="eastAsia" w:ascii="宋体" w:hAnsi="宋体" w:eastAsia="宋体" w:cs="宋体"/>
          <w:b/>
          <w:bCs/>
          <w:szCs w:val="21"/>
        </w:rPr>
      </w:pPr>
      <w:r>
        <w:rPr>
          <w:rFonts w:hint="eastAsia" w:ascii="宋体" w:hAnsi="宋体" w:eastAsia="宋体" w:cs="宋体"/>
          <w:b/>
          <w:bCs/>
          <w:szCs w:val="21"/>
        </w:rPr>
        <w:t xml:space="preserve">    2、针对评分标准中评分的每一条，投标人均应提供相关的电子资料并作出相应说明供评委评判，不提供相关资料的视为不具备该项得分的条件。</w:t>
      </w:r>
    </w:p>
    <w:p w14:paraId="168DBEE3">
      <w:pPr>
        <w:widowControl/>
        <w:spacing w:line="440" w:lineRule="exact"/>
        <w:ind w:firstLine="422"/>
        <w:jc w:val="left"/>
        <w:rPr>
          <w:rFonts w:hint="eastAsia" w:ascii="宋体" w:hAnsi="宋体" w:eastAsia="宋体" w:cs="宋体"/>
          <w:b/>
          <w:bCs/>
          <w:szCs w:val="21"/>
        </w:rPr>
      </w:pPr>
      <w:r>
        <w:rPr>
          <w:rFonts w:hint="eastAsia" w:ascii="宋体" w:hAnsi="宋体" w:eastAsia="宋体" w:cs="宋体"/>
          <w:b/>
          <w:bCs/>
          <w:szCs w:val="21"/>
        </w:rPr>
        <w:t>3、所有要求提供的扫描件字迹须清晰可见，扫描不全或字迹不清晰的，视为未提供。</w:t>
      </w:r>
    </w:p>
    <w:p w14:paraId="56E0D77D">
      <w:pPr>
        <w:widowControl/>
        <w:spacing w:line="440" w:lineRule="exact"/>
        <w:ind w:firstLine="422"/>
        <w:jc w:val="left"/>
        <w:rPr>
          <w:rFonts w:hint="eastAsia" w:ascii="宋体" w:hAnsi="宋体" w:eastAsia="宋体" w:cs="宋体"/>
          <w:b/>
          <w:bCs/>
          <w:szCs w:val="21"/>
        </w:rPr>
      </w:pPr>
      <w:r>
        <w:rPr>
          <w:rFonts w:hint="eastAsia" w:ascii="宋体" w:hAnsi="宋体" w:eastAsia="宋体" w:cs="宋体"/>
          <w:b/>
          <w:bCs/>
          <w:szCs w:val="21"/>
        </w:rPr>
        <w:t>4、防止虚假应标，招标单位保留调查的权利，并由此引发的一切调查与诉讼费用由投标方承担。</w:t>
      </w:r>
    </w:p>
    <w:p w14:paraId="0AB7CC20">
      <w:pPr>
        <w:widowControl/>
        <w:spacing w:line="360" w:lineRule="auto"/>
        <w:ind w:firstLine="422"/>
        <w:jc w:val="left"/>
        <w:rPr>
          <w:rFonts w:hint="eastAsia" w:ascii="宋体" w:hAnsi="宋体" w:eastAsia="宋体" w:cs="宋体"/>
          <w:b/>
          <w:bCs/>
          <w:szCs w:val="21"/>
        </w:rPr>
      </w:pPr>
      <w:r>
        <w:rPr>
          <w:rFonts w:hint="eastAsia" w:ascii="宋体" w:hAnsi="宋体" w:eastAsia="宋体" w:cs="宋体"/>
          <w:b/>
          <w:bCs/>
          <w:szCs w:val="21"/>
        </w:rPr>
        <w:t>5、评标委员会可以书面方式要求投标人对投标文件中含义不明、对同类问题表述不一致或有明显文字及计算错误的内容做必要澄清、说明和补正。如投标人拒绝上述请求，则视为其投标无效。</w:t>
      </w:r>
    </w:p>
    <w:p w14:paraId="481EA8D0">
      <w:pPr>
        <w:rPr>
          <w:rFonts w:hint="eastAsia" w:ascii="宋体" w:hAnsi="宋体" w:eastAsia="宋体" w:cs="宋体"/>
          <w:b/>
          <w:szCs w:val="21"/>
        </w:rPr>
      </w:pPr>
      <w:r>
        <w:rPr>
          <w:rFonts w:hint="eastAsia" w:ascii="宋体" w:hAnsi="宋体" w:eastAsia="宋体" w:cs="宋体"/>
          <w:b/>
          <w:szCs w:val="21"/>
        </w:rPr>
        <w:br w:type="page"/>
      </w:r>
    </w:p>
    <w:p w14:paraId="5B3F0E73">
      <w:pPr>
        <w:spacing w:line="500" w:lineRule="exact"/>
        <w:rPr>
          <w:rFonts w:hint="eastAsia" w:ascii="宋体" w:hAnsi="宋体" w:eastAsia="宋体" w:cs="宋体"/>
          <w:b/>
          <w:szCs w:val="21"/>
        </w:rPr>
      </w:pPr>
    </w:p>
    <w:p w14:paraId="1D1A3848">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rPr>
      </w:pPr>
      <w:r>
        <w:rPr>
          <w:rFonts w:hint="eastAsia" w:ascii="宋体" w:hAnsi="宋体" w:eastAsia="宋体" w:cs="宋体"/>
          <w:b/>
          <w:sz w:val="44"/>
        </w:rPr>
        <w:t>第六部分 合同格式</w:t>
      </w:r>
    </w:p>
    <w:p w14:paraId="11EDE838">
      <w:pPr>
        <w:widowControl/>
        <w:jc w:val="center"/>
        <w:rPr>
          <w:rFonts w:hint="eastAsia" w:ascii="宋体" w:hAnsi="宋体" w:eastAsia="宋体" w:cs="宋体"/>
          <w:sz w:val="72"/>
          <w:szCs w:val="24"/>
        </w:rPr>
      </w:pPr>
      <w:r>
        <w:rPr>
          <w:rFonts w:hint="eastAsia" w:ascii="宋体" w:hAnsi="宋体" w:eastAsia="宋体" w:cs="宋体"/>
        </w:rPr>
        <w:t> </w:t>
      </w:r>
      <w:r>
        <w:rPr>
          <w:rFonts w:hint="eastAsia" w:ascii="宋体" w:hAnsi="宋体" w:eastAsia="宋体" w:cs="宋体"/>
          <w:szCs w:val="21"/>
        </w:rPr>
        <w:t xml:space="preserve"> </w:t>
      </w:r>
      <w:r>
        <w:rPr>
          <w:rFonts w:hint="eastAsia" w:ascii="宋体" w:hAnsi="宋体" w:eastAsia="宋体" w:cs="宋体"/>
          <w:sz w:val="72"/>
          <w:szCs w:val="24"/>
        </w:rPr>
        <w:t>技 术 合 同 书</w:t>
      </w:r>
    </w:p>
    <w:p w14:paraId="6EF25973">
      <w:pPr>
        <w:widowControl/>
        <w:spacing w:line="700" w:lineRule="exact"/>
        <w:ind w:left="3360" w:hanging="3360"/>
        <w:jc w:val="center"/>
        <w:rPr>
          <w:rFonts w:hint="eastAsia" w:ascii="宋体" w:hAnsi="宋体" w:eastAsia="宋体" w:cs="宋体"/>
          <w:sz w:val="32"/>
          <w:szCs w:val="24"/>
        </w:rPr>
      </w:pPr>
    </w:p>
    <w:p w14:paraId="625E77F4">
      <w:pPr>
        <w:widowControl/>
        <w:spacing w:line="700" w:lineRule="exact"/>
        <w:ind w:left="3360" w:hanging="3360"/>
        <w:jc w:val="center"/>
        <w:rPr>
          <w:rFonts w:hint="eastAsia" w:ascii="宋体" w:hAnsi="宋体" w:eastAsia="宋体" w:cs="宋体"/>
          <w:sz w:val="32"/>
          <w:szCs w:val="24"/>
        </w:rPr>
      </w:pPr>
    </w:p>
    <w:p w14:paraId="5D2CAA20">
      <w:pPr>
        <w:widowControl/>
        <w:spacing w:line="700" w:lineRule="exact"/>
        <w:ind w:left="3360" w:hanging="3360"/>
        <w:jc w:val="center"/>
        <w:rPr>
          <w:rFonts w:hint="eastAsia" w:ascii="宋体" w:hAnsi="宋体" w:eastAsia="宋体" w:cs="宋体"/>
          <w:sz w:val="32"/>
          <w:szCs w:val="24"/>
        </w:rPr>
      </w:pPr>
    </w:p>
    <w:p w14:paraId="15876957">
      <w:pPr>
        <w:widowControl/>
        <w:spacing w:line="700" w:lineRule="exact"/>
        <w:ind w:left="3360" w:hanging="3360"/>
        <w:jc w:val="center"/>
        <w:rPr>
          <w:rFonts w:hint="eastAsia" w:ascii="宋体" w:hAnsi="宋体" w:eastAsia="宋体" w:cs="宋体"/>
          <w:sz w:val="32"/>
          <w:szCs w:val="24"/>
        </w:rPr>
      </w:pPr>
    </w:p>
    <w:p w14:paraId="06E0EEAC">
      <w:pPr>
        <w:widowControl/>
        <w:tabs>
          <w:tab w:val="left" w:pos="1276"/>
        </w:tabs>
        <w:spacing w:line="700" w:lineRule="exact"/>
        <w:ind w:firstLine="960"/>
        <w:jc w:val="left"/>
        <w:rPr>
          <w:rFonts w:hint="eastAsia" w:ascii="宋体" w:hAnsi="宋体" w:eastAsia="宋体" w:cs="宋体"/>
          <w:sz w:val="32"/>
          <w:szCs w:val="24"/>
        </w:rPr>
      </w:pPr>
    </w:p>
    <w:p w14:paraId="7E30FB92">
      <w:pPr>
        <w:widowControl/>
        <w:tabs>
          <w:tab w:val="left" w:pos="1276"/>
        </w:tabs>
        <w:spacing w:line="700" w:lineRule="exact"/>
        <w:ind w:firstLine="2100"/>
        <w:jc w:val="left"/>
        <w:rPr>
          <w:rFonts w:hint="eastAsia" w:ascii="宋体" w:hAnsi="宋体" w:eastAsia="宋体" w:cs="宋体"/>
          <w:sz w:val="24"/>
          <w:szCs w:val="24"/>
        </w:rPr>
      </w:pPr>
      <w:r>
        <w:rPr>
          <w:rFonts w:hint="eastAsia" w:ascii="宋体" w:hAnsi="宋体" w:eastAsia="宋体" w:cs="宋体"/>
          <w:sz w:val="28"/>
          <w:szCs w:val="24"/>
        </w:rPr>
        <w:t xml:space="preserve">项目名称： </w:t>
      </w:r>
      <w:r>
        <w:rPr>
          <w:rFonts w:hint="eastAsia" w:ascii="宋体" w:hAnsi="宋体" w:eastAsia="宋体" w:cs="宋体"/>
          <w:sz w:val="28"/>
          <w:szCs w:val="24"/>
          <w:u w:val="single"/>
        </w:rPr>
        <w:t xml:space="preserve">                        </w:t>
      </w:r>
    </w:p>
    <w:p w14:paraId="38300DFF">
      <w:pPr>
        <w:widowControl/>
        <w:tabs>
          <w:tab w:val="left" w:pos="567"/>
        </w:tabs>
        <w:spacing w:line="700" w:lineRule="exact"/>
        <w:ind w:firstLine="2100"/>
        <w:jc w:val="left"/>
        <w:rPr>
          <w:rFonts w:hint="eastAsia" w:ascii="宋体" w:hAnsi="宋体" w:eastAsia="宋体" w:cs="宋体"/>
          <w:sz w:val="28"/>
          <w:szCs w:val="24"/>
          <w:u w:val="single"/>
        </w:rPr>
      </w:pPr>
      <w:r>
        <w:rPr>
          <w:rFonts w:hint="eastAsia" w:ascii="宋体" w:hAnsi="宋体" w:eastAsia="宋体" w:cs="宋体"/>
          <w:sz w:val="28"/>
          <w:szCs w:val="24"/>
        </w:rPr>
        <w:t>招标单位：</w:t>
      </w:r>
      <w:r>
        <w:rPr>
          <w:rFonts w:hint="eastAsia" w:ascii="宋体" w:hAnsi="宋体" w:eastAsia="宋体" w:cs="宋体"/>
          <w:sz w:val="28"/>
          <w:szCs w:val="24"/>
          <w:u w:val="single"/>
        </w:rPr>
        <w:t xml:space="preserve">                        </w:t>
      </w:r>
    </w:p>
    <w:p w14:paraId="2695B027">
      <w:pPr>
        <w:widowControl/>
        <w:tabs>
          <w:tab w:val="left" w:pos="567"/>
        </w:tabs>
        <w:spacing w:line="700" w:lineRule="exact"/>
        <w:ind w:firstLine="2100"/>
        <w:jc w:val="left"/>
        <w:rPr>
          <w:rFonts w:hint="eastAsia" w:ascii="宋体" w:hAnsi="宋体" w:eastAsia="宋体" w:cs="宋体"/>
          <w:sz w:val="28"/>
          <w:szCs w:val="24"/>
        </w:rPr>
      </w:pPr>
      <w:r>
        <w:rPr>
          <w:rFonts w:hint="eastAsia" w:ascii="宋体" w:hAnsi="宋体" w:eastAsia="宋体" w:cs="宋体"/>
          <w:sz w:val="28"/>
          <w:szCs w:val="24"/>
        </w:rPr>
        <w:t>中标单位：</w:t>
      </w:r>
      <w:r>
        <w:rPr>
          <w:rFonts w:hint="eastAsia" w:ascii="宋体" w:hAnsi="宋体" w:eastAsia="宋体" w:cs="宋体"/>
          <w:sz w:val="28"/>
          <w:szCs w:val="24"/>
          <w:u w:val="single"/>
        </w:rPr>
        <w:t xml:space="preserve">                        </w:t>
      </w:r>
    </w:p>
    <w:p w14:paraId="57938AB4">
      <w:pPr>
        <w:widowControl/>
        <w:spacing w:line="700" w:lineRule="exact"/>
        <w:ind w:left="4340" w:hanging="2696"/>
        <w:jc w:val="center"/>
        <w:rPr>
          <w:rFonts w:hint="eastAsia" w:ascii="宋体" w:hAnsi="宋体" w:eastAsia="宋体" w:cs="宋体"/>
          <w:sz w:val="24"/>
        </w:rPr>
      </w:pPr>
    </w:p>
    <w:p w14:paraId="523D009E">
      <w:pPr>
        <w:widowControl/>
        <w:spacing w:line="700" w:lineRule="exact"/>
        <w:ind w:left="4340" w:hanging="2696"/>
        <w:jc w:val="center"/>
        <w:rPr>
          <w:rFonts w:hint="eastAsia" w:ascii="宋体" w:hAnsi="宋体" w:eastAsia="宋体" w:cs="宋体"/>
          <w:sz w:val="24"/>
        </w:rPr>
      </w:pPr>
    </w:p>
    <w:p w14:paraId="094D9674">
      <w:pPr>
        <w:widowControl/>
        <w:spacing w:line="700" w:lineRule="exact"/>
        <w:ind w:left="1440"/>
        <w:rPr>
          <w:rFonts w:hint="eastAsia" w:ascii="宋体" w:hAnsi="宋体" w:eastAsia="宋体" w:cs="宋体"/>
          <w:sz w:val="28"/>
          <w:szCs w:val="28"/>
        </w:rPr>
      </w:pPr>
      <w:r>
        <w:rPr>
          <w:rFonts w:hint="eastAsia" w:ascii="宋体" w:hAnsi="宋体" w:eastAsia="宋体" w:cs="宋体"/>
          <w:sz w:val="28"/>
          <w:szCs w:val="28"/>
        </w:rPr>
        <w:t>签订日期：</w:t>
      </w:r>
    </w:p>
    <w:p w14:paraId="00918695">
      <w:pPr>
        <w:widowControl/>
        <w:spacing w:line="700" w:lineRule="exact"/>
        <w:ind w:left="4340" w:hanging="2696"/>
        <w:jc w:val="left"/>
        <w:rPr>
          <w:rFonts w:hint="eastAsia" w:ascii="宋体" w:hAnsi="宋体" w:eastAsia="宋体" w:cs="宋体"/>
          <w:sz w:val="24"/>
        </w:rPr>
      </w:pPr>
    </w:p>
    <w:p w14:paraId="69E4BC92">
      <w:pPr>
        <w:widowControl/>
        <w:ind w:firstLine="480"/>
        <w:jc w:val="left"/>
        <w:rPr>
          <w:rFonts w:hint="eastAsia" w:ascii="宋体" w:hAnsi="宋体" w:eastAsia="宋体" w:cs="宋体"/>
          <w:sz w:val="24"/>
          <w:u w:val="single"/>
        </w:rPr>
      </w:pPr>
    </w:p>
    <w:p w14:paraId="072320F5">
      <w:pPr>
        <w:widowControl/>
        <w:jc w:val="left"/>
        <w:rPr>
          <w:rFonts w:hint="eastAsia" w:ascii="宋体" w:hAnsi="宋体" w:eastAsia="宋体" w:cs="宋体"/>
          <w:sz w:val="24"/>
          <w:szCs w:val="24"/>
        </w:rPr>
      </w:pPr>
      <w:r>
        <w:rPr>
          <w:rFonts w:hint="eastAsia" w:ascii="宋体" w:hAnsi="宋体" w:eastAsia="宋体" w:cs="宋体"/>
          <w:sz w:val="24"/>
          <w:szCs w:val="24"/>
        </w:rPr>
        <w:br w:type="page" w:clear="all"/>
      </w:r>
    </w:p>
    <w:p w14:paraId="69B415DE">
      <w:pPr>
        <w:widowControl/>
        <w:spacing w:line="400" w:lineRule="exact"/>
        <w:jc w:val="left"/>
        <w:rPr>
          <w:rFonts w:hint="eastAsia" w:ascii="宋体" w:hAnsi="宋体" w:eastAsia="宋体" w:cs="宋体"/>
          <w:szCs w:val="21"/>
        </w:rPr>
      </w:pPr>
      <w:r>
        <w:rPr>
          <w:rFonts w:hint="eastAsia" w:ascii="宋体" w:hAnsi="宋体" w:eastAsia="宋体" w:cs="宋体"/>
          <w:szCs w:val="21"/>
        </w:rPr>
        <w:t>招标单位：苏州市太仓生态环境局             中标单位：</w:t>
      </w:r>
    </w:p>
    <w:p w14:paraId="3CB7CEB3">
      <w:pPr>
        <w:widowControl/>
        <w:spacing w:line="400" w:lineRule="exact"/>
        <w:jc w:val="left"/>
        <w:rPr>
          <w:rFonts w:hint="eastAsia" w:ascii="宋体" w:hAnsi="宋体" w:eastAsia="宋体" w:cs="宋体"/>
          <w:szCs w:val="21"/>
        </w:rPr>
      </w:pPr>
      <w:r>
        <w:rPr>
          <w:rFonts w:hint="eastAsia" w:ascii="宋体" w:hAnsi="宋体" w:eastAsia="宋体" w:cs="宋体"/>
          <w:szCs w:val="21"/>
        </w:rPr>
        <w:t>（以下称甲方）                          （以下称乙方）</w:t>
      </w:r>
    </w:p>
    <w:p w14:paraId="728175D3">
      <w:pPr>
        <w:widowControl/>
        <w:spacing w:line="400" w:lineRule="exact"/>
        <w:jc w:val="left"/>
        <w:rPr>
          <w:rFonts w:hint="eastAsia" w:ascii="宋体" w:hAnsi="宋体" w:eastAsia="宋体" w:cs="宋体"/>
          <w:szCs w:val="21"/>
        </w:rPr>
      </w:pPr>
      <w:r>
        <w:rPr>
          <w:rFonts w:hint="eastAsia" w:ascii="宋体" w:hAnsi="宋体" w:eastAsia="宋体" w:cs="宋体"/>
          <w:szCs w:val="21"/>
        </w:rPr>
        <w:t xml:space="preserve">地址：太仓市行政中心6号楼6楼            地址：   </w:t>
      </w:r>
    </w:p>
    <w:p w14:paraId="6B9226D2">
      <w:pPr>
        <w:widowControl/>
        <w:spacing w:line="400" w:lineRule="exact"/>
        <w:jc w:val="left"/>
        <w:rPr>
          <w:rFonts w:hint="eastAsia" w:ascii="宋体" w:hAnsi="宋体" w:eastAsia="宋体" w:cs="宋体"/>
          <w:szCs w:val="21"/>
        </w:rPr>
      </w:pPr>
      <w:r>
        <w:rPr>
          <w:rFonts w:hint="eastAsia" w:ascii="宋体" w:hAnsi="宋体" w:eastAsia="宋体" w:cs="宋体"/>
          <w:szCs w:val="21"/>
        </w:rPr>
        <w:t>电话：                      电话：</w:t>
      </w:r>
      <w:r>
        <w:rPr>
          <w:rFonts w:hint="eastAsia" w:ascii="宋体" w:hAnsi="宋体" w:eastAsia="宋体" w:cs="宋体"/>
          <w:szCs w:val="21"/>
        </w:rPr>
        <w:tab/>
      </w:r>
    </w:p>
    <w:p w14:paraId="60E83A34">
      <w:pPr>
        <w:widowControl/>
        <w:spacing w:line="400" w:lineRule="exact"/>
        <w:ind w:firstLine="420"/>
        <w:jc w:val="left"/>
        <w:rPr>
          <w:rFonts w:hint="eastAsia" w:ascii="宋体" w:hAnsi="宋体" w:eastAsia="宋体" w:cs="宋体"/>
          <w:szCs w:val="21"/>
        </w:rPr>
      </w:pPr>
    </w:p>
    <w:p w14:paraId="480DB6BB">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根据《中华人民共和国政府采购法》和《中华人民共和国民法典》等法律法规的规定，甲、乙双方按照</w:t>
      </w:r>
      <w:r>
        <w:rPr>
          <w:rFonts w:hint="eastAsia" w:ascii="宋体" w:hAnsi="宋体" w:eastAsia="宋体" w:cs="宋体"/>
          <w:szCs w:val="21"/>
          <w:u w:val="single"/>
        </w:rPr>
        <w:t xml:space="preserve">                    </w:t>
      </w:r>
      <w:r>
        <w:rPr>
          <w:rFonts w:hint="eastAsia" w:ascii="宋体" w:hAnsi="宋体" w:eastAsia="宋体" w:cs="宋体"/>
          <w:szCs w:val="21"/>
        </w:rPr>
        <w:t>组织的关于</w:t>
      </w:r>
      <w:r>
        <w:rPr>
          <w:rFonts w:hint="eastAsia" w:ascii="宋体" w:hAnsi="宋体" w:eastAsia="宋体" w:cs="宋体"/>
          <w:szCs w:val="21"/>
          <w:u w:val="single"/>
        </w:rPr>
        <w:t xml:space="preserve">                         </w:t>
      </w:r>
      <w:r>
        <w:rPr>
          <w:rFonts w:hint="eastAsia" w:ascii="宋体" w:hAnsi="宋体" w:eastAsia="宋体" w:cs="宋体"/>
          <w:szCs w:val="21"/>
        </w:rPr>
        <w:t xml:space="preserve"> 采购项目（</w:t>
      </w:r>
      <w:r>
        <w:rPr>
          <w:rFonts w:hint="eastAsia" w:ascii="宋体" w:hAnsi="宋体" w:eastAsia="宋体" w:cs="宋体"/>
          <w:b/>
          <w:bCs/>
          <w:szCs w:val="21"/>
        </w:rPr>
        <w:t xml:space="preserve">招标编号 </w:t>
      </w:r>
      <w:r>
        <w:rPr>
          <w:rFonts w:hint="eastAsia" w:ascii="宋体" w:hAnsi="宋体" w:eastAsia="宋体" w:cs="宋体"/>
          <w:b/>
          <w:bCs/>
          <w:szCs w:val="21"/>
          <w:u w:val="single"/>
        </w:rPr>
        <w:t xml:space="preserve">   </w:t>
      </w:r>
      <w:r>
        <w:rPr>
          <w:rFonts w:hint="eastAsia" w:ascii="宋体" w:hAnsi="宋体" w:eastAsia="宋体" w:cs="宋体"/>
          <w:b/>
          <w:bCs/>
          <w:szCs w:val="21"/>
        </w:rPr>
        <w:t xml:space="preserve">  标段</w:t>
      </w:r>
      <w:r>
        <w:rPr>
          <w:rFonts w:hint="eastAsia" w:ascii="宋体" w:hAnsi="宋体" w:eastAsia="宋体" w:cs="宋体"/>
          <w:b/>
          <w:bCs/>
          <w:szCs w:val="21"/>
          <w:u w:val="single"/>
        </w:rPr>
        <w:t xml:space="preserve">    </w:t>
      </w:r>
      <w:r>
        <w:rPr>
          <w:rFonts w:hint="eastAsia" w:ascii="宋体" w:hAnsi="宋体" w:eastAsia="宋体" w:cs="宋体"/>
          <w:szCs w:val="21"/>
        </w:rPr>
        <w:t>）的招标结果，签订本合同。</w:t>
      </w:r>
    </w:p>
    <w:p w14:paraId="5127F59B">
      <w:pPr>
        <w:widowControl/>
        <w:spacing w:line="400" w:lineRule="exact"/>
        <w:ind w:firstLine="411"/>
        <w:jc w:val="left"/>
        <w:rPr>
          <w:rFonts w:hint="eastAsia" w:ascii="宋体" w:hAnsi="宋体" w:eastAsia="宋体" w:cs="宋体"/>
          <w:szCs w:val="21"/>
        </w:rPr>
      </w:pPr>
    </w:p>
    <w:p w14:paraId="050614B4">
      <w:pPr>
        <w:widowControl/>
        <w:spacing w:line="400" w:lineRule="exact"/>
        <w:ind w:firstLine="413"/>
        <w:jc w:val="left"/>
        <w:rPr>
          <w:rFonts w:hint="eastAsia" w:ascii="宋体" w:hAnsi="宋体" w:eastAsia="宋体" w:cs="宋体"/>
          <w:b/>
          <w:bCs/>
          <w:szCs w:val="21"/>
        </w:rPr>
      </w:pPr>
      <w:r>
        <w:rPr>
          <w:rFonts w:hint="eastAsia" w:ascii="宋体" w:hAnsi="宋体" w:eastAsia="宋体" w:cs="宋体"/>
          <w:b/>
          <w:bCs/>
          <w:szCs w:val="21"/>
        </w:rPr>
        <w:t>第一条 服务范围</w:t>
      </w:r>
    </w:p>
    <w:p w14:paraId="5554E540">
      <w:pPr>
        <w:widowControl/>
        <w:spacing w:line="400" w:lineRule="exact"/>
        <w:ind w:left="480"/>
        <w:jc w:val="left"/>
        <w:rPr>
          <w:rFonts w:hint="eastAsia" w:ascii="宋体" w:hAnsi="宋体" w:eastAsia="宋体" w:cs="宋体"/>
          <w:szCs w:val="21"/>
        </w:rPr>
      </w:pPr>
      <w:r>
        <w:rPr>
          <w:rFonts w:hint="eastAsia" w:ascii="宋体" w:hAnsi="宋体" w:eastAsia="宋体" w:cs="宋体"/>
          <w:szCs w:val="21"/>
        </w:rPr>
        <w:t xml:space="preserve"> 甲方聘请乙方提供以下服务：</w:t>
      </w:r>
    </w:p>
    <w:p w14:paraId="34EBBA5E">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 xml:space="preserve">（1）服务内容： </w:t>
      </w:r>
      <w:r>
        <w:rPr>
          <w:rFonts w:hint="eastAsia" w:ascii="宋体" w:hAnsi="宋体" w:eastAsia="宋体" w:cs="宋体"/>
          <w:color w:val="000000"/>
          <w:szCs w:val="21"/>
        </w:rPr>
        <w:t>按各标段服务内容填写</w:t>
      </w:r>
    </w:p>
    <w:p w14:paraId="52597420">
      <w:pPr>
        <w:widowControl/>
        <w:spacing w:line="400" w:lineRule="exact"/>
        <w:ind w:firstLine="420"/>
        <w:jc w:val="left"/>
        <w:rPr>
          <w:rFonts w:hint="eastAsia" w:ascii="宋体" w:hAnsi="宋体" w:eastAsia="宋体" w:cs="宋体"/>
          <w:color w:val="000000"/>
          <w:szCs w:val="21"/>
        </w:rPr>
      </w:pPr>
      <w:r>
        <w:rPr>
          <w:rFonts w:hint="eastAsia" w:ascii="宋体" w:hAnsi="宋体" w:eastAsia="宋体" w:cs="宋体"/>
          <w:szCs w:val="21"/>
        </w:rPr>
        <w:t>（2）服务标准：</w:t>
      </w:r>
      <w:r>
        <w:rPr>
          <w:rFonts w:hint="eastAsia" w:ascii="宋体" w:hAnsi="宋体" w:eastAsia="宋体" w:cs="宋体"/>
          <w:color w:val="000000"/>
          <w:szCs w:val="21"/>
        </w:rPr>
        <w:t>按照招标文件要求执行</w:t>
      </w:r>
    </w:p>
    <w:p w14:paraId="4CC8D082">
      <w:pPr>
        <w:widowControl/>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（3）合同履约期限为：按各标段合同期限填写。</w:t>
      </w:r>
    </w:p>
    <w:p w14:paraId="4EF3DFBF">
      <w:pPr>
        <w:widowControl/>
        <w:spacing w:line="400" w:lineRule="exact"/>
        <w:ind w:firstLine="422"/>
        <w:jc w:val="left"/>
        <w:rPr>
          <w:rFonts w:hint="eastAsia" w:ascii="宋体" w:hAnsi="宋体" w:eastAsia="宋体" w:cs="宋体"/>
          <w:b/>
          <w:bCs/>
          <w:color w:val="000000"/>
          <w:szCs w:val="21"/>
        </w:rPr>
      </w:pPr>
      <w:r>
        <w:rPr>
          <w:rFonts w:hint="eastAsia" w:ascii="宋体" w:hAnsi="宋体" w:eastAsia="宋体" w:cs="宋体"/>
          <w:b/>
          <w:bCs/>
          <w:color w:val="000000"/>
          <w:szCs w:val="21"/>
        </w:rPr>
        <w:t xml:space="preserve">第二条 组成本合同的有关文件  </w:t>
      </w:r>
    </w:p>
    <w:p w14:paraId="7CDB7807">
      <w:pPr>
        <w:widowControl/>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下列与本次采购活动有关的文件及有关附件是本合同不可分割的组成部分，与本合同具有同等法律效力，这些文件包括但不限于：</w:t>
      </w:r>
    </w:p>
    <w:p w14:paraId="0A9895FD">
      <w:pPr>
        <w:widowControl/>
        <w:spacing w:line="400" w:lineRule="exact"/>
        <w:jc w:val="left"/>
        <w:rPr>
          <w:rFonts w:hint="eastAsia" w:ascii="宋体" w:hAnsi="宋体" w:eastAsia="宋体" w:cs="宋体"/>
          <w:color w:val="000000"/>
          <w:szCs w:val="21"/>
        </w:rPr>
      </w:pPr>
      <w:r>
        <w:rPr>
          <w:rFonts w:hint="eastAsia" w:ascii="宋体" w:hAnsi="宋体" w:eastAsia="宋体" w:cs="宋体"/>
          <w:color w:val="000000"/>
          <w:szCs w:val="21"/>
        </w:rPr>
        <w:t xml:space="preserve">    （1）招标文件（</w:t>
      </w:r>
      <w:r>
        <w:rPr>
          <w:rFonts w:hint="eastAsia" w:ascii="宋体" w:hAnsi="宋体" w:eastAsia="宋体" w:cs="宋体"/>
          <w:b/>
          <w:bCs/>
          <w:color w:val="000000"/>
          <w:szCs w:val="21"/>
        </w:rPr>
        <w:t xml:space="preserve">编号                    </w:t>
      </w:r>
      <w:r>
        <w:rPr>
          <w:rFonts w:hint="eastAsia" w:ascii="宋体" w:hAnsi="宋体" w:eastAsia="宋体" w:cs="宋体"/>
          <w:color w:val="000000"/>
          <w:szCs w:val="21"/>
        </w:rPr>
        <w:t>）</w:t>
      </w:r>
    </w:p>
    <w:p w14:paraId="1ABEBEB0">
      <w:pPr>
        <w:widowControl/>
        <w:spacing w:line="400" w:lineRule="exact"/>
        <w:jc w:val="left"/>
        <w:rPr>
          <w:rFonts w:hint="eastAsia" w:ascii="宋体" w:hAnsi="宋体" w:eastAsia="宋体" w:cs="宋体"/>
          <w:color w:val="000000"/>
          <w:szCs w:val="21"/>
        </w:rPr>
      </w:pPr>
      <w:r>
        <w:rPr>
          <w:rFonts w:hint="eastAsia" w:ascii="宋体" w:hAnsi="宋体" w:eastAsia="宋体" w:cs="宋体"/>
          <w:color w:val="000000"/>
          <w:szCs w:val="21"/>
        </w:rPr>
        <w:t xml:space="preserve">    （2）乙方提供的投标文件和投标报价表；           </w:t>
      </w:r>
    </w:p>
    <w:p w14:paraId="22A62D1F">
      <w:pPr>
        <w:widowControl/>
        <w:spacing w:line="400" w:lineRule="exact"/>
        <w:jc w:val="left"/>
        <w:rPr>
          <w:rFonts w:hint="eastAsia" w:ascii="宋体" w:hAnsi="宋体" w:eastAsia="宋体" w:cs="宋体"/>
          <w:color w:val="000000"/>
          <w:szCs w:val="21"/>
        </w:rPr>
      </w:pPr>
      <w:r>
        <w:rPr>
          <w:rFonts w:hint="eastAsia" w:ascii="宋体" w:hAnsi="宋体" w:eastAsia="宋体" w:cs="宋体"/>
          <w:color w:val="000000"/>
          <w:szCs w:val="21"/>
        </w:rPr>
        <w:t xml:space="preserve">    </w:t>
      </w:r>
      <w:r>
        <w:rPr>
          <w:rFonts w:hint="eastAsia" w:ascii="宋体" w:hAnsi="宋体" w:eastAsia="宋体" w:cs="宋体"/>
          <w:color w:val="000000"/>
          <w:szCs w:val="21"/>
          <w:lang w:val="zh-CN"/>
        </w:rPr>
        <w:t>（</w:t>
      </w:r>
      <w:r>
        <w:rPr>
          <w:rFonts w:hint="eastAsia" w:ascii="宋体" w:hAnsi="宋体" w:eastAsia="宋体" w:cs="宋体"/>
          <w:color w:val="000000"/>
          <w:szCs w:val="21"/>
        </w:rPr>
        <w:t>3</w:t>
      </w:r>
      <w:r>
        <w:rPr>
          <w:rFonts w:hint="eastAsia" w:ascii="宋体" w:hAnsi="宋体" w:eastAsia="宋体" w:cs="宋体"/>
          <w:color w:val="000000"/>
          <w:szCs w:val="21"/>
          <w:lang w:val="zh-CN"/>
        </w:rPr>
        <w:t>）乙方在</w:t>
      </w:r>
      <w:r>
        <w:rPr>
          <w:rFonts w:hint="eastAsia" w:ascii="宋体" w:hAnsi="宋体" w:eastAsia="宋体" w:cs="宋体"/>
          <w:color w:val="000000"/>
          <w:szCs w:val="21"/>
        </w:rPr>
        <w:t>投标</w:t>
      </w:r>
      <w:r>
        <w:rPr>
          <w:rFonts w:hint="eastAsia" w:ascii="宋体" w:hAnsi="宋体" w:eastAsia="宋体" w:cs="宋体"/>
          <w:color w:val="000000"/>
          <w:szCs w:val="21"/>
          <w:lang w:val="zh-CN"/>
        </w:rPr>
        <w:t>过程中所作的其他承诺、声明、书面澄清等；</w:t>
      </w:r>
    </w:p>
    <w:p w14:paraId="5C1DC72A">
      <w:pPr>
        <w:widowControl/>
        <w:spacing w:line="400" w:lineRule="exact"/>
        <w:jc w:val="left"/>
        <w:rPr>
          <w:rFonts w:hint="eastAsia" w:ascii="宋体" w:hAnsi="宋体" w:eastAsia="宋体" w:cs="宋体"/>
          <w:color w:val="000000"/>
          <w:szCs w:val="21"/>
        </w:rPr>
      </w:pPr>
      <w:r>
        <w:rPr>
          <w:rFonts w:hint="eastAsia" w:ascii="宋体" w:hAnsi="宋体" w:eastAsia="宋体" w:cs="宋体"/>
          <w:color w:val="000000"/>
          <w:szCs w:val="21"/>
        </w:rPr>
        <w:t xml:space="preserve">    （4）中标通知书；                               </w:t>
      </w:r>
    </w:p>
    <w:p w14:paraId="7D6E8C57">
      <w:pPr>
        <w:widowControl/>
        <w:spacing w:line="400" w:lineRule="exact"/>
        <w:jc w:val="left"/>
        <w:rPr>
          <w:rFonts w:hint="eastAsia" w:ascii="宋体" w:hAnsi="宋体" w:eastAsia="宋体" w:cs="宋体"/>
          <w:color w:val="000000"/>
          <w:szCs w:val="21"/>
        </w:rPr>
      </w:pPr>
      <w:r>
        <w:rPr>
          <w:rFonts w:hint="eastAsia" w:ascii="宋体" w:hAnsi="宋体" w:eastAsia="宋体" w:cs="宋体"/>
          <w:color w:val="000000"/>
          <w:szCs w:val="21"/>
        </w:rPr>
        <w:t xml:space="preserve">    （5）甲乙双方商定的其他文件等。</w:t>
      </w:r>
    </w:p>
    <w:p w14:paraId="150AF000">
      <w:pPr>
        <w:widowControl/>
        <w:spacing w:line="400" w:lineRule="exact"/>
        <w:ind w:firstLine="422"/>
        <w:jc w:val="left"/>
        <w:rPr>
          <w:rFonts w:hint="eastAsia" w:ascii="宋体" w:hAnsi="宋体" w:eastAsia="宋体" w:cs="宋体"/>
          <w:color w:val="000000"/>
          <w:szCs w:val="21"/>
        </w:rPr>
      </w:pPr>
      <w:r>
        <w:rPr>
          <w:rFonts w:hint="eastAsia" w:ascii="宋体" w:hAnsi="宋体" w:eastAsia="宋体" w:cs="宋体"/>
          <w:b/>
          <w:bCs/>
          <w:color w:val="000000"/>
          <w:szCs w:val="21"/>
        </w:rPr>
        <w:t xml:space="preserve">第三条 合同总价款 </w:t>
      </w:r>
    </w:p>
    <w:p w14:paraId="5FA5F65B">
      <w:pPr>
        <w:widowControl/>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1、合同价格按本标段中标价格执行。</w:t>
      </w:r>
    </w:p>
    <w:p w14:paraId="7CE8F066">
      <w:pPr>
        <w:widowControl/>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2、合同总价款</w:t>
      </w:r>
      <w:r>
        <w:rPr>
          <w:rFonts w:hint="eastAsia" w:ascii="宋体" w:hAnsi="宋体" w:eastAsia="宋体" w:cs="宋体"/>
          <w:szCs w:val="21"/>
        </w:rPr>
        <w:t>人民币（大写）</w:t>
      </w:r>
      <w:r>
        <w:rPr>
          <w:rFonts w:hint="eastAsia" w:ascii="宋体" w:hAnsi="宋体" w:eastAsia="宋体" w:cs="宋体"/>
          <w:szCs w:val="21"/>
          <w:u w:val="single"/>
        </w:rPr>
        <w:t xml:space="preserve">                      </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color w:val="000000"/>
          <w:szCs w:val="21"/>
        </w:rPr>
        <w:t xml:space="preserve"> ，包括但不仅限于完成本项目所列的服务内容的所有费用（包括但不限于场地费、税费、人员工资、保险、交通、检验校核费用、设备的维护费用、站点运行水电费、网费、维护维修费等，但不包括不可抗拒原因产生的设备、设施损坏）。采购人不再支付其他款项。投标人报价已充分考虑项目完成的政策性调整、各种市场价格的浮动等因素造成的价格变动，项目完成期内的合同价格不作调整。</w:t>
      </w:r>
    </w:p>
    <w:p w14:paraId="0F5B761D">
      <w:pPr>
        <w:widowControl/>
        <w:spacing w:line="400" w:lineRule="exact"/>
        <w:ind w:firstLine="422"/>
        <w:jc w:val="left"/>
        <w:rPr>
          <w:rFonts w:hint="eastAsia" w:ascii="宋体" w:hAnsi="宋体" w:eastAsia="宋体" w:cs="宋体"/>
          <w:b/>
          <w:bCs/>
          <w:color w:val="000000"/>
          <w:szCs w:val="21"/>
        </w:rPr>
      </w:pPr>
      <w:r>
        <w:rPr>
          <w:rFonts w:hint="eastAsia" w:ascii="宋体" w:hAnsi="宋体" w:eastAsia="宋体" w:cs="宋体"/>
          <w:b/>
          <w:bCs/>
          <w:color w:val="000000"/>
          <w:szCs w:val="21"/>
        </w:rPr>
        <w:t>第四条 合同款支付</w:t>
      </w:r>
    </w:p>
    <w:p w14:paraId="42CEF028">
      <w:pPr>
        <w:widowControl/>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1、本合同项下所有款项均以人民币支付。</w:t>
      </w:r>
    </w:p>
    <w:p w14:paraId="17DFFC29">
      <w:pPr>
        <w:widowControl/>
        <w:spacing w:line="400" w:lineRule="exact"/>
        <w:ind w:firstLine="420"/>
        <w:jc w:val="left"/>
        <w:rPr>
          <w:rFonts w:hint="eastAsia" w:ascii="宋体" w:hAnsi="宋体" w:eastAsia="宋体" w:cs="宋体"/>
          <w:color w:val="000000"/>
          <w:szCs w:val="21"/>
        </w:rPr>
      </w:pPr>
      <w:r>
        <w:rPr>
          <w:rFonts w:hint="eastAsia" w:ascii="宋体" w:hAnsi="宋体" w:eastAsia="宋体" w:cs="宋体"/>
          <w:color w:val="000000"/>
          <w:szCs w:val="21"/>
        </w:rPr>
        <w:t>2、本合同项下的采购资金由甲方自行支付，乙方应在甲方付款前向甲方开具并交付相应的发票。</w:t>
      </w:r>
    </w:p>
    <w:p w14:paraId="06D96B44">
      <w:pPr>
        <w:widowControl/>
        <w:spacing w:line="400" w:lineRule="exact"/>
        <w:ind w:firstLine="420"/>
        <w:jc w:val="left"/>
        <w:outlineLvl w:val="0"/>
        <w:rPr>
          <w:rFonts w:hint="eastAsia" w:ascii="宋体" w:hAnsi="宋体" w:eastAsia="宋体" w:cs="宋体"/>
          <w:color w:val="000000"/>
          <w:szCs w:val="21"/>
        </w:rPr>
      </w:pPr>
      <w:r>
        <w:rPr>
          <w:rFonts w:hint="eastAsia" w:ascii="宋体" w:hAnsi="宋体" w:eastAsia="宋体" w:cs="宋体"/>
          <w:color w:val="000000"/>
          <w:szCs w:val="21"/>
        </w:rPr>
        <w:t>3、根据现行税法对乙方征收的与本合同有关的一切税费均由乙方承担。</w:t>
      </w:r>
    </w:p>
    <w:p w14:paraId="5DF4D649">
      <w:pPr>
        <w:widowControl/>
        <w:spacing w:line="400" w:lineRule="exact"/>
        <w:ind w:firstLine="420"/>
        <w:jc w:val="left"/>
        <w:outlineLvl w:val="0"/>
        <w:rPr>
          <w:rFonts w:hint="eastAsia" w:ascii="宋体" w:hAnsi="宋体" w:eastAsia="宋体" w:cs="宋体"/>
          <w:color w:val="000000"/>
          <w:szCs w:val="21"/>
        </w:rPr>
      </w:pPr>
      <w:r>
        <w:rPr>
          <w:rFonts w:hint="eastAsia" w:ascii="宋体" w:hAnsi="宋体" w:eastAsia="宋体" w:cs="宋体"/>
          <w:color w:val="000000"/>
          <w:szCs w:val="21"/>
        </w:rPr>
        <w:t>4、付款步骤：按各标段付款要求填写</w:t>
      </w:r>
    </w:p>
    <w:p w14:paraId="14CD8C68">
      <w:pPr>
        <w:widowControl/>
        <w:spacing w:line="400" w:lineRule="exact"/>
        <w:ind w:firstLine="422"/>
        <w:jc w:val="left"/>
        <w:rPr>
          <w:rFonts w:hint="eastAsia" w:ascii="宋体" w:hAnsi="宋体" w:eastAsia="宋体" w:cs="宋体"/>
          <w:b/>
          <w:bCs/>
          <w:szCs w:val="21"/>
        </w:rPr>
      </w:pPr>
      <w:r>
        <w:rPr>
          <w:rFonts w:hint="eastAsia" w:ascii="宋体" w:hAnsi="宋体" w:eastAsia="宋体" w:cs="宋体"/>
          <w:b/>
          <w:bCs/>
          <w:szCs w:val="21"/>
        </w:rPr>
        <w:t>第五条 甲、乙双方权利义务</w:t>
      </w:r>
    </w:p>
    <w:p w14:paraId="2C903C1D">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1、甲方应当保证项目服务的完成，给予乙方积极支持，为乙方提供项目实施的必要条件；</w:t>
      </w:r>
    </w:p>
    <w:p w14:paraId="345EDF34">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2、甲方应当按照本合同约定按时支付合同金额。</w:t>
      </w:r>
    </w:p>
    <w:p w14:paraId="36A5B059">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3、乙方提交的服务成果未经甲方书面许可，不得向任何第三方泄露。</w:t>
      </w:r>
    </w:p>
    <w:p w14:paraId="0D6B13BD">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4、乙方提供必要的技术培训，协助甲方完成其他需要中标单位配合的服务。</w:t>
      </w:r>
    </w:p>
    <w:p w14:paraId="5FE0DF1F">
      <w:pPr>
        <w:widowControl/>
        <w:tabs>
          <w:tab w:val="left" w:pos="540"/>
        </w:tabs>
        <w:spacing w:line="400" w:lineRule="exact"/>
        <w:ind w:firstLine="420"/>
        <w:jc w:val="left"/>
        <w:rPr>
          <w:rFonts w:hint="eastAsia" w:ascii="宋体" w:hAnsi="宋体" w:eastAsia="宋体" w:cs="宋体"/>
          <w:color w:val="1C1B10"/>
          <w:szCs w:val="21"/>
        </w:rPr>
      </w:pPr>
      <w:r>
        <w:rPr>
          <w:rFonts w:hint="eastAsia" w:ascii="宋体" w:hAnsi="宋体" w:eastAsia="宋体" w:cs="宋体"/>
          <w:szCs w:val="21"/>
        </w:rPr>
        <w:t>5、</w:t>
      </w:r>
      <w:r>
        <w:rPr>
          <w:rFonts w:hint="eastAsia" w:ascii="宋体" w:hAnsi="宋体" w:eastAsia="宋体" w:cs="宋体"/>
          <w:color w:val="1C1B10"/>
          <w:szCs w:val="21"/>
        </w:rPr>
        <w:t>乙方根据国家标准、行业标准和规范要求及标书规定的服务质量标准和有关要求，保质保量地完成服务工作。</w:t>
      </w:r>
    </w:p>
    <w:p w14:paraId="50DCA192">
      <w:pPr>
        <w:widowControl/>
        <w:spacing w:line="400" w:lineRule="exact"/>
        <w:ind w:firstLine="422"/>
        <w:jc w:val="left"/>
        <w:rPr>
          <w:rFonts w:hint="eastAsia" w:ascii="宋体" w:hAnsi="宋体" w:eastAsia="宋体" w:cs="宋体"/>
          <w:b/>
          <w:bCs/>
          <w:szCs w:val="21"/>
        </w:rPr>
      </w:pPr>
      <w:r>
        <w:rPr>
          <w:rFonts w:hint="eastAsia" w:ascii="宋体" w:hAnsi="宋体" w:eastAsia="宋体" w:cs="宋体"/>
          <w:b/>
          <w:bCs/>
          <w:szCs w:val="21"/>
        </w:rPr>
        <w:t>第六条 保密条款</w:t>
      </w:r>
    </w:p>
    <w:p w14:paraId="3B2F3ACD">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1DEF9F5E">
      <w:pPr>
        <w:widowControl/>
        <w:spacing w:line="400" w:lineRule="exact"/>
        <w:ind w:firstLine="422"/>
        <w:jc w:val="left"/>
        <w:rPr>
          <w:rFonts w:hint="eastAsia" w:ascii="宋体" w:hAnsi="宋体" w:eastAsia="宋体" w:cs="宋体"/>
          <w:b/>
          <w:bCs/>
          <w:szCs w:val="21"/>
        </w:rPr>
      </w:pPr>
      <w:r>
        <w:rPr>
          <w:rFonts w:hint="eastAsia" w:ascii="宋体" w:hAnsi="宋体" w:eastAsia="宋体" w:cs="宋体"/>
          <w:b/>
          <w:bCs/>
          <w:szCs w:val="21"/>
        </w:rPr>
        <w:t>第七条 风险责任</w:t>
      </w:r>
    </w:p>
    <w:p w14:paraId="0CC1AB46">
      <w:pPr>
        <w:widowControl/>
        <w:tabs>
          <w:tab w:val="left" w:pos="540"/>
        </w:tabs>
        <w:spacing w:line="400" w:lineRule="exact"/>
        <w:ind w:firstLine="420"/>
        <w:jc w:val="left"/>
        <w:rPr>
          <w:rFonts w:hint="eastAsia" w:ascii="宋体" w:hAnsi="宋体" w:eastAsia="宋体" w:cs="宋体"/>
          <w:szCs w:val="21"/>
        </w:rPr>
      </w:pPr>
      <w:r>
        <w:rPr>
          <w:rFonts w:hint="eastAsia" w:ascii="宋体" w:hAnsi="宋体" w:eastAsia="宋体" w:cs="宋体"/>
          <w:szCs w:val="21"/>
        </w:rPr>
        <w:t>乙方在项目服务期间应制定项目安全实施管理措施，并严格遵守安全管理要求，乙方在项目服务过程中因管理不当等因素或不按安全管理要求，造成人员安全或财产损失事故的，其责任均由乙方承担，甲方不承担责任。</w:t>
      </w:r>
    </w:p>
    <w:p w14:paraId="7CD452E6">
      <w:pPr>
        <w:widowControl/>
        <w:spacing w:line="400" w:lineRule="exact"/>
        <w:ind w:firstLine="422"/>
        <w:jc w:val="left"/>
        <w:rPr>
          <w:rFonts w:hint="eastAsia" w:ascii="宋体" w:hAnsi="宋体" w:eastAsia="宋体" w:cs="宋体"/>
          <w:b/>
          <w:bCs/>
          <w:szCs w:val="21"/>
        </w:rPr>
      </w:pPr>
      <w:r>
        <w:rPr>
          <w:rFonts w:hint="eastAsia" w:ascii="宋体" w:hAnsi="宋体" w:eastAsia="宋体" w:cs="宋体"/>
          <w:b/>
          <w:bCs/>
          <w:szCs w:val="21"/>
        </w:rPr>
        <w:t>第八条 合同的变更和终止</w:t>
      </w:r>
    </w:p>
    <w:p w14:paraId="787D43C7">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1、本合同一经签订，甲乙双方不得擅自变更、中止或终止合同。</w:t>
      </w:r>
    </w:p>
    <w:p w14:paraId="789E1DCE">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2、除发生法律规定的不能预见、不能避免并不能克服的客观情况外，甲乙双方不得放弃或拒绝履行合同。乙方放弃或拒绝履行合同，保证金不予退还。因合同一方迟延履行后发生不可抗力的，不能免除责任。</w:t>
      </w:r>
    </w:p>
    <w:p w14:paraId="64EA530E">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 xml:space="preserve">3、乙方不得擅自部分或全部转让其应履行的合同义务。    </w:t>
      </w:r>
    </w:p>
    <w:p w14:paraId="0C813D98">
      <w:pPr>
        <w:widowControl/>
        <w:spacing w:line="400" w:lineRule="exact"/>
        <w:ind w:firstLine="422"/>
        <w:jc w:val="left"/>
        <w:rPr>
          <w:rFonts w:hint="eastAsia" w:ascii="宋体" w:hAnsi="宋体" w:eastAsia="宋体" w:cs="宋体"/>
          <w:b/>
          <w:bCs/>
          <w:szCs w:val="21"/>
        </w:rPr>
      </w:pPr>
      <w:r>
        <w:rPr>
          <w:rFonts w:hint="eastAsia" w:ascii="宋体" w:hAnsi="宋体" w:eastAsia="宋体" w:cs="宋体"/>
          <w:b/>
          <w:bCs/>
          <w:szCs w:val="21"/>
        </w:rPr>
        <w:t>第九条 争议的解决</w:t>
      </w:r>
    </w:p>
    <w:p w14:paraId="5524AD36">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1、因服务的质量问题发生争议的，应当邀请国家认可的质量检测机构对服务项目质量进行鉴定。项目符合标准的，鉴定费由甲方承担；项目不符合质量标准的，鉴定费由乙方承担。</w:t>
      </w:r>
    </w:p>
    <w:p w14:paraId="7B15C4E9">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2、因履行本合同引起的或与本合同有关的争议，甲、乙双方应首先通过友好协商解决，如果协商不能解决争议，则采取以下第（ ）种方式解决争议：</w:t>
      </w:r>
    </w:p>
    <w:p w14:paraId="0D3005C0">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（1）向甲方所在地有管辖权的人民法院提起诉讼；</w:t>
      </w:r>
    </w:p>
    <w:p w14:paraId="065947D5">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（2）向甲方所在地仲裁委员会按其仲裁规则申请仲裁。</w:t>
      </w:r>
    </w:p>
    <w:p w14:paraId="2A2568E2">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如没有约定，默认采取第1种方式解决争议。</w:t>
      </w:r>
    </w:p>
    <w:p w14:paraId="783569E9">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3、在法院审理和仲裁期间，除有争议部分外，本合同其他部分应继续履行。</w:t>
      </w:r>
    </w:p>
    <w:p w14:paraId="342CF83F">
      <w:pPr>
        <w:widowControl/>
        <w:spacing w:line="400" w:lineRule="exact"/>
        <w:ind w:firstLine="422"/>
        <w:jc w:val="left"/>
        <w:rPr>
          <w:rFonts w:hint="eastAsia" w:ascii="宋体" w:hAnsi="宋体" w:eastAsia="宋体" w:cs="宋体"/>
          <w:szCs w:val="21"/>
        </w:rPr>
      </w:pPr>
      <w:r>
        <w:rPr>
          <w:rFonts w:hint="eastAsia" w:ascii="宋体" w:hAnsi="宋体" w:eastAsia="宋体" w:cs="宋体"/>
          <w:b/>
          <w:bCs/>
          <w:szCs w:val="21"/>
        </w:rPr>
        <w:t>第十条 诚实信用</w:t>
      </w:r>
    </w:p>
    <w:p w14:paraId="3C3C523E">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乙方应诚实信用，严格按照招标文件要求和投标承诺履行合同，不向甲方进行商业贿赂或者提供不正当利益。</w:t>
      </w:r>
    </w:p>
    <w:p w14:paraId="712BE7B1">
      <w:pPr>
        <w:widowControl/>
        <w:spacing w:line="400" w:lineRule="exact"/>
        <w:ind w:firstLine="422"/>
        <w:jc w:val="left"/>
        <w:rPr>
          <w:rFonts w:hint="eastAsia" w:ascii="宋体" w:hAnsi="宋体" w:eastAsia="宋体" w:cs="宋体"/>
          <w:b/>
          <w:bCs/>
          <w:szCs w:val="21"/>
        </w:rPr>
      </w:pPr>
      <w:r>
        <w:rPr>
          <w:rFonts w:hint="eastAsia" w:ascii="宋体" w:hAnsi="宋体" w:eastAsia="宋体" w:cs="宋体"/>
          <w:b/>
          <w:bCs/>
          <w:szCs w:val="21"/>
        </w:rPr>
        <w:t>第十一条 合同生效及其他</w:t>
      </w:r>
    </w:p>
    <w:p w14:paraId="3C6462F8">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1、本合同经甲乙双方授权代表签订并加盖公章（合同专用章）后，自签订之日起生效。</w:t>
      </w:r>
    </w:p>
    <w:p w14:paraId="72358CB2">
      <w:pPr>
        <w:widowControl/>
        <w:spacing w:line="400" w:lineRule="exact"/>
        <w:ind w:firstLine="420"/>
        <w:jc w:val="left"/>
        <w:rPr>
          <w:rFonts w:hint="eastAsia" w:ascii="宋体" w:hAnsi="宋体" w:eastAsia="宋体" w:cs="宋体"/>
          <w:dstrike/>
          <w:szCs w:val="21"/>
        </w:rPr>
      </w:pPr>
      <w:r>
        <w:rPr>
          <w:rFonts w:hint="eastAsia" w:ascii="宋体" w:hAnsi="宋体" w:eastAsia="宋体" w:cs="宋体"/>
          <w:szCs w:val="21"/>
        </w:rPr>
        <w:t>2、本合同一式四份，甲乙双方各执一份，备案机构执一份存档，甲方执行单位一份。</w:t>
      </w:r>
    </w:p>
    <w:p w14:paraId="0B63893F">
      <w:pPr>
        <w:widowControl/>
        <w:spacing w:line="400" w:lineRule="exact"/>
        <w:ind w:firstLine="420"/>
        <w:jc w:val="left"/>
        <w:rPr>
          <w:rFonts w:hint="eastAsia" w:ascii="宋体" w:hAnsi="宋体" w:eastAsia="宋体" w:cs="宋体"/>
          <w:szCs w:val="21"/>
        </w:rPr>
      </w:pPr>
      <w:r>
        <w:rPr>
          <w:rFonts w:hint="eastAsia" w:ascii="宋体" w:hAnsi="宋体" w:eastAsia="宋体" w:cs="宋体"/>
          <w:szCs w:val="21"/>
        </w:rPr>
        <w:t>3、本合同应按照中华人民共和国的现行法律进行解释。</w:t>
      </w:r>
    </w:p>
    <w:p w14:paraId="0494DDAD">
      <w:pPr>
        <w:widowControl/>
        <w:spacing w:line="400" w:lineRule="exact"/>
        <w:jc w:val="left"/>
        <w:rPr>
          <w:rFonts w:hint="eastAsia" w:ascii="宋体" w:hAnsi="宋体" w:eastAsia="宋体" w:cs="宋体"/>
          <w:szCs w:val="21"/>
        </w:rPr>
      </w:pPr>
    </w:p>
    <w:p w14:paraId="5E08FAA1">
      <w:pPr>
        <w:widowControl/>
        <w:spacing w:line="400" w:lineRule="exact"/>
        <w:jc w:val="left"/>
        <w:rPr>
          <w:rFonts w:hint="eastAsia" w:ascii="宋体" w:hAnsi="宋体" w:eastAsia="宋体" w:cs="宋体"/>
          <w:szCs w:val="21"/>
        </w:rPr>
      </w:pPr>
      <w:r>
        <w:rPr>
          <w:rFonts w:hint="eastAsia" w:ascii="宋体" w:hAnsi="宋体" w:eastAsia="宋体" w:cs="宋体"/>
          <w:szCs w:val="21"/>
        </w:rPr>
        <w:t>甲方（盖章）                                 乙方（盖章）：</w:t>
      </w:r>
    </w:p>
    <w:p w14:paraId="1983E8F4">
      <w:pPr>
        <w:widowControl/>
        <w:spacing w:line="400" w:lineRule="exact"/>
        <w:jc w:val="left"/>
        <w:rPr>
          <w:rFonts w:hint="eastAsia" w:ascii="宋体" w:hAnsi="宋体" w:eastAsia="宋体" w:cs="宋体"/>
          <w:szCs w:val="21"/>
        </w:rPr>
      </w:pPr>
      <w:r>
        <w:rPr>
          <w:rFonts w:hint="eastAsia" w:ascii="宋体" w:hAnsi="宋体" w:eastAsia="宋体" w:cs="宋体"/>
          <w:szCs w:val="21"/>
        </w:rPr>
        <w:t>甲方代表：                                   乙方代表：</w:t>
      </w:r>
    </w:p>
    <w:p w14:paraId="748C92C8">
      <w:pPr>
        <w:widowControl/>
        <w:spacing w:line="400" w:lineRule="exact"/>
        <w:jc w:val="left"/>
        <w:rPr>
          <w:rFonts w:hint="eastAsia" w:ascii="宋体" w:hAnsi="宋体" w:eastAsia="宋体" w:cs="宋体"/>
          <w:szCs w:val="21"/>
        </w:rPr>
      </w:pPr>
      <w:r>
        <w:rPr>
          <w:rFonts w:hint="eastAsia" w:ascii="宋体" w:hAnsi="宋体" w:eastAsia="宋体" w:cs="宋体"/>
          <w:szCs w:val="21"/>
        </w:rPr>
        <w:t>日期：    年   月   日                       日期：    年   月   日</w:t>
      </w:r>
    </w:p>
    <w:p w14:paraId="4FE8010F">
      <w:pPr>
        <w:widowControl/>
        <w:spacing w:line="400" w:lineRule="exact"/>
        <w:jc w:val="left"/>
        <w:rPr>
          <w:rFonts w:hint="eastAsia" w:ascii="宋体" w:hAnsi="宋体" w:eastAsia="宋体" w:cs="宋体"/>
          <w:szCs w:val="21"/>
        </w:rPr>
      </w:pPr>
      <w:r>
        <w:rPr>
          <w:rFonts w:hint="eastAsia" w:ascii="宋体" w:hAnsi="宋体" w:eastAsia="宋体" w:cs="宋体"/>
          <w:szCs w:val="21"/>
        </w:rPr>
        <w:t xml:space="preserve">                                             账号： </w:t>
      </w:r>
    </w:p>
    <w:p w14:paraId="127D86C7">
      <w:pPr>
        <w:widowControl/>
        <w:spacing w:line="400" w:lineRule="exact"/>
        <w:jc w:val="left"/>
        <w:rPr>
          <w:rFonts w:hint="eastAsia" w:ascii="宋体" w:hAnsi="宋体" w:eastAsia="宋体" w:cs="宋体"/>
          <w:szCs w:val="21"/>
        </w:rPr>
      </w:pPr>
    </w:p>
    <w:p w14:paraId="74A82A1A">
      <w:pPr>
        <w:widowControl/>
        <w:spacing w:line="400" w:lineRule="exact"/>
        <w:jc w:val="left"/>
        <w:rPr>
          <w:rFonts w:hint="eastAsia" w:ascii="宋体" w:hAnsi="宋体" w:eastAsia="宋体" w:cs="宋体"/>
          <w:szCs w:val="21"/>
        </w:rPr>
      </w:pPr>
      <w:r>
        <w:rPr>
          <w:rFonts w:hint="eastAsia" w:ascii="宋体" w:hAnsi="宋体" w:eastAsia="宋体" w:cs="宋体"/>
          <w:szCs w:val="21"/>
        </w:rPr>
        <w:t xml:space="preserve">备案机构：                                   甲方执行单位： </w:t>
      </w:r>
    </w:p>
    <w:p w14:paraId="72640EEB">
      <w:pPr>
        <w:widowControl/>
        <w:spacing w:line="400" w:lineRule="exact"/>
        <w:jc w:val="left"/>
        <w:rPr>
          <w:rFonts w:hint="eastAsia" w:ascii="宋体" w:hAnsi="宋体" w:eastAsia="宋体" w:cs="宋体"/>
          <w:szCs w:val="21"/>
        </w:rPr>
      </w:pPr>
      <w:r>
        <w:rPr>
          <w:rFonts w:hint="eastAsia" w:ascii="宋体" w:hAnsi="宋体" w:eastAsia="宋体" w:cs="宋体"/>
          <w:szCs w:val="21"/>
        </w:rPr>
        <w:t>代表：                                       代表：</w:t>
      </w:r>
    </w:p>
    <w:p w14:paraId="039D47BC">
      <w:pPr>
        <w:pBdr>
          <w:top w:val="none" w:color="000000" w:sz="0" w:space="0"/>
          <w:left w:val="none" w:color="000000" w:sz="0" w:space="0"/>
          <w:bottom w:val="none" w:color="000000" w:sz="0" w:space="0"/>
          <w:right w:val="none" w:color="000000" w:sz="0" w:space="0"/>
        </w:pBdr>
        <w:rPr>
          <w:rFonts w:hint="eastAsia" w:ascii="宋体" w:hAnsi="宋体" w:eastAsia="宋体" w:cs="宋体"/>
          <w:b/>
          <w:spacing w:val="-20"/>
          <w:sz w:val="48"/>
        </w:rPr>
      </w:pPr>
      <w:r>
        <w:rPr>
          <w:rFonts w:hint="eastAsia" w:ascii="宋体" w:hAnsi="宋体" w:eastAsia="宋体" w:cs="宋体"/>
          <w:szCs w:val="21"/>
        </w:rPr>
        <w:t>日期：   年    月   日                       日期：     年    月   日</w:t>
      </w:r>
    </w:p>
    <w:p w14:paraId="43D59C3D">
      <w:pPr>
        <w:widowControl/>
        <w:jc w:val="center"/>
        <w:rPr>
          <w:rFonts w:hint="eastAsia" w:ascii="宋体" w:hAnsi="宋体" w:eastAsia="宋体" w:cs="宋体"/>
          <w:sz w:val="24"/>
        </w:rPr>
      </w:pPr>
    </w:p>
    <w:p w14:paraId="74D798B0">
      <w:pPr>
        <w:widowControl/>
        <w:jc w:val="center"/>
        <w:rPr>
          <w:rFonts w:hint="eastAsia" w:ascii="宋体" w:hAnsi="宋体" w:eastAsia="宋体" w:cs="宋体"/>
          <w:sz w:val="24"/>
        </w:rPr>
      </w:pPr>
    </w:p>
    <w:p w14:paraId="0E09918D">
      <w:pPr>
        <w:widowControl/>
        <w:jc w:val="center"/>
        <w:rPr>
          <w:rFonts w:hint="eastAsia" w:ascii="宋体" w:hAnsi="宋体" w:eastAsia="宋体" w:cs="宋体"/>
          <w:sz w:val="24"/>
        </w:rPr>
      </w:pPr>
    </w:p>
    <w:p w14:paraId="20217A35">
      <w:pPr>
        <w:widowControl/>
        <w:jc w:val="center"/>
        <w:rPr>
          <w:rFonts w:hint="eastAsia" w:ascii="宋体" w:hAnsi="宋体" w:eastAsia="宋体" w:cs="宋体"/>
          <w:sz w:val="24"/>
        </w:rPr>
      </w:pPr>
    </w:p>
    <w:p w14:paraId="3F5A0EA2">
      <w:pPr>
        <w:widowControl/>
        <w:jc w:val="center"/>
        <w:rPr>
          <w:rFonts w:hint="eastAsia" w:ascii="宋体" w:hAnsi="宋体" w:eastAsia="宋体" w:cs="宋体"/>
          <w:sz w:val="24"/>
        </w:rPr>
      </w:pPr>
    </w:p>
    <w:p w14:paraId="7CF02C59">
      <w:pPr>
        <w:widowControl/>
        <w:jc w:val="center"/>
        <w:rPr>
          <w:rFonts w:hint="eastAsia" w:ascii="宋体" w:hAnsi="宋体" w:eastAsia="宋体" w:cs="宋体"/>
          <w:sz w:val="24"/>
        </w:rPr>
      </w:pPr>
    </w:p>
    <w:p w14:paraId="24E247D2">
      <w:pPr>
        <w:widowControl/>
        <w:jc w:val="center"/>
        <w:rPr>
          <w:rFonts w:hint="eastAsia" w:ascii="宋体" w:hAnsi="宋体" w:eastAsia="宋体" w:cs="宋体"/>
          <w:sz w:val="24"/>
          <w:szCs w:val="24"/>
        </w:rPr>
      </w:pPr>
      <w:r>
        <w:rPr>
          <w:rFonts w:hint="eastAsia" w:ascii="宋体" w:hAnsi="宋体" w:eastAsia="宋体" w:cs="宋体"/>
          <w:sz w:val="24"/>
        </w:rPr>
        <w:t>（全文完）</w:t>
      </w:r>
    </w:p>
    <w:sectPr>
      <w:footerReference r:id="rId5" w:type="default"/>
      <w:pgSz w:w="11906" w:h="16838"/>
      <w:pgMar w:top="1440" w:right="1080" w:bottom="1440" w:left="108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Sans">
    <w:altName w:val="Calibri"/>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1C1E9">
    <w:pPr>
      <w:tabs>
        <w:tab w:val="center" w:pos="4153"/>
        <w:tab w:val="right" w:pos="8306"/>
      </w:tabs>
      <w:rPr>
        <w:rFonts w:ascii="宋体" w:hAnsi="Times New Roman" w:eastAsia="宋体" w:cs="Times New Roman"/>
        <w:sz w:val="18"/>
        <w:szCs w:val="18"/>
      </w:rPr>
    </w:pPr>
    <w:r>
      <w:rPr>
        <w:rFonts w:ascii="宋体" w:hAnsi="Times New Roman" w:eastAsia="宋体" w:cs="Times New Roman"/>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15060" cy="16700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115060" cy="167005"/>
                      </a:xfrm>
                      <a:prstGeom prst="rect">
                        <a:avLst/>
                      </a:prstGeom>
                      <a:noFill/>
                      <a:ln>
                        <a:noFill/>
                      </a:ln>
                    </wps:spPr>
                    <wps:txbx>
                      <w:txbxContent>
                        <w:p w14:paraId="3EAFD3CC">
                          <w:pPr>
                            <w:jc w:val="center"/>
                            <w:rPr>
                              <w:rFonts w:ascii="宋体" w:hAnsi="Times New Roman" w:eastAsia="宋体" w:cs="Times New Roman"/>
                              <w:sz w:val="18"/>
                              <w:szCs w:val="18"/>
                            </w:rPr>
                          </w:pPr>
                          <w:r>
                            <w:rPr>
                              <w:rFonts w:ascii="宋体" w:hAnsi="Times New Roman" w:eastAsia="宋体" w:cs="Times New Roman"/>
                              <w:sz w:val="18"/>
                              <w:szCs w:val="18"/>
                            </w:rPr>
                            <w:t xml:space="preserve">第 </w:t>
                          </w: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74</w:t>
                          </w:r>
                          <w:r>
                            <w:rPr>
                              <w:rFonts w:ascii="宋体" w:hAnsi="Times New Roman" w:eastAsia="宋体" w:cs="Times New Roman"/>
                              <w:sz w:val="18"/>
                              <w:szCs w:val="18"/>
                            </w:rPr>
                            <w:fldChar w:fldCharType="end"/>
                          </w:r>
                          <w:r>
                            <w:rPr>
                              <w:rFonts w:ascii="宋体" w:hAnsi="Times New Roman" w:eastAsia="宋体" w:cs="Times New Roman"/>
                              <w:sz w:val="18"/>
                              <w:szCs w:val="18"/>
                            </w:rPr>
                            <w:t xml:space="preserve"> 页 共 </w:t>
                          </w: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NUMPAGES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101</w:t>
                          </w:r>
                          <w:r>
                            <w:rPr>
                              <w:rFonts w:ascii="宋体" w:hAnsi="Times New Roman" w:eastAsia="宋体" w:cs="Times New Roman"/>
                              <w:sz w:val="18"/>
                              <w:szCs w:val="18"/>
                            </w:rPr>
                            <w:fldChar w:fldCharType="end"/>
                          </w:r>
                          <w:r>
                            <w:rPr>
                              <w:rFonts w:ascii="宋体" w:hAnsi="Times New Roman" w:eastAsia="宋体" w:cs="Times New Roman"/>
                              <w:sz w:val="18"/>
                              <w:szCs w:val="18"/>
                            </w:rPr>
                            <w:t xml:space="preserve"> 页</w:t>
                          </w:r>
                        </w:p>
                        <w:p w14:paraId="7A5D0DC6">
                          <w:pPr>
                            <w:jc w:val="left"/>
                            <w:rPr>
                              <w:rFonts w:ascii="宋体" w:hAnsi="Times New Roman" w:eastAsia="宋体" w:cs="宋体"/>
                              <w:sz w:val="22"/>
                            </w:rPr>
                          </w:pPr>
                        </w:p>
                      </w:txbxContent>
                    </wps:txbx>
                    <wps:bodyPr wrap="square" lIns="0" tIns="0" rIns="0" bIns="0" upright="1"/>
                  </wps:wsp>
                </a:graphicData>
              </a:graphic>
            </wp:anchor>
          </w:drawing>
        </mc:Choice>
        <mc:Fallback>
          <w:pict>
            <v:shape id="_x0000_s1026" o:spid="_x0000_s1026" o:spt="202" type="#_x0000_t202" style="position:absolute;left:0pt;margin-top:0pt;height:13.15pt;width:87.8pt;mso-position-horizontal:center;mso-position-horizontal-relative:margin;z-index:251659264;mso-width-relative:page;mso-height-relative:page;" filled="f" stroked="f" coordsize="21600,21600" o:gfxdata="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N0+a3NQAAAAEAQAADwAAAAAAAAABACAAAAAiAAAAZHJzL2Rv&#10;d25yZXYueG1sUEsBAhQAFAAAAAgAh07iQBbiUKvMAQAAjgMAAA4AAAAAAAAAAQAgAAAAIwEAAGRy&#10;cy9lMm9Eb2MueG1sUEsFBgAAAAAGAAYAWQEAAGEFAAAAAA==&#10;">
              <v:fill on="f" focussize="0,0"/>
              <v:stroke on="f"/>
              <v:imagedata o:title=""/>
              <o:lock v:ext="edit" aspectratio="f"/>
              <v:textbox inset="0mm,0mm,0mm,0mm">
                <w:txbxContent>
                  <w:p w14:paraId="3EAFD3CC">
                    <w:pPr>
                      <w:jc w:val="center"/>
                      <w:rPr>
                        <w:rFonts w:ascii="宋体" w:hAnsi="Times New Roman" w:eastAsia="宋体" w:cs="Times New Roman"/>
                        <w:sz w:val="18"/>
                        <w:szCs w:val="18"/>
                      </w:rPr>
                    </w:pPr>
                    <w:r>
                      <w:rPr>
                        <w:rFonts w:ascii="宋体" w:hAnsi="Times New Roman" w:eastAsia="宋体" w:cs="Times New Roman"/>
                        <w:sz w:val="18"/>
                        <w:szCs w:val="18"/>
                      </w:rPr>
                      <w:t xml:space="preserve">第 </w:t>
                    </w: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74</w:t>
                    </w:r>
                    <w:r>
                      <w:rPr>
                        <w:rFonts w:ascii="宋体" w:hAnsi="Times New Roman" w:eastAsia="宋体" w:cs="Times New Roman"/>
                        <w:sz w:val="18"/>
                        <w:szCs w:val="18"/>
                      </w:rPr>
                      <w:fldChar w:fldCharType="end"/>
                    </w:r>
                    <w:r>
                      <w:rPr>
                        <w:rFonts w:ascii="宋体" w:hAnsi="Times New Roman" w:eastAsia="宋体" w:cs="Times New Roman"/>
                        <w:sz w:val="18"/>
                        <w:szCs w:val="18"/>
                      </w:rPr>
                      <w:t xml:space="preserve"> 页 共 </w:t>
                    </w: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NUMPAGES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101</w:t>
                    </w:r>
                    <w:r>
                      <w:rPr>
                        <w:rFonts w:ascii="宋体" w:hAnsi="Times New Roman" w:eastAsia="宋体" w:cs="Times New Roman"/>
                        <w:sz w:val="18"/>
                        <w:szCs w:val="18"/>
                      </w:rPr>
                      <w:fldChar w:fldCharType="end"/>
                    </w:r>
                    <w:r>
                      <w:rPr>
                        <w:rFonts w:ascii="宋体" w:hAnsi="Times New Roman" w:eastAsia="宋体" w:cs="Times New Roman"/>
                        <w:sz w:val="18"/>
                        <w:szCs w:val="18"/>
                      </w:rPr>
                      <w:t xml:space="preserve"> 页</w:t>
                    </w:r>
                  </w:p>
                  <w:p w14:paraId="7A5D0DC6">
                    <w:pPr>
                      <w:jc w:val="left"/>
                      <w:rPr>
                        <w:rFonts w:ascii="宋体" w:hAnsi="Times New Roman" w:eastAsia="宋体" w:cs="宋体"/>
                        <w:sz w:val="22"/>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1153C">
    <w:pPr>
      <w:tabs>
        <w:tab w:val="center" w:pos="7086"/>
      </w:tabs>
      <w:spacing w:line="14" w:lineRule="auto"/>
      <w:jc w:val="left"/>
      <w:rPr>
        <w:rFonts w:hint="eastAsia" w:ascii="宋体" w:hAnsi="宋体" w:eastAsia="宋体" w:cs="宋体"/>
        <w:sz w:val="20"/>
        <w:szCs w:val="18"/>
        <w:lang w:eastAsia="en-US"/>
      </w:rPr>
    </w:pPr>
    <w:r>
      <w:rPr>
        <w:rFonts w:ascii="宋体" w:hAnsi="Times New Roman" w:eastAsia="宋体" w:cs="宋体"/>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9384A49">
                          <w:pPr>
                            <w:rPr>
                              <w:rFonts w:ascii="宋体" w:hAnsi="Times New Roman" w:eastAsia="宋体" w:cs="Times New Roman"/>
                              <w:sz w:val="18"/>
                              <w:szCs w:val="18"/>
                            </w:rPr>
                          </w:pPr>
                          <w:r>
                            <w:rPr>
                              <w:rFonts w:ascii="宋体" w:hAnsi="Times New Roman" w:eastAsia="宋体" w:cs="Times New Roman"/>
                              <w:sz w:val="18"/>
                              <w:szCs w:val="18"/>
                            </w:rPr>
                            <w:t xml:space="preserve">第 </w:t>
                          </w: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101</w:t>
                          </w:r>
                          <w:r>
                            <w:rPr>
                              <w:rFonts w:ascii="宋体" w:hAnsi="Times New Roman" w:eastAsia="宋体" w:cs="Times New Roman"/>
                              <w:sz w:val="18"/>
                              <w:szCs w:val="18"/>
                            </w:rPr>
                            <w:fldChar w:fldCharType="end"/>
                          </w:r>
                          <w:r>
                            <w:rPr>
                              <w:rFonts w:ascii="宋体" w:hAnsi="Times New Roman" w:eastAsia="宋体" w:cs="Times New Roman"/>
                              <w:sz w:val="18"/>
                              <w:szCs w:val="18"/>
                            </w:rPr>
                            <w:t xml:space="preserve"> 页 共 </w:t>
                          </w: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NUMPAGES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102</w:t>
                          </w:r>
                          <w:r>
                            <w:rPr>
                              <w:rFonts w:ascii="宋体" w:hAnsi="Times New Roman" w:eastAsia="宋体" w:cs="Times New Roman"/>
                              <w:sz w:val="18"/>
                              <w:szCs w:val="18"/>
                            </w:rPr>
                            <w:fldChar w:fldCharType="end"/>
                          </w:r>
                          <w:r>
                            <w:rPr>
                              <w:rFonts w:ascii="宋体" w:hAnsi="Times New Roman" w:eastAsia="宋体" w:cs="Times New Roman"/>
                              <w:sz w:val="18"/>
                              <w:szCs w:val="18"/>
                            </w:rPr>
                            <w:t xml:space="preserve"> 页</w:t>
                          </w:r>
                        </w:p>
                        <w:p w14:paraId="0F86B43B">
                          <w:pPr>
                            <w:jc w:val="left"/>
                            <w:rPr>
                              <w:rFonts w:ascii="宋体" w:hAnsi="Times New Roman" w:eastAsia="宋体" w:cs="宋体"/>
                              <w:sz w:val="22"/>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49384A49">
                    <w:pPr>
                      <w:rPr>
                        <w:rFonts w:ascii="宋体" w:hAnsi="Times New Roman" w:eastAsia="宋体" w:cs="Times New Roman"/>
                        <w:sz w:val="18"/>
                        <w:szCs w:val="18"/>
                      </w:rPr>
                    </w:pPr>
                    <w:r>
                      <w:rPr>
                        <w:rFonts w:ascii="宋体" w:hAnsi="Times New Roman" w:eastAsia="宋体" w:cs="Times New Roman"/>
                        <w:sz w:val="18"/>
                        <w:szCs w:val="18"/>
                      </w:rPr>
                      <w:t xml:space="preserve">第 </w:t>
                    </w: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101</w:t>
                    </w:r>
                    <w:r>
                      <w:rPr>
                        <w:rFonts w:ascii="宋体" w:hAnsi="Times New Roman" w:eastAsia="宋体" w:cs="Times New Roman"/>
                        <w:sz w:val="18"/>
                        <w:szCs w:val="18"/>
                      </w:rPr>
                      <w:fldChar w:fldCharType="end"/>
                    </w:r>
                    <w:r>
                      <w:rPr>
                        <w:rFonts w:ascii="宋体" w:hAnsi="Times New Roman" w:eastAsia="宋体" w:cs="Times New Roman"/>
                        <w:sz w:val="18"/>
                        <w:szCs w:val="18"/>
                      </w:rPr>
                      <w:t xml:space="preserve"> 页 共 </w:t>
                    </w: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NUMPAGES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102</w:t>
                    </w:r>
                    <w:r>
                      <w:rPr>
                        <w:rFonts w:ascii="宋体" w:hAnsi="Times New Roman" w:eastAsia="宋体" w:cs="Times New Roman"/>
                        <w:sz w:val="18"/>
                        <w:szCs w:val="18"/>
                      </w:rPr>
                      <w:fldChar w:fldCharType="end"/>
                    </w:r>
                    <w:r>
                      <w:rPr>
                        <w:rFonts w:ascii="宋体" w:hAnsi="Times New Roman" w:eastAsia="宋体" w:cs="Times New Roman"/>
                        <w:sz w:val="18"/>
                        <w:szCs w:val="18"/>
                      </w:rPr>
                      <w:t xml:space="preserve"> 页</w:t>
                    </w:r>
                  </w:p>
                  <w:p w14:paraId="0F86B43B">
                    <w:pPr>
                      <w:jc w:val="left"/>
                      <w:rPr>
                        <w:rFonts w:ascii="宋体" w:hAnsi="Times New Roman" w:eastAsia="宋体" w:cs="宋体"/>
                        <w:sz w:val="22"/>
                      </w:rPr>
                    </w:pPr>
                  </w:p>
                </w:txbxContent>
              </v:textbox>
            </v:shape>
          </w:pict>
        </mc:Fallback>
      </mc:AlternateContent>
    </w:r>
    <w:r>
      <w:rPr>
        <w:rFonts w:hint="eastAsia" w:ascii="宋体" w:hAnsi="宋体" w:eastAsia="宋体" w:cs="宋体"/>
        <w:sz w:val="20"/>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999BC">
    <w:pPr>
      <w:spacing w:before="1" w:line="159" w:lineRule="auto"/>
      <w:ind w:left="6864"/>
      <w:jc w:val="left"/>
      <w:rPr>
        <w:rFonts w:hint="eastAsia" w:ascii="Microsoft JhengHei" w:hAnsi="Microsoft JhengHei" w:eastAsia="Microsoft JhengHei" w:cs="Microsoft JhengHei"/>
        <w:sz w:val="18"/>
        <w:szCs w:val="18"/>
      </w:rPr>
    </w:pPr>
    <w:r>
      <w:rPr>
        <w:rFonts w:ascii="宋体" w:hAnsi="Times New Roman" w:eastAsia="宋体" w:cs="宋体"/>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4"/>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13573BA2">
                          <w:pPr>
                            <w:tabs>
                              <w:tab w:val="center" w:pos="4153"/>
                              <w:tab w:val="right" w:pos="8306"/>
                            </w:tabs>
                            <w:jc w:val="left"/>
                            <w:rPr>
                              <w:rFonts w:ascii="宋体" w:hAnsi="Times New Roman" w:eastAsia="宋体" w:cs="Times New Roman"/>
                              <w:sz w:val="18"/>
                              <w:szCs w:val="18"/>
                            </w:rPr>
                          </w:pP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42</w:t>
                          </w:r>
                          <w:r>
                            <w:rPr>
                              <w:rFonts w:ascii="宋体" w:hAnsi="Times New Roman" w:eastAsia="宋体" w:cs="Times New Roman"/>
                              <w:sz w:val="18"/>
                              <w:szCs w:val="18"/>
                            </w:rPr>
                            <w:fldChar w:fldCharType="end"/>
                          </w:r>
                        </w:p>
                      </w:txbxContent>
                    </wps:txbx>
                    <wps:bodyPr rot="0" vert="horz" wrap="none" lIns="0" tIns="0" rIns="0" bIns="0" anchor="t" anchorCtr="0"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EPlfknQAAAAAwEAAA8AAAAAAAAAAQAgAAAAIgAAAGRycy9k&#10;b3ducmV2LnhtbFBLAQIUABQAAAAIAIdO4kBJA0eOCgIAAAIEAAAOAAAAAAAAAAEAIAAAAB8BAABk&#10;cnMvZTJvRG9jLnhtbFBLBQYAAAAABgAGAFkBAACbBQAAAAA=&#10;">
              <v:fill on="f" focussize="0,0"/>
              <v:stroke on="f"/>
              <v:imagedata o:title=""/>
              <o:lock v:ext="edit" aspectratio="f"/>
              <v:textbox inset="0mm,0mm,0mm,0mm" style="mso-fit-shape-to-text:t;">
                <w:txbxContent>
                  <w:p w14:paraId="13573BA2">
                    <w:pPr>
                      <w:tabs>
                        <w:tab w:val="center" w:pos="4153"/>
                        <w:tab w:val="right" w:pos="8306"/>
                      </w:tabs>
                      <w:jc w:val="left"/>
                      <w:rPr>
                        <w:rFonts w:ascii="宋体" w:hAnsi="Times New Roman" w:eastAsia="宋体" w:cs="Times New Roman"/>
                        <w:sz w:val="18"/>
                        <w:szCs w:val="18"/>
                      </w:rPr>
                    </w:pP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42</w:t>
                    </w:r>
                    <w:r>
                      <w:rPr>
                        <w:rFonts w:ascii="宋体" w:hAnsi="Times New Roman" w:eastAsia="宋体" w:cs="Times New Roman"/>
                        <w:sz w:val="18"/>
                        <w:szCs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lowerLetter"/>
      <w:pStyle w:val="65"/>
      <w:lvlText w:val="%1）"/>
      <w:lvlJc w:val="left"/>
      <w:pPr>
        <w:tabs>
          <w:tab w:val="left" w:pos="420"/>
        </w:tabs>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bullet"/>
      <w:pStyle w:val="34"/>
      <w:lvlText w:val="w"/>
      <w:lvlJc w:val="left"/>
      <w:pPr>
        <w:ind w:left="420" w:hanging="420"/>
      </w:pPr>
      <w:rPr>
        <w:rFonts w:hint="default" w:ascii="Wingdings" w:hAnsi="Wingdings" w:cs="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bullet"/>
      <w:pStyle w:val="24"/>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1"/>
      <w:numFmt w:val="chineseCounting"/>
      <w:suff w:val="nothing"/>
      <w:lvlText w:val="第%1章 "/>
      <w:lvlJc w:val="left"/>
      <w:pPr>
        <w:tabs>
          <w:tab w:val="left" w:pos="0"/>
        </w:tabs>
        <w:ind w:left="0" w:firstLine="402"/>
      </w:pPr>
      <w:rPr>
        <w:rFonts w:hint="eastAsia" w:ascii="宋体" w:hAnsi="宋体" w:cs="宋体"/>
        <w:sz w:val="28"/>
        <w:szCs w:val="28"/>
      </w:rPr>
    </w:lvl>
    <w:lvl w:ilvl="1" w:tentative="0">
      <w:start w:val="1"/>
      <w:numFmt w:val="decimal"/>
      <w:isLgl/>
      <w:suff w:val="nothing"/>
      <w:lvlText w:val="%2、"/>
      <w:lvlJc w:val="left"/>
      <w:pPr>
        <w:tabs>
          <w:tab w:val="left" w:pos="0"/>
        </w:tabs>
        <w:ind w:left="0" w:firstLine="402"/>
      </w:pPr>
      <w:rPr>
        <w:rFonts w:hint="eastAsia" w:ascii="宋体" w:hAnsi="宋体" w:cs="宋体"/>
        <w:sz w:val="28"/>
        <w:szCs w:val="28"/>
      </w:rPr>
    </w:lvl>
    <w:lvl w:ilvl="2" w:tentative="0">
      <w:start w:val="1"/>
      <w:numFmt w:val="decimal"/>
      <w:pStyle w:val="332"/>
      <w:isLgl/>
      <w:suff w:val="nothing"/>
      <w:lvlText w:val="%2.%3．"/>
      <w:lvlJc w:val="left"/>
      <w:pPr>
        <w:tabs>
          <w:tab w:val="left" w:pos="0"/>
        </w:tabs>
        <w:ind w:left="0" w:firstLine="402"/>
      </w:pPr>
      <w:rPr>
        <w:rFonts w:hint="eastAsia" w:ascii="宋体" w:hAnsi="宋体" w:cs="宋体"/>
        <w:sz w:val="28"/>
        <w:szCs w:val="28"/>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4">
    <w:nsid w:val="CF092B84"/>
    <w:multiLevelType w:val="multilevel"/>
    <w:tmpl w:val="CF092B84"/>
    <w:lvl w:ilvl="0" w:tentative="0">
      <w:start w:val="1"/>
      <w:numFmt w:val="bullet"/>
      <w:pStyle w:val="17"/>
      <w:lvlText w:val="w"/>
      <w:lvlJc w:val="left"/>
      <w:pPr>
        <w:ind w:left="420" w:hanging="420"/>
      </w:pPr>
      <w:rPr>
        <w:rFonts w:hint="default" w:ascii="Wingdings" w:hAnsi="Wingdings" w:cs="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D4015AC1"/>
    <w:multiLevelType w:val="multilevel"/>
    <w:tmpl w:val="D4015AC1"/>
    <w:lvl w:ilvl="0" w:tentative="0">
      <w:start w:val="2"/>
      <w:numFmt w:val="decimal"/>
      <w:lvlText w:val="%1."/>
      <w:lvlJc w:val="left"/>
      <w:pPr>
        <w:tabs>
          <w:tab w:val="left" w:pos="312"/>
        </w:tabs>
      </w:p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6">
    <w:nsid w:val="E5F9CF9E"/>
    <w:multiLevelType w:val="multilevel"/>
    <w:tmpl w:val="E5F9CF9E"/>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7">
    <w:nsid w:val="E9C44FD4"/>
    <w:multiLevelType w:val="singleLevel"/>
    <w:tmpl w:val="E9C44FD4"/>
    <w:lvl w:ilvl="0" w:tentative="0">
      <w:start w:val="1"/>
      <w:numFmt w:val="decimal"/>
      <w:suff w:val="nothing"/>
      <w:lvlText w:val="（%1）"/>
      <w:lvlJc w:val="left"/>
    </w:lvl>
  </w:abstractNum>
  <w:abstractNum w:abstractNumId="8">
    <w:nsid w:val="F4B5D9F5"/>
    <w:multiLevelType w:val="multilevel"/>
    <w:tmpl w:val="F4B5D9F5"/>
    <w:lvl w:ilvl="0" w:tentative="0">
      <w:start w:val="1"/>
      <w:numFmt w:val="chineseCountingThousand"/>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tentative="0">
      <w:start w:val="1"/>
      <w:numFmt w:val="decimal"/>
      <w:pStyle w:val="334"/>
      <w:isLgl/>
      <w:lvlText w:val="%1.%2"/>
      <w:lvlJc w:val="left"/>
      <w:pPr>
        <w:ind w:left="3970" w:firstLine="0"/>
      </w:pPr>
      <w:rPr>
        <w:rFonts w:hint="eastAsia"/>
      </w:rPr>
    </w:lvl>
    <w:lvl w:ilvl="2" w:tentative="0">
      <w:start w:val="1"/>
      <w:numFmt w:val="decimal"/>
      <w:isLgl/>
      <w:lvlText w:val="%1.%2.%3"/>
      <w:lvlJc w:val="left"/>
      <w:pPr>
        <w:ind w:left="0" w:firstLine="0"/>
      </w:pPr>
      <w:rPr>
        <w:rFonts w:hint="eastAsia"/>
      </w:rPr>
    </w:lvl>
    <w:lvl w:ilvl="3" w:tentative="0">
      <w:start w:val="1"/>
      <w:numFmt w:val="decimal"/>
      <w:isLgl/>
      <w:lvlText w:val="%1.%2.%3.%4"/>
      <w:lvlJc w:val="left"/>
      <w:pPr>
        <w:ind w:left="0" w:firstLine="0"/>
      </w:pPr>
      <w:rPr>
        <w:rFonts w:hint="eastAsia" w:ascii="宋体" w:hAnsi="宋体" w:eastAsia="宋体" w:cs="宋体"/>
        <w:sz w:val="21"/>
        <w:szCs w:val="21"/>
      </w:rPr>
    </w:lvl>
    <w:lvl w:ilvl="4" w:tentative="0">
      <w:start w:val="1"/>
      <w:numFmt w:val="decimal"/>
      <w:isLgl/>
      <w:lvlText w:val="%1.%2.%3.%4.%5"/>
      <w:lvlJc w:val="left"/>
      <w:pPr>
        <w:ind w:left="0" w:firstLine="0"/>
      </w:pPr>
      <w:rPr>
        <w:rFonts w:hint="eastAsia" w:ascii="宋体" w:hAnsi="宋体" w:eastAsia="宋体" w:cs="宋体"/>
        <w:sz w:val="21"/>
        <w:szCs w:val="21"/>
      </w:rPr>
    </w:lvl>
    <w:lvl w:ilvl="5" w:tentative="0">
      <w:start w:val="1"/>
      <w:numFmt w:val="decimal"/>
      <w:isLgl/>
      <w:lvlText w:val="%1.%2.%3.%4.%5.%6"/>
      <w:lvlJc w:val="left"/>
      <w:pPr>
        <w:ind w:left="0" w:firstLine="0"/>
      </w:pPr>
      <w:rPr>
        <w:rFonts w:hint="eastAsia"/>
      </w:rPr>
    </w:lvl>
    <w:lvl w:ilvl="6" w:tentative="0">
      <w:start w:val="1"/>
      <w:numFmt w:val="decimal"/>
      <w:isLgl/>
      <w:lvlText w:val="%1.%2.%3.%4.%5.%6.%7"/>
      <w:lvlJc w:val="left"/>
      <w:pPr>
        <w:ind w:left="0" w:firstLine="0"/>
      </w:pPr>
      <w:rPr>
        <w:rFonts w:hint="eastAsia"/>
      </w:rPr>
    </w:lvl>
    <w:lvl w:ilvl="7" w:tentative="0">
      <w:start w:val="1"/>
      <w:numFmt w:val="decimal"/>
      <w:isLgl/>
      <w:lvlText w:val="%1.%2.%3.%4.%5.%6.%7.%8"/>
      <w:lvlJc w:val="left"/>
      <w:pPr>
        <w:ind w:left="0" w:firstLine="0"/>
      </w:pPr>
      <w:rPr>
        <w:rFonts w:hint="eastAsia"/>
      </w:rPr>
    </w:lvl>
    <w:lvl w:ilvl="8" w:tentative="0">
      <w:start w:val="1"/>
      <w:numFmt w:val="decimal"/>
      <w:isLgl/>
      <w:lvlText w:val="%1.%2.%3.%4.%5.%6.%7.%8.%9"/>
      <w:lvlJc w:val="left"/>
      <w:pPr>
        <w:ind w:left="0" w:firstLine="0"/>
      </w:pPr>
      <w:rPr>
        <w:rFonts w:hint="eastAsia"/>
      </w:rPr>
    </w:lvl>
  </w:abstractNum>
  <w:abstractNum w:abstractNumId="9">
    <w:nsid w:val="0053208E"/>
    <w:multiLevelType w:val="multilevel"/>
    <w:tmpl w:val="0053208E"/>
    <w:lvl w:ilvl="0" w:tentative="0">
      <w:start w:val="1"/>
      <w:numFmt w:val="decimal"/>
      <w:pStyle w:val="14"/>
      <w:lvlText w:val="(%1)"/>
      <w:lvlJc w:val="left"/>
      <w:pPr>
        <w:ind w:left="440" w:hanging="44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248C179"/>
    <w:multiLevelType w:val="multilevel"/>
    <w:tmpl w:val="0248C179"/>
    <w:lvl w:ilvl="0" w:tentative="0">
      <w:start w:val="1"/>
      <w:numFmt w:val="upperLetter"/>
      <w:pStyle w:val="48"/>
      <w:lvlText w:val="%1)"/>
      <w:lvlJc w:val="left"/>
      <w:pPr>
        <w:ind w:left="440" w:hanging="44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03D62ECE"/>
    <w:multiLevelType w:val="multilevel"/>
    <w:tmpl w:val="03D62ECE"/>
    <w:lvl w:ilvl="0" w:tentative="0">
      <w:start w:val="1"/>
      <w:numFmt w:val="decimal"/>
      <w:pStyle w:val="37"/>
      <w:suff w:val="nothing"/>
      <w:lvlText w:val="%1) "/>
      <w:lvlJc w:val="left"/>
      <w:pPr>
        <w:tabs>
          <w:tab w:val="left" w:pos="0"/>
        </w:tabs>
        <w:ind w:left="0"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0C251354"/>
    <w:multiLevelType w:val="multilevel"/>
    <w:tmpl w:val="0C251354"/>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0" w:hanging="850"/>
      </w:pPr>
    </w:lvl>
    <w:lvl w:ilvl="4" w:tentative="0">
      <w:start w:val="1"/>
      <w:numFmt w:val="decimal"/>
      <w:lvlText w:val="%1.%2.%3.%4.%5."/>
      <w:lvlJc w:val="left"/>
      <w:pPr>
        <w:ind w:left="991" w:hanging="991"/>
      </w:pPr>
    </w:lvl>
    <w:lvl w:ilvl="5" w:tentative="0">
      <w:start w:val="1"/>
      <w:numFmt w:val="decimal"/>
      <w:lvlText w:val="%1.%2.%3.%4.%5.%6."/>
      <w:lvlJc w:val="left"/>
      <w:pPr>
        <w:ind w:left="1134" w:hanging="1134"/>
      </w:pPr>
    </w:lvl>
    <w:lvl w:ilvl="6" w:tentative="0">
      <w:start w:val="1"/>
      <w:numFmt w:val="decimal"/>
      <w:lvlText w:val="%1.%2.%3.%4.%5.%6.%7."/>
      <w:lvlJc w:val="left"/>
      <w:pPr>
        <w:ind w:left="1275" w:hanging="1275"/>
      </w:pPr>
    </w:lvl>
    <w:lvl w:ilvl="7" w:tentative="0">
      <w:start w:val="1"/>
      <w:numFmt w:val="decimal"/>
      <w:lvlText w:val="%1.%2.%3.%4.%5.%6.%7.%8."/>
      <w:lvlJc w:val="left"/>
      <w:pPr>
        <w:ind w:left="1418" w:hanging="1418"/>
      </w:pPr>
    </w:lvl>
    <w:lvl w:ilvl="8" w:tentative="0">
      <w:start w:val="1"/>
      <w:numFmt w:val="decimal"/>
      <w:lvlText w:val="%1.%2.%3.%4.%5.%6.%7.%8.%9."/>
      <w:lvlJc w:val="left"/>
      <w:pPr>
        <w:ind w:left="1558" w:hanging="1558"/>
      </w:pPr>
    </w:lvl>
  </w:abstractNum>
  <w:abstractNum w:abstractNumId="13">
    <w:nsid w:val="0EF92343"/>
    <w:multiLevelType w:val="multilevel"/>
    <w:tmpl w:val="0EF92343"/>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4">
    <w:nsid w:val="15616039"/>
    <w:multiLevelType w:val="multilevel"/>
    <w:tmpl w:val="15616039"/>
    <w:lvl w:ilvl="0" w:tentative="0">
      <w:start w:val="1"/>
      <w:numFmt w:val="decimal"/>
      <w:lvlText w:val="%1."/>
      <w:lvlJc w:val="left"/>
      <w:pPr>
        <w:ind w:left="425" w:hanging="425"/>
      </w:pPr>
    </w:lvl>
    <w:lvl w:ilvl="1" w:tentative="0">
      <w:start w:val="1"/>
      <w:numFmt w:val="decimal"/>
      <w:lvlText w:val="%1.%2."/>
      <w:lvlJc w:val="left"/>
      <w:pPr>
        <w:ind w:left="567" w:hanging="567"/>
      </w:pPr>
      <w:rPr>
        <w:rFonts w:ascii="Times New Roman" w:hAnsi="Times New Roman" w:cs="Times New Roman"/>
        <w:b w:val="0"/>
        <w:bCs w:val="0"/>
        <w:sz w:val="20"/>
        <w:szCs w:val="20"/>
      </w:rPr>
    </w:lvl>
    <w:lvl w:ilvl="2" w:tentative="0">
      <w:start w:val="1"/>
      <w:numFmt w:val="decimal"/>
      <w:lvlText w:val="%1.%2.%3."/>
      <w:lvlJc w:val="left"/>
      <w:pPr>
        <w:ind w:left="993" w:hanging="709"/>
      </w:pPr>
    </w:lvl>
    <w:lvl w:ilvl="3" w:tentative="0">
      <w:start w:val="1"/>
      <w:numFmt w:val="decimal"/>
      <w:lvlText w:val="%1.%2.%3.%4."/>
      <w:lvlJc w:val="left"/>
      <w:pPr>
        <w:ind w:left="850" w:hanging="850"/>
      </w:pPr>
    </w:lvl>
    <w:lvl w:ilvl="4" w:tentative="0">
      <w:start w:val="1"/>
      <w:numFmt w:val="decimal"/>
      <w:lvlText w:val="%1.%2.%3.%4.%5."/>
      <w:lvlJc w:val="left"/>
      <w:pPr>
        <w:ind w:left="991" w:hanging="991"/>
      </w:pPr>
    </w:lvl>
    <w:lvl w:ilvl="5" w:tentative="0">
      <w:start w:val="1"/>
      <w:numFmt w:val="decimal"/>
      <w:lvlText w:val="%1.%2.%3.%4.%5.%6."/>
      <w:lvlJc w:val="left"/>
      <w:pPr>
        <w:ind w:left="1134" w:hanging="1134"/>
      </w:pPr>
    </w:lvl>
    <w:lvl w:ilvl="6" w:tentative="0">
      <w:start w:val="1"/>
      <w:numFmt w:val="decimal"/>
      <w:lvlText w:val="%1.%2.%3.%4.%5.%6.%7."/>
      <w:lvlJc w:val="left"/>
      <w:pPr>
        <w:ind w:left="1275" w:hanging="1275"/>
      </w:pPr>
    </w:lvl>
    <w:lvl w:ilvl="7" w:tentative="0">
      <w:start w:val="1"/>
      <w:numFmt w:val="decimal"/>
      <w:lvlText w:val="%1.%2.%3.%4.%5.%6.%7.%8."/>
      <w:lvlJc w:val="left"/>
      <w:pPr>
        <w:ind w:left="1418" w:hanging="1418"/>
      </w:pPr>
    </w:lvl>
    <w:lvl w:ilvl="8" w:tentative="0">
      <w:start w:val="1"/>
      <w:numFmt w:val="decimal"/>
      <w:lvlText w:val="%1.%2.%3.%4.%5.%6.%7.%8.%9."/>
      <w:lvlJc w:val="left"/>
      <w:pPr>
        <w:ind w:left="1558" w:hanging="1558"/>
      </w:pPr>
    </w:lvl>
  </w:abstractNum>
  <w:abstractNum w:abstractNumId="15">
    <w:nsid w:val="15D83EF9"/>
    <w:multiLevelType w:val="multilevel"/>
    <w:tmpl w:val="15D83EF9"/>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6">
    <w:nsid w:val="19BB463A"/>
    <w:multiLevelType w:val="multilevel"/>
    <w:tmpl w:val="19BB463A"/>
    <w:lvl w:ilvl="0" w:tentative="0">
      <w:start w:val="1"/>
      <w:numFmt w:val="decimal"/>
      <w:lvlText w:val="%1."/>
      <w:lvlJc w:val="left"/>
      <w:pPr>
        <w:ind w:left="425" w:hanging="425"/>
      </w:pPr>
      <w:rPr>
        <w:sz w:val="21"/>
        <w:szCs w:val="21"/>
      </w:rPr>
    </w:lvl>
    <w:lvl w:ilvl="1" w:tentative="0">
      <w:start w:val="1"/>
      <w:numFmt w:val="decimal"/>
      <w:lvlText w:val="%1.%2."/>
      <w:lvlJc w:val="left"/>
      <w:pPr>
        <w:ind w:left="567" w:hanging="567"/>
      </w:pPr>
      <w:rPr>
        <w:rFonts w:ascii="宋体" w:hAnsi="宋体" w:eastAsia="宋体" w:cs="宋体"/>
        <w:sz w:val="21"/>
        <w:szCs w:val="21"/>
      </w:rPr>
    </w:lvl>
    <w:lvl w:ilvl="2" w:tentative="0">
      <w:start w:val="1"/>
      <w:numFmt w:val="decimal"/>
      <w:lvlText w:val="%1.%2.%3."/>
      <w:lvlJc w:val="left"/>
      <w:pPr>
        <w:ind w:left="709" w:hanging="709"/>
      </w:pPr>
    </w:lvl>
    <w:lvl w:ilvl="3" w:tentative="0">
      <w:start w:val="1"/>
      <w:numFmt w:val="decimal"/>
      <w:lvlText w:val="%1.%2.%3.%4."/>
      <w:lvlJc w:val="left"/>
      <w:pPr>
        <w:ind w:left="850" w:hanging="850"/>
      </w:pPr>
    </w:lvl>
    <w:lvl w:ilvl="4" w:tentative="0">
      <w:start w:val="1"/>
      <w:numFmt w:val="decimal"/>
      <w:lvlText w:val="%1.%2.%3.%4.%5."/>
      <w:lvlJc w:val="left"/>
      <w:pPr>
        <w:ind w:left="991" w:hanging="991"/>
      </w:pPr>
    </w:lvl>
    <w:lvl w:ilvl="5" w:tentative="0">
      <w:start w:val="1"/>
      <w:numFmt w:val="decimal"/>
      <w:lvlText w:val="%1.%2.%3.%4.%5.%6."/>
      <w:lvlJc w:val="left"/>
      <w:pPr>
        <w:ind w:left="1134" w:hanging="1134"/>
      </w:pPr>
    </w:lvl>
    <w:lvl w:ilvl="6" w:tentative="0">
      <w:start w:val="1"/>
      <w:numFmt w:val="decimal"/>
      <w:lvlText w:val="%1.%2.%3.%4.%5.%6.%7."/>
      <w:lvlJc w:val="left"/>
      <w:pPr>
        <w:ind w:left="1275" w:hanging="1275"/>
      </w:pPr>
    </w:lvl>
    <w:lvl w:ilvl="7" w:tentative="0">
      <w:start w:val="1"/>
      <w:numFmt w:val="decimal"/>
      <w:lvlText w:val="%1.%2.%3.%4.%5.%6.%7.%8."/>
      <w:lvlJc w:val="left"/>
      <w:pPr>
        <w:ind w:left="1418" w:hanging="1418"/>
      </w:pPr>
    </w:lvl>
    <w:lvl w:ilvl="8" w:tentative="0">
      <w:start w:val="1"/>
      <w:numFmt w:val="decimal"/>
      <w:lvlText w:val="%1.%2.%3.%4.%5.%6.%7.%8.%9."/>
      <w:lvlJc w:val="left"/>
      <w:pPr>
        <w:ind w:left="1558" w:hanging="1558"/>
      </w:pPr>
    </w:lvl>
  </w:abstractNum>
  <w:abstractNum w:abstractNumId="17">
    <w:nsid w:val="19C715E0"/>
    <w:multiLevelType w:val="multilevel"/>
    <w:tmpl w:val="19C715E0"/>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8">
    <w:nsid w:val="1C8B67C2"/>
    <w:multiLevelType w:val="multilevel"/>
    <w:tmpl w:val="1C8B67C2"/>
    <w:lvl w:ilvl="0" w:tentative="0">
      <w:start w:val="1"/>
      <w:numFmt w:val="decimal"/>
      <w:lvlText w:val="%1."/>
      <w:lvlJc w:val="left"/>
      <w:pPr>
        <w:ind w:left="425" w:hanging="425"/>
      </w:pPr>
      <w:rPr>
        <w:rFonts w:hint="default" w:ascii="宋体" w:hAnsi="宋体" w:eastAsia="宋体" w:cs="宋体"/>
        <w:sz w:val="21"/>
        <w:szCs w:val="21"/>
      </w:rPr>
    </w:lvl>
    <w:lvl w:ilvl="1" w:tentative="0">
      <w:start w:val="1"/>
      <w:numFmt w:val="decimal"/>
      <w:lvlText w:val="%1.%2."/>
      <w:lvlJc w:val="left"/>
      <w:pPr>
        <w:ind w:left="567" w:hanging="567"/>
      </w:pPr>
      <w:rPr>
        <w:rFonts w:hint="default" w:ascii="宋体" w:hAnsi="宋体" w:eastAsia="宋体" w:cs="宋体"/>
        <w:sz w:val="21"/>
        <w:szCs w:val="21"/>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9">
    <w:nsid w:val="1D1A32BC"/>
    <w:multiLevelType w:val="multilevel"/>
    <w:tmpl w:val="1D1A32BC"/>
    <w:lvl w:ilvl="0" w:tentative="0">
      <w:start w:val="1"/>
      <w:numFmt w:val="decimalEnclosedParen"/>
      <w:lvlText w:val="%1"/>
      <w:lvlJc w:val="left"/>
      <w:pPr>
        <w:ind w:left="840" w:hanging="36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20">
    <w:nsid w:val="2470EC97"/>
    <w:multiLevelType w:val="multilevel"/>
    <w:tmpl w:val="2470EC97"/>
    <w:lvl w:ilvl="0" w:tentative="0">
      <w:start w:val="1"/>
      <w:numFmt w:val="chineseCountingThousand"/>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tentative="0">
      <w:start w:val="1"/>
      <w:numFmt w:val="decimal"/>
      <w:isLgl/>
      <w:lvlText w:val="%1.%2"/>
      <w:lvlJc w:val="left"/>
      <w:pPr>
        <w:ind w:left="3970" w:firstLine="0"/>
      </w:pPr>
      <w:rPr>
        <w:rFonts w:hint="eastAsia"/>
      </w:rPr>
    </w:lvl>
    <w:lvl w:ilvl="2" w:tentative="0">
      <w:start w:val="1"/>
      <w:numFmt w:val="decimal"/>
      <w:pStyle w:val="335"/>
      <w:isLgl/>
      <w:lvlText w:val="%1.%2.%3"/>
      <w:lvlJc w:val="left"/>
      <w:pPr>
        <w:ind w:left="0" w:firstLine="0"/>
      </w:pPr>
      <w:rPr>
        <w:rFonts w:hint="eastAsia"/>
      </w:rPr>
    </w:lvl>
    <w:lvl w:ilvl="3" w:tentative="0">
      <w:start w:val="1"/>
      <w:numFmt w:val="decimal"/>
      <w:isLgl/>
      <w:lvlText w:val="%1.%2.%3.%4"/>
      <w:lvlJc w:val="left"/>
      <w:pPr>
        <w:ind w:left="0" w:firstLine="0"/>
      </w:pPr>
      <w:rPr>
        <w:rFonts w:hint="eastAsia" w:ascii="宋体" w:hAnsi="宋体" w:eastAsia="宋体" w:cs="宋体"/>
        <w:sz w:val="21"/>
        <w:szCs w:val="21"/>
      </w:rPr>
    </w:lvl>
    <w:lvl w:ilvl="4" w:tentative="0">
      <w:start w:val="1"/>
      <w:numFmt w:val="decimal"/>
      <w:isLgl/>
      <w:lvlText w:val="%1.%2.%3.%4.%5"/>
      <w:lvlJc w:val="left"/>
      <w:pPr>
        <w:ind w:left="0" w:firstLine="0"/>
      </w:pPr>
      <w:rPr>
        <w:rFonts w:hint="eastAsia" w:ascii="宋体" w:hAnsi="宋体" w:eastAsia="宋体" w:cs="宋体"/>
        <w:sz w:val="21"/>
        <w:szCs w:val="21"/>
      </w:rPr>
    </w:lvl>
    <w:lvl w:ilvl="5" w:tentative="0">
      <w:start w:val="1"/>
      <w:numFmt w:val="decimal"/>
      <w:isLgl/>
      <w:lvlText w:val="%1.%2.%3.%4.%5.%6"/>
      <w:lvlJc w:val="left"/>
      <w:pPr>
        <w:ind w:left="0" w:firstLine="0"/>
      </w:pPr>
      <w:rPr>
        <w:rFonts w:hint="eastAsia"/>
      </w:rPr>
    </w:lvl>
    <w:lvl w:ilvl="6" w:tentative="0">
      <w:start w:val="1"/>
      <w:numFmt w:val="decimal"/>
      <w:isLgl/>
      <w:lvlText w:val="%1.%2.%3.%4.%5.%6.%7"/>
      <w:lvlJc w:val="left"/>
      <w:pPr>
        <w:ind w:left="0" w:firstLine="0"/>
      </w:pPr>
      <w:rPr>
        <w:rFonts w:hint="eastAsia"/>
      </w:rPr>
    </w:lvl>
    <w:lvl w:ilvl="7" w:tentative="0">
      <w:start w:val="1"/>
      <w:numFmt w:val="decimal"/>
      <w:isLgl/>
      <w:lvlText w:val="%1.%2.%3.%4.%5.%6.%7.%8"/>
      <w:lvlJc w:val="left"/>
      <w:pPr>
        <w:ind w:left="0" w:firstLine="0"/>
      </w:pPr>
      <w:rPr>
        <w:rFonts w:hint="eastAsia"/>
      </w:rPr>
    </w:lvl>
    <w:lvl w:ilvl="8" w:tentative="0">
      <w:start w:val="1"/>
      <w:numFmt w:val="decimal"/>
      <w:isLgl/>
      <w:lvlText w:val="%1.%2.%3.%4.%5.%6.%7.%8.%9"/>
      <w:lvlJc w:val="left"/>
      <w:pPr>
        <w:ind w:left="0" w:firstLine="0"/>
      </w:pPr>
      <w:rPr>
        <w:rFonts w:hint="eastAsia"/>
      </w:rPr>
    </w:lvl>
  </w:abstractNum>
  <w:abstractNum w:abstractNumId="21">
    <w:nsid w:val="25B654F3"/>
    <w:multiLevelType w:val="multilevel"/>
    <w:tmpl w:val="25B654F3"/>
    <w:lvl w:ilvl="0" w:tentative="0">
      <w:start w:val="1"/>
      <w:numFmt w:val="bullet"/>
      <w:pStyle w:val="41"/>
      <w:suff w:val="space"/>
      <w:lvlText w:val="²"/>
      <w:lvlJc w:val="left"/>
      <w:pPr>
        <w:tabs>
          <w:tab w:val="left" w:pos="420"/>
        </w:tabs>
        <w:ind w:left="420" w:hanging="420"/>
      </w:pPr>
      <w:rPr>
        <w:rFonts w:hint="default" w:ascii="Wingdings" w:hAnsi="Wingdings" w:cs="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2">
    <w:nsid w:val="291706C7"/>
    <w:multiLevelType w:val="multilevel"/>
    <w:tmpl w:val="291706C7"/>
    <w:lvl w:ilvl="0" w:tentative="0">
      <w:start w:val="1"/>
      <w:numFmt w:val="upperLetter"/>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3">
    <w:nsid w:val="29834858"/>
    <w:multiLevelType w:val="multilevel"/>
    <w:tmpl w:val="29834858"/>
    <w:lvl w:ilvl="0" w:tentative="0">
      <w:start w:val="1"/>
      <w:numFmt w:val="decimal"/>
      <w:lvlText w:val="%1."/>
      <w:lvlJc w:val="left"/>
      <w:pPr>
        <w:ind w:left="425" w:hanging="425"/>
      </w:pPr>
      <w:rPr>
        <w:rFonts w:ascii="宋体" w:hAnsi="宋体" w:eastAsia="宋体" w:cs="宋体"/>
        <w:sz w:val="21"/>
        <w:szCs w:val="21"/>
      </w:rPr>
    </w:lvl>
    <w:lvl w:ilvl="1" w:tentative="0">
      <w:start w:val="1"/>
      <w:numFmt w:val="decimal"/>
      <w:lvlText w:val="%1.%2."/>
      <w:lvlJc w:val="left"/>
      <w:pPr>
        <w:ind w:left="567" w:hanging="567"/>
      </w:pPr>
      <w:rPr>
        <w:rFonts w:ascii="宋体" w:hAnsi="宋体" w:eastAsia="宋体" w:cs="宋体"/>
        <w:sz w:val="21"/>
        <w:szCs w:val="21"/>
      </w:rPr>
    </w:lvl>
    <w:lvl w:ilvl="2" w:tentative="0">
      <w:start w:val="1"/>
      <w:numFmt w:val="decimal"/>
      <w:lvlText w:val="%1.%2.%3."/>
      <w:lvlJc w:val="left"/>
      <w:pPr>
        <w:ind w:left="709" w:hanging="709"/>
      </w:pPr>
    </w:lvl>
    <w:lvl w:ilvl="3" w:tentative="0">
      <w:start w:val="1"/>
      <w:numFmt w:val="decimal"/>
      <w:lvlText w:val="%1.%2.%3.%4."/>
      <w:lvlJc w:val="left"/>
      <w:pPr>
        <w:ind w:left="850" w:hanging="850"/>
      </w:pPr>
    </w:lvl>
    <w:lvl w:ilvl="4" w:tentative="0">
      <w:start w:val="1"/>
      <w:numFmt w:val="decimal"/>
      <w:lvlText w:val="%1.%2.%3.%4.%5."/>
      <w:lvlJc w:val="left"/>
      <w:pPr>
        <w:ind w:left="991" w:hanging="991"/>
      </w:pPr>
    </w:lvl>
    <w:lvl w:ilvl="5" w:tentative="0">
      <w:start w:val="1"/>
      <w:numFmt w:val="decimal"/>
      <w:lvlText w:val="%1.%2.%3.%4.%5.%6."/>
      <w:lvlJc w:val="left"/>
      <w:pPr>
        <w:ind w:left="1134" w:hanging="1134"/>
      </w:pPr>
    </w:lvl>
    <w:lvl w:ilvl="6" w:tentative="0">
      <w:start w:val="1"/>
      <w:numFmt w:val="decimal"/>
      <w:lvlText w:val="%1.%2.%3.%4.%5.%6.%7."/>
      <w:lvlJc w:val="left"/>
      <w:pPr>
        <w:ind w:left="1275" w:hanging="1275"/>
      </w:pPr>
    </w:lvl>
    <w:lvl w:ilvl="7" w:tentative="0">
      <w:start w:val="1"/>
      <w:numFmt w:val="decimal"/>
      <w:lvlText w:val="%1.%2.%3.%4.%5.%6.%7.%8."/>
      <w:lvlJc w:val="left"/>
      <w:pPr>
        <w:ind w:left="1418" w:hanging="1418"/>
      </w:pPr>
    </w:lvl>
    <w:lvl w:ilvl="8" w:tentative="0">
      <w:start w:val="1"/>
      <w:numFmt w:val="decimal"/>
      <w:lvlText w:val="%1.%2.%3.%4.%5.%6.%7.%8.%9."/>
      <w:lvlJc w:val="left"/>
      <w:pPr>
        <w:ind w:left="1558" w:hanging="1558"/>
      </w:pPr>
    </w:lvl>
  </w:abstractNum>
  <w:abstractNum w:abstractNumId="24">
    <w:nsid w:val="2A8F537B"/>
    <w:multiLevelType w:val="multilevel"/>
    <w:tmpl w:val="2A8F537B"/>
    <w:lvl w:ilvl="0" w:tentative="0">
      <w:start w:val="1"/>
      <w:numFmt w:val="bullet"/>
      <w:pStyle w:val="325"/>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5">
    <w:nsid w:val="457E42CC"/>
    <w:multiLevelType w:val="multilevel"/>
    <w:tmpl w:val="457E42CC"/>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6">
    <w:nsid w:val="47A66919"/>
    <w:multiLevelType w:val="multilevel"/>
    <w:tmpl w:val="47A66919"/>
    <w:lvl w:ilvl="0" w:tentative="0">
      <w:start w:val="1"/>
      <w:numFmt w:val="decimal"/>
      <w:lvlText w:val="%1."/>
      <w:lvlJc w:val="left"/>
      <w:pPr>
        <w:ind w:left="425" w:hanging="425"/>
      </w:pPr>
      <w:rPr>
        <w:rFonts w:ascii="宋体" w:hAnsi="宋体" w:eastAsia="宋体" w:cs="宋体"/>
        <w:sz w:val="21"/>
        <w:szCs w:val="21"/>
      </w:rPr>
    </w:lvl>
    <w:lvl w:ilvl="1" w:tentative="0">
      <w:start w:val="1"/>
      <w:numFmt w:val="decimal"/>
      <w:lvlText w:val="%1.%2."/>
      <w:lvlJc w:val="left"/>
      <w:pPr>
        <w:ind w:left="567" w:hanging="567"/>
      </w:pPr>
      <w:rPr>
        <w:rFonts w:ascii="宋体" w:hAnsi="宋体" w:eastAsia="宋体" w:cs="宋体"/>
        <w:sz w:val="21"/>
        <w:szCs w:val="21"/>
      </w:rPr>
    </w:lvl>
    <w:lvl w:ilvl="2" w:tentative="0">
      <w:start w:val="1"/>
      <w:numFmt w:val="decimal"/>
      <w:lvlText w:val="%1.%2.%3."/>
      <w:lvlJc w:val="left"/>
      <w:pPr>
        <w:ind w:left="709" w:hanging="709"/>
      </w:pPr>
    </w:lvl>
    <w:lvl w:ilvl="3" w:tentative="0">
      <w:start w:val="1"/>
      <w:numFmt w:val="decimal"/>
      <w:lvlText w:val="%1.%2.%3.%4."/>
      <w:lvlJc w:val="left"/>
      <w:pPr>
        <w:ind w:left="850" w:hanging="850"/>
      </w:pPr>
    </w:lvl>
    <w:lvl w:ilvl="4" w:tentative="0">
      <w:start w:val="1"/>
      <w:numFmt w:val="decimal"/>
      <w:lvlText w:val="%1.%2.%3.%4.%5."/>
      <w:lvlJc w:val="left"/>
      <w:pPr>
        <w:ind w:left="991" w:hanging="991"/>
      </w:pPr>
    </w:lvl>
    <w:lvl w:ilvl="5" w:tentative="0">
      <w:start w:val="1"/>
      <w:numFmt w:val="decimal"/>
      <w:lvlText w:val="%1.%2.%3.%4.%5.%6."/>
      <w:lvlJc w:val="left"/>
      <w:pPr>
        <w:ind w:left="1134" w:hanging="1134"/>
      </w:pPr>
    </w:lvl>
    <w:lvl w:ilvl="6" w:tentative="0">
      <w:start w:val="1"/>
      <w:numFmt w:val="decimal"/>
      <w:lvlText w:val="%1.%2.%3.%4.%5.%6.%7."/>
      <w:lvlJc w:val="left"/>
      <w:pPr>
        <w:ind w:left="1275" w:hanging="1275"/>
      </w:pPr>
    </w:lvl>
    <w:lvl w:ilvl="7" w:tentative="0">
      <w:start w:val="1"/>
      <w:numFmt w:val="decimal"/>
      <w:lvlText w:val="%1.%2.%3.%4.%5.%6.%7.%8."/>
      <w:lvlJc w:val="left"/>
      <w:pPr>
        <w:ind w:left="1418" w:hanging="1418"/>
      </w:pPr>
    </w:lvl>
    <w:lvl w:ilvl="8" w:tentative="0">
      <w:start w:val="1"/>
      <w:numFmt w:val="decimal"/>
      <w:lvlText w:val="%1.%2.%3.%4.%5.%6.%7.%8.%9."/>
      <w:lvlJc w:val="left"/>
      <w:pPr>
        <w:ind w:left="1558" w:hanging="1558"/>
      </w:pPr>
    </w:lvl>
  </w:abstractNum>
  <w:abstractNum w:abstractNumId="27">
    <w:nsid w:val="4D4DC07F"/>
    <w:multiLevelType w:val="multilevel"/>
    <w:tmpl w:val="4D4DC07F"/>
    <w:lvl w:ilvl="0" w:tentative="0">
      <w:start w:val="1"/>
      <w:numFmt w:val="chineseCountingThousand"/>
      <w:pStyle w:val="333"/>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tentative="0">
      <w:start w:val="1"/>
      <w:numFmt w:val="decimal"/>
      <w:isLgl/>
      <w:lvlText w:val="%1.%2"/>
      <w:lvlJc w:val="left"/>
      <w:pPr>
        <w:ind w:left="3970" w:firstLine="0"/>
      </w:pPr>
      <w:rPr>
        <w:rFonts w:hint="eastAsia"/>
      </w:rPr>
    </w:lvl>
    <w:lvl w:ilvl="2" w:tentative="0">
      <w:start w:val="1"/>
      <w:numFmt w:val="decimal"/>
      <w:isLgl/>
      <w:lvlText w:val="%1.%2.%3"/>
      <w:lvlJc w:val="left"/>
      <w:pPr>
        <w:ind w:left="0" w:firstLine="0"/>
      </w:pPr>
      <w:rPr>
        <w:rFonts w:hint="eastAsia"/>
      </w:rPr>
    </w:lvl>
    <w:lvl w:ilvl="3" w:tentative="0">
      <w:start w:val="1"/>
      <w:numFmt w:val="decimal"/>
      <w:pStyle w:val="336"/>
      <w:isLgl/>
      <w:lvlText w:val="%1.%2.%3.%4"/>
      <w:lvlJc w:val="left"/>
      <w:pPr>
        <w:ind w:left="0" w:firstLine="0"/>
      </w:pPr>
      <w:rPr>
        <w:rFonts w:hint="eastAsia" w:ascii="宋体" w:hAnsi="宋体" w:eastAsia="宋体" w:cs="宋体"/>
        <w:sz w:val="21"/>
        <w:szCs w:val="21"/>
      </w:rPr>
    </w:lvl>
    <w:lvl w:ilvl="4" w:tentative="0">
      <w:start w:val="1"/>
      <w:numFmt w:val="decimal"/>
      <w:isLgl/>
      <w:lvlText w:val="%1.%2.%3.%4.%5"/>
      <w:lvlJc w:val="left"/>
      <w:pPr>
        <w:ind w:left="0" w:firstLine="0"/>
      </w:pPr>
      <w:rPr>
        <w:rFonts w:hint="eastAsia" w:ascii="宋体" w:hAnsi="宋体" w:eastAsia="宋体" w:cs="宋体"/>
        <w:sz w:val="21"/>
        <w:szCs w:val="21"/>
      </w:rPr>
    </w:lvl>
    <w:lvl w:ilvl="5" w:tentative="0">
      <w:start w:val="1"/>
      <w:numFmt w:val="decimal"/>
      <w:isLgl/>
      <w:lvlText w:val="%1.%2.%3.%4.%5.%6"/>
      <w:lvlJc w:val="left"/>
      <w:pPr>
        <w:ind w:left="0" w:firstLine="0"/>
      </w:pPr>
      <w:rPr>
        <w:rFonts w:hint="eastAsia"/>
      </w:rPr>
    </w:lvl>
    <w:lvl w:ilvl="6" w:tentative="0">
      <w:start w:val="1"/>
      <w:numFmt w:val="decimal"/>
      <w:isLgl/>
      <w:lvlText w:val="%1.%2.%3.%4.%5.%6.%7"/>
      <w:lvlJc w:val="left"/>
      <w:pPr>
        <w:ind w:left="0" w:firstLine="0"/>
      </w:pPr>
      <w:rPr>
        <w:rFonts w:hint="eastAsia"/>
      </w:rPr>
    </w:lvl>
    <w:lvl w:ilvl="7" w:tentative="0">
      <w:start w:val="1"/>
      <w:numFmt w:val="decimal"/>
      <w:isLgl/>
      <w:lvlText w:val="%1.%2.%3.%4.%5.%6.%7.%8"/>
      <w:lvlJc w:val="left"/>
      <w:pPr>
        <w:ind w:left="0" w:firstLine="0"/>
      </w:pPr>
      <w:rPr>
        <w:rFonts w:hint="eastAsia"/>
      </w:rPr>
    </w:lvl>
    <w:lvl w:ilvl="8" w:tentative="0">
      <w:start w:val="1"/>
      <w:numFmt w:val="decimal"/>
      <w:isLgl/>
      <w:lvlText w:val="%1.%2.%3.%4.%5.%6.%7.%8.%9"/>
      <w:lvlJc w:val="left"/>
      <w:pPr>
        <w:ind w:left="0" w:firstLine="0"/>
      </w:pPr>
      <w:rPr>
        <w:rFonts w:hint="eastAsia"/>
      </w:rPr>
    </w:lvl>
  </w:abstractNum>
  <w:abstractNum w:abstractNumId="28">
    <w:nsid w:val="50132AFB"/>
    <w:multiLevelType w:val="multilevel"/>
    <w:tmpl w:val="50132AFB"/>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ascii="宋体" w:hAnsi="宋体" w:eastAsia="宋体" w:cs="宋体"/>
        <w:b w:val="0"/>
        <w:bCs w:val="0"/>
        <w:sz w:val="21"/>
        <w:szCs w:val="21"/>
      </w:rPr>
    </w:lvl>
    <w:lvl w:ilvl="2" w:tentative="0">
      <w:start w:val="1"/>
      <w:numFmt w:val="decimal"/>
      <w:lvlText w:val="%1.%2.%3."/>
      <w:lvlJc w:val="left"/>
      <w:pPr>
        <w:ind w:left="709" w:hanging="709"/>
      </w:pPr>
      <w:rPr>
        <w:rFonts w:hint="default"/>
        <w:sz w:val="21"/>
        <w:szCs w:val="21"/>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9">
    <w:nsid w:val="5100227E"/>
    <w:multiLevelType w:val="multilevel"/>
    <w:tmpl w:val="5100227E"/>
    <w:lvl w:ilvl="0" w:tentative="0">
      <w:start w:val="1"/>
      <w:numFmt w:val="decimalEnclosedCircle"/>
      <w:lvlText w:val="%1"/>
      <w:lvlJc w:val="left"/>
      <w:pPr>
        <w:tabs>
          <w:tab w:val="left" w:pos="900"/>
        </w:tabs>
        <w:ind w:left="1319" w:hanging="419"/>
      </w:pPr>
      <w:rPr>
        <w:rFonts w:hint="eastAsia" w:ascii="Times New Roman" w:hAnsi="宋体" w:eastAsia="宋体" w:cs="Times New Roman"/>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0">
    <w:nsid w:val="556C61F0"/>
    <w:multiLevelType w:val="multilevel"/>
    <w:tmpl w:val="556C61F0"/>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1">
    <w:nsid w:val="55FC65D7"/>
    <w:multiLevelType w:val="multilevel"/>
    <w:tmpl w:val="55FC65D7"/>
    <w:lvl w:ilvl="0" w:tentative="0">
      <w:start w:val="1"/>
      <w:numFmt w:val="decimal"/>
      <w:lvlText w:val="%1、"/>
      <w:lvlJc w:val="left"/>
      <w:pPr>
        <w:ind w:left="840" w:hanging="36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32">
    <w:nsid w:val="564B4BEA"/>
    <w:multiLevelType w:val="multilevel"/>
    <w:tmpl w:val="564B4BEA"/>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3">
    <w:nsid w:val="59ADCABA"/>
    <w:multiLevelType w:val="multilevel"/>
    <w:tmpl w:val="59ADCABA"/>
    <w:lvl w:ilvl="0" w:tentative="0">
      <w:start w:val="1"/>
      <w:numFmt w:val="decimal"/>
      <w:pStyle w:val="20"/>
      <w:lvlText w:val="%1. "/>
      <w:lvlJc w:val="left"/>
      <w:pPr>
        <w:tabs>
          <w:tab w:val="left" w:pos="-420"/>
        </w:tabs>
        <w:ind w:left="0" w:firstLine="0"/>
      </w:pPr>
      <w:rPr>
        <w:rFonts w:hint="default"/>
      </w:rPr>
    </w:lvl>
    <w:lvl w:ilvl="1" w:tentative="0">
      <w:start w:val="1"/>
      <w:numFmt w:val="decimal"/>
      <w:lvlText w:val="%1.%2. "/>
      <w:lvlJc w:val="left"/>
      <w:pPr>
        <w:tabs>
          <w:tab w:val="left" w:pos="419"/>
        </w:tabs>
        <w:ind w:left="220" w:hanging="419"/>
      </w:pPr>
      <w:rPr>
        <w:rFonts w:hint="default"/>
      </w:rPr>
    </w:lvl>
    <w:lvl w:ilvl="2" w:tentative="0">
      <w:start w:val="1"/>
      <w:numFmt w:val="decimal"/>
      <w:lvlText w:val="%1.%2.%3. "/>
      <w:lvlJc w:val="left"/>
      <w:pPr>
        <w:tabs>
          <w:tab w:val="left" w:pos="51"/>
        </w:tabs>
        <w:ind w:left="2219" w:hanging="708"/>
      </w:pPr>
      <w:rPr>
        <w:rFonts w:hint="default"/>
      </w:rPr>
    </w:lvl>
    <w:lvl w:ilvl="3" w:tentative="0">
      <w:start w:val="1"/>
      <w:numFmt w:val="decimal"/>
      <w:lvlText w:val="%1.%2.%3.%4. "/>
      <w:lvlJc w:val="left"/>
      <w:pPr>
        <w:tabs>
          <w:tab w:val="left" w:pos="-420"/>
        </w:tabs>
        <w:ind w:left="1100" w:hanging="853"/>
      </w:pPr>
      <w:rPr>
        <w:rFonts w:hint="default"/>
      </w:rPr>
    </w:lvl>
    <w:lvl w:ilvl="4" w:tentative="0">
      <w:start w:val="1"/>
      <w:numFmt w:val="decimal"/>
      <w:lvlText w:val="%1.%2.%3.%4.%5. "/>
      <w:lvlJc w:val="left"/>
      <w:pPr>
        <w:tabs>
          <w:tab w:val="left" w:pos="-420"/>
        </w:tabs>
        <w:ind w:left="1760" w:hanging="895"/>
      </w:pPr>
      <w:rPr>
        <w:rFonts w:hint="default"/>
      </w:rPr>
    </w:lvl>
    <w:lvl w:ilvl="5" w:tentative="0">
      <w:start w:val="1"/>
      <w:numFmt w:val="decimal"/>
      <w:lvlText w:val="%1.%2.%3.%4.%5.%6. "/>
      <w:lvlJc w:val="left"/>
      <w:pPr>
        <w:tabs>
          <w:tab w:val="left" w:pos="-420"/>
        </w:tabs>
        <w:ind w:left="2716" w:hanging="1136"/>
      </w:pPr>
      <w:rPr>
        <w:rFonts w:hint="default"/>
      </w:rPr>
    </w:lvl>
    <w:lvl w:ilvl="6" w:tentative="0">
      <w:start w:val="1"/>
      <w:numFmt w:val="decimal"/>
      <w:lvlText w:val="%1.%2.%3.%4.%5.%6.%7. "/>
      <w:lvlJc w:val="left"/>
      <w:pPr>
        <w:tabs>
          <w:tab w:val="left" w:pos="-420"/>
        </w:tabs>
        <w:ind w:left="3253" w:hanging="1273"/>
      </w:pPr>
      <w:rPr>
        <w:rFonts w:hint="default"/>
      </w:rPr>
    </w:lvl>
    <w:lvl w:ilvl="7" w:tentative="0">
      <w:start w:val="1"/>
      <w:numFmt w:val="decimal"/>
      <w:lvlText w:val="%1.%2.%3.%4.%5.%6.%7.%8. "/>
      <w:lvlJc w:val="left"/>
      <w:pPr>
        <w:tabs>
          <w:tab w:val="left" w:pos="-420"/>
        </w:tabs>
        <w:ind w:left="3798" w:hanging="1418"/>
      </w:pPr>
      <w:rPr>
        <w:rFonts w:hint="default"/>
      </w:rPr>
    </w:lvl>
    <w:lvl w:ilvl="8" w:tentative="0">
      <w:start w:val="1"/>
      <w:numFmt w:val="decimal"/>
      <w:lvlText w:val="%1.%2.%3.%4.%5.%6.%7.%8.%9. "/>
      <w:lvlJc w:val="left"/>
      <w:pPr>
        <w:tabs>
          <w:tab w:val="left" w:pos="-420"/>
        </w:tabs>
        <w:ind w:left="4228" w:hanging="1448"/>
      </w:pPr>
      <w:rPr>
        <w:rFonts w:hint="default"/>
      </w:rPr>
    </w:lvl>
  </w:abstractNum>
  <w:abstractNum w:abstractNumId="34">
    <w:nsid w:val="5A241D34"/>
    <w:multiLevelType w:val="multilevel"/>
    <w:tmpl w:val="5A241D34"/>
    <w:lvl w:ilvl="0" w:tentative="0">
      <w:start w:val="1"/>
      <w:numFmt w:val="chineseCounting"/>
      <w:pStyle w:val="331"/>
      <w:suff w:val="nothing"/>
      <w:lvlText w:val="第%1章 "/>
      <w:lvlJc w:val="left"/>
      <w:pPr>
        <w:ind w:left="425" w:hanging="425"/>
      </w:pPr>
      <w:rPr>
        <w:rFonts w:hint="eastAsia"/>
      </w:rPr>
    </w:lvl>
    <w:lvl w:ilvl="1" w:tentative="0">
      <w:start w:val="1"/>
      <w:numFmt w:val="decimal"/>
      <w:isLgl/>
      <w:lvlText w:val="%1.%2."/>
      <w:lvlJc w:val="left"/>
      <w:pPr>
        <w:ind w:left="567" w:hanging="567"/>
      </w:pPr>
      <w:rPr>
        <w:rFonts w:hint="eastAsia"/>
      </w:rPr>
    </w:lvl>
    <w:lvl w:ilvl="2" w:tentative="0">
      <w:start w:val="1"/>
      <w:numFmt w:val="decimal"/>
      <w:isLgl/>
      <w:lvlText w:val="%1.%2.%3."/>
      <w:lvlJc w:val="left"/>
      <w:pPr>
        <w:ind w:left="709" w:hanging="709"/>
      </w:pPr>
      <w:rPr>
        <w:rFonts w:hint="eastAsia"/>
      </w:rPr>
    </w:lvl>
    <w:lvl w:ilvl="3" w:tentative="0">
      <w:start w:val="1"/>
      <w:numFmt w:val="decimal"/>
      <w:isLgl/>
      <w:lvlText w:val="%1.%2.%3.%4."/>
      <w:lvlJc w:val="left"/>
      <w:pPr>
        <w:ind w:left="850" w:hanging="850"/>
      </w:pPr>
      <w:rPr>
        <w:rFonts w:hint="eastAsia"/>
      </w:rPr>
    </w:lvl>
    <w:lvl w:ilvl="4" w:tentative="0">
      <w:start w:val="1"/>
      <w:numFmt w:val="decimal"/>
      <w:isLgl/>
      <w:lvlText w:val="%1.%2.%3.%4.%5."/>
      <w:lvlJc w:val="left"/>
      <w:pPr>
        <w:ind w:left="991" w:hanging="991"/>
      </w:pPr>
      <w:rPr>
        <w:rFonts w:hint="eastAsia"/>
      </w:rPr>
    </w:lvl>
    <w:lvl w:ilvl="5" w:tentative="0">
      <w:start w:val="1"/>
      <w:numFmt w:val="decimal"/>
      <w:isLgl/>
      <w:lvlText w:val="%1.%2.%3.%4.%5.%6."/>
      <w:lvlJc w:val="left"/>
      <w:pPr>
        <w:ind w:left="1134" w:hanging="1134"/>
      </w:pPr>
      <w:rPr>
        <w:rFonts w:hint="eastAsia"/>
      </w:rPr>
    </w:lvl>
    <w:lvl w:ilvl="6" w:tentative="0">
      <w:start w:val="1"/>
      <w:numFmt w:val="decimal"/>
      <w:isLgl/>
      <w:lvlText w:val="%1.%2.%3.%4.%5.%6.%7."/>
      <w:lvlJc w:val="left"/>
      <w:pPr>
        <w:ind w:left="1275" w:hanging="1275"/>
      </w:pPr>
      <w:rPr>
        <w:rFonts w:hint="eastAsia"/>
      </w:rPr>
    </w:lvl>
    <w:lvl w:ilvl="7" w:tentative="0">
      <w:start w:val="1"/>
      <w:numFmt w:val="decimal"/>
      <w:isLgl/>
      <w:lvlText w:val="%1.%2.%3.%4.%5.%6.%7.%8."/>
      <w:lvlJc w:val="left"/>
      <w:pPr>
        <w:ind w:left="1418" w:hanging="1418"/>
      </w:pPr>
      <w:rPr>
        <w:rFonts w:hint="eastAsia"/>
      </w:rPr>
    </w:lvl>
    <w:lvl w:ilvl="8" w:tentative="0">
      <w:start w:val="1"/>
      <w:numFmt w:val="decimal"/>
      <w:isLgl/>
      <w:lvlText w:val="%1.%2.%3.%4.%5.%6.%7.%8.%9."/>
      <w:lvlJc w:val="left"/>
      <w:pPr>
        <w:ind w:left="1558" w:hanging="1558"/>
      </w:pPr>
      <w:rPr>
        <w:rFonts w:hint="eastAsia"/>
      </w:rPr>
    </w:lvl>
  </w:abstractNum>
  <w:abstractNum w:abstractNumId="35">
    <w:nsid w:val="705F45BF"/>
    <w:multiLevelType w:val="multilevel"/>
    <w:tmpl w:val="705F45BF"/>
    <w:lvl w:ilvl="0" w:tentative="0">
      <w:start w:val="1"/>
      <w:numFmt w:val="decimal"/>
      <w:lvlText w:val="%1."/>
      <w:lvlJc w:val="left"/>
      <w:pPr>
        <w:ind w:left="425" w:hanging="425"/>
      </w:pPr>
    </w:lvl>
    <w:lvl w:ilvl="1" w:tentative="0">
      <w:start w:val="1"/>
      <w:numFmt w:val="decimal"/>
      <w:lvlText w:val="%1.%2."/>
      <w:lvlJc w:val="left"/>
      <w:pPr>
        <w:ind w:left="567" w:hanging="567"/>
      </w:pPr>
      <w:rPr>
        <w:b w:val="0"/>
        <w:bCs w:val="0"/>
      </w:rPr>
    </w:lvl>
    <w:lvl w:ilvl="2" w:tentative="0">
      <w:start w:val="1"/>
      <w:numFmt w:val="decimal"/>
      <w:lvlText w:val="%1.%2.%3."/>
      <w:lvlJc w:val="left"/>
      <w:pPr>
        <w:ind w:left="709" w:hanging="709"/>
      </w:pPr>
    </w:lvl>
    <w:lvl w:ilvl="3" w:tentative="0">
      <w:start w:val="1"/>
      <w:numFmt w:val="decimal"/>
      <w:lvlText w:val="%1.%2.%3.%4."/>
      <w:lvlJc w:val="left"/>
      <w:pPr>
        <w:ind w:left="850" w:hanging="850"/>
      </w:pPr>
    </w:lvl>
    <w:lvl w:ilvl="4" w:tentative="0">
      <w:start w:val="1"/>
      <w:numFmt w:val="decimal"/>
      <w:lvlText w:val="%1.%2.%3.%4.%5."/>
      <w:lvlJc w:val="left"/>
      <w:pPr>
        <w:ind w:left="991" w:hanging="991"/>
      </w:pPr>
    </w:lvl>
    <w:lvl w:ilvl="5" w:tentative="0">
      <w:start w:val="1"/>
      <w:numFmt w:val="decimal"/>
      <w:lvlText w:val="%1.%2.%3.%4.%5.%6."/>
      <w:lvlJc w:val="left"/>
      <w:pPr>
        <w:ind w:left="1134" w:hanging="1134"/>
      </w:pPr>
    </w:lvl>
    <w:lvl w:ilvl="6" w:tentative="0">
      <w:start w:val="1"/>
      <w:numFmt w:val="decimal"/>
      <w:lvlText w:val="%1.%2.%3.%4.%5.%6.%7."/>
      <w:lvlJc w:val="left"/>
      <w:pPr>
        <w:ind w:left="1275" w:hanging="1275"/>
      </w:pPr>
    </w:lvl>
    <w:lvl w:ilvl="7" w:tentative="0">
      <w:start w:val="1"/>
      <w:numFmt w:val="decimal"/>
      <w:lvlText w:val="%1.%2.%3.%4.%5.%6.%7.%8."/>
      <w:lvlJc w:val="left"/>
      <w:pPr>
        <w:ind w:left="1418" w:hanging="1418"/>
      </w:pPr>
    </w:lvl>
    <w:lvl w:ilvl="8" w:tentative="0">
      <w:start w:val="1"/>
      <w:numFmt w:val="decimal"/>
      <w:lvlText w:val="%1.%2.%3.%4.%5.%6.%7.%8.%9."/>
      <w:lvlJc w:val="left"/>
      <w:pPr>
        <w:ind w:left="1558" w:hanging="1558"/>
      </w:pPr>
    </w:lvl>
  </w:abstractNum>
  <w:abstractNum w:abstractNumId="36">
    <w:nsid w:val="72183CF9"/>
    <w:multiLevelType w:val="multilevel"/>
    <w:tmpl w:val="72183CF9"/>
    <w:lvl w:ilvl="0" w:tentative="0">
      <w:start w:val="1"/>
      <w:numFmt w:val="bullet"/>
      <w:pStyle w:val="47"/>
      <w:lvlText w:val="§"/>
      <w:lvlJc w:val="left"/>
      <w:pPr>
        <w:ind w:left="2180" w:hanging="420"/>
      </w:pPr>
      <w:rPr>
        <w:rFonts w:hint="default" w:ascii="Wingdings" w:hAnsi="Wingdings" w:cs="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7">
    <w:nsid w:val="73141C3F"/>
    <w:multiLevelType w:val="multilevel"/>
    <w:tmpl w:val="73141C3F"/>
    <w:lvl w:ilvl="0" w:tentative="0">
      <w:start w:val="1"/>
      <w:numFmt w:val="decimal"/>
      <w:lvlText w:val="%1."/>
      <w:lvlJc w:val="left"/>
      <w:pPr>
        <w:ind w:left="425" w:hanging="425"/>
      </w:pPr>
      <w:rPr>
        <w:sz w:val="21"/>
        <w:szCs w:val="21"/>
      </w:rPr>
    </w:lvl>
    <w:lvl w:ilvl="1" w:tentative="0">
      <w:start w:val="1"/>
      <w:numFmt w:val="decimal"/>
      <w:lvlText w:val="%1.%2."/>
      <w:lvlJc w:val="left"/>
      <w:pPr>
        <w:ind w:left="567" w:hanging="567"/>
      </w:pPr>
      <w:rPr>
        <w:rFonts w:ascii="宋体" w:hAnsi="宋体" w:eastAsia="宋体" w:cs="宋体"/>
        <w:sz w:val="21"/>
        <w:szCs w:val="21"/>
      </w:rPr>
    </w:lvl>
    <w:lvl w:ilvl="2" w:tentative="0">
      <w:start w:val="1"/>
      <w:numFmt w:val="decimal"/>
      <w:lvlText w:val="%1.%2.%3."/>
      <w:lvlJc w:val="left"/>
      <w:pPr>
        <w:ind w:left="709" w:hanging="709"/>
      </w:pPr>
    </w:lvl>
    <w:lvl w:ilvl="3" w:tentative="0">
      <w:start w:val="1"/>
      <w:numFmt w:val="decimal"/>
      <w:lvlText w:val="%1.%2.%3.%4."/>
      <w:lvlJc w:val="left"/>
      <w:pPr>
        <w:ind w:left="850" w:hanging="850"/>
      </w:pPr>
    </w:lvl>
    <w:lvl w:ilvl="4" w:tentative="0">
      <w:start w:val="1"/>
      <w:numFmt w:val="decimal"/>
      <w:lvlText w:val="%1.%2.%3.%4.%5."/>
      <w:lvlJc w:val="left"/>
      <w:pPr>
        <w:ind w:left="991" w:hanging="991"/>
      </w:pPr>
    </w:lvl>
    <w:lvl w:ilvl="5" w:tentative="0">
      <w:start w:val="1"/>
      <w:numFmt w:val="decimal"/>
      <w:lvlText w:val="%1.%2.%3.%4.%5.%6."/>
      <w:lvlJc w:val="left"/>
      <w:pPr>
        <w:ind w:left="1134" w:hanging="1134"/>
      </w:pPr>
    </w:lvl>
    <w:lvl w:ilvl="6" w:tentative="0">
      <w:start w:val="1"/>
      <w:numFmt w:val="decimal"/>
      <w:lvlText w:val="%1.%2.%3.%4.%5.%6.%7."/>
      <w:lvlJc w:val="left"/>
      <w:pPr>
        <w:ind w:left="1275" w:hanging="1275"/>
      </w:pPr>
    </w:lvl>
    <w:lvl w:ilvl="7" w:tentative="0">
      <w:start w:val="1"/>
      <w:numFmt w:val="decimal"/>
      <w:lvlText w:val="%1.%2.%3.%4.%5.%6.%7.%8."/>
      <w:lvlJc w:val="left"/>
      <w:pPr>
        <w:ind w:left="1418" w:hanging="1418"/>
      </w:pPr>
    </w:lvl>
    <w:lvl w:ilvl="8" w:tentative="0">
      <w:start w:val="1"/>
      <w:numFmt w:val="decimal"/>
      <w:lvlText w:val="%1.%2.%3.%4.%5.%6.%7.%8.%9."/>
      <w:lvlJc w:val="left"/>
      <w:pPr>
        <w:ind w:left="1558" w:hanging="1558"/>
      </w:pPr>
    </w:lvl>
  </w:abstractNum>
  <w:abstractNum w:abstractNumId="38">
    <w:nsid w:val="74A95570"/>
    <w:multiLevelType w:val="multilevel"/>
    <w:tmpl w:val="74A95570"/>
    <w:lvl w:ilvl="0" w:tentative="0">
      <w:start w:val="0"/>
      <w:numFmt w:val="bullet"/>
      <w:lvlText w:val="•"/>
      <w:lvlJc w:val="left"/>
      <w:pPr>
        <w:ind w:left="780" w:hanging="360"/>
      </w:pPr>
      <w:rPr>
        <w:rFonts w:hint="eastAsia" w:ascii="宋体" w:hAnsi="宋体" w:eastAsia="宋体" w:cs="宋体"/>
      </w:rPr>
    </w:lvl>
    <w:lvl w:ilvl="1" w:tentative="0">
      <w:start w:val="1"/>
      <w:numFmt w:val="bullet"/>
      <w:lvlText w:val=""/>
      <w:lvlJc w:val="left"/>
      <w:pPr>
        <w:ind w:left="1300" w:hanging="440"/>
      </w:pPr>
      <w:rPr>
        <w:rFonts w:hint="default" w:ascii="Wingdings" w:hAnsi="Wingdings"/>
      </w:rPr>
    </w:lvl>
    <w:lvl w:ilvl="2" w:tentative="0">
      <w:start w:val="1"/>
      <w:numFmt w:val="bullet"/>
      <w:lvlText w:val=""/>
      <w:lvlJc w:val="left"/>
      <w:pPr>
        <w:ind w:left="1740" w:hanging="440"/>
      </w:pPr>
      <w:rPr>
        <w:rFonts w:hint="default" w:ascii="Wingdings" w:hAnsi="Wingdings"/>
      </w:rPr>
    </w:lvl>
    <w:lvl w:ilvl="3" w:tentative="0">
      <w:start w:val="1"/>
      <w:numFmt w:val="bullet"/>
      <w:lvlText w:val=""/>
      <w:lvlJc w:val="left"/>
      <w:pPr>
        <w:ind w:left="2180" w:hanging="440"/>
      </w:pPr>
      <w:rPr>
        <w:rFonts w:hint="default" w:ascii="Wingdings" w:hAnsi="Wingdings"/>
      </w:rPr>
    </w:lvl>
    <w:lvl w:ilvl="4" w:tentative="0">
      <w:start w:val="1"/>
      <w:numFmt w:val="bullet"/>
      <w:lvlText w:val=""/>
      <w:lvlJc w:val="left"/>
      <w:pPr>
        <w:ind w:left="2620" w:hanging="440"/>
      </w:pPr>
      <w:rPr>
        <w:rFonts w:hint="default" w:ascii="Wingdings" w:hAnsi="Wingdings"/>
      </w:rPr>
    </w:lvl>
    <w:lvl w:ilvl="5" w:tentative="0">
      <w:start w:val="1"/>
      <w:numFmt w:val="bullet"/>
      <w:lvlText w:val=""/>
      <w:lvlJc w:val="left"/>
      <w:pPr>
        <w:ind w:left="3060" w:hanging="440"/>
      </w:pPr>
      <w:rPr>
        <w:rFonts w:hint="default" w:ascii="Wingdings" w:hAnsi="Wingdings"/>
      </w:rPr>
    </w:lvl>
    <w:lvl w:ilvl="6" w:tentative="0">
      <w:start w:val="1"/>
      <w:numFmt w:val="bullet"/>
      <w:lvlText w:val=""/>
      <w:lvlJc w:val="left"/>
      <w:pPr>
        <w:ind w:left="3500" w:hanging="440"/>
      </w:pPr>
      <w:rPr>
        <w:rFonts w:hint="default" w:ascii="Wingdings" w:hAnsi="Wingdings"/>
      </w:rPr>
    </w:lvl>
    <w:lvl w:ilvl="7" w:tentative="0">
      <w:start w:val="1"/>
      <w:numFmt w:val="bullet"/>
      <w:lvlText w:val=""/>
      <w:lvlJc w:val="left"/>
      <w:pPr>
        <w:ind w:left="3940" w:hanging="440"/>
      </w:pPr>
      <w:rPr>
        <w:rFonts w:hint="default" w:ascii="Wingdings" w:hAnsi="Wingdings"/>
      </w:rPr>
    </w:lvl>
    <w:lvl w:ilvl="8" w:tentative="0">
      <w:start w:val="1"/>
      <w:numFmt w:val="bullet"/>
      <w:lvlText w:val=""/>
      <w:lvlJc w:val="left"/>
      <w:pPr>
        <w:ind w:left="4380" w:hanging="440"/>
      </w:pPr>
      <w:rPr>
        <w:rFonts w:hint="default" w:ascii="Wingdings" w:hAnsi="Wingdings"/>
      </w:rPr>
    </w:lvl>
  </w:abstractNum>
  <w:abstractNum w:abstractNumId="39">
    <w:nsid w:val="75CF53AA"/>
    <w:multiLevelType w:val="multilevel"/>
    <w:tmpl w:val="75CF53AA"/>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9"/>
  </w:num>
  <w:num w:numId="2">
    <w:abstractNumId w:val="4"/>
  </w:num>
  <w:num w:numId="3">
    <w:abstractNumId w:val="33"/>
  </w:num>
  <w:num w:numId="4">
    <w:abstractNumId w:val="2"/>
  </w:num>
  <w:num w:numId="5">
    <w:abstractNumId w:val="1"/>
  </w:num>
  <w:num w:numId="6">
    <w:abstractNumId w:val="11"/>
  </w:num>
  <w:num w:numId="7">
    <w:abstractNumId w:val="21"/>
  </w:num>
  <w:num w:numId="8">
    <w:abstractNumId w:val="36"/>
  </w:num>
  <w:num w:numId="9">
    <w:abstractNumId w:val="10"/>
  </w:num>
  <w:num w:numId="10">
    <w:abstractNumId w:val="0"/>
  </w:num>
  <w:num w:numId="11">
    <w:abstractNumId w:val="24"/>
  </w:num>
  <w:num w:numId="12">
    <w:abstractNumId w:val="34"/>
  </w:num>
  <w:num w:numId="13">
    <w:abstractNumId w:val="3"/>
  </w:num>
  <w:num w:numId="14">
    <w:abstractNumId w:val="27"/>
  </w:num>
  <w:num w:numId="15">
    <w:abstractNumId w:val="8"/>
  </w:num>
  <w:num w:numId="16">
    <w:abstractNumId w:val="20"/>
  </w:num>
  <w:num w:numId="17">
    <w:abstractNumId w:val="35"/>
  </w:num>
  <w:num w:numId="18">
    <w:abstractNumId w:val="22"/>
  </w:num>
  <w:num w:numId="19">
    <w:abstractNumId w:val="15"/>
  </w:num>
  <w:num w:numId="20">
    <w:abstractNumId w:val="39"/>
  </w:num>
  <w:num w:numId="21">
    <w:abstractNumId w:val="32"/>
  </w:num>
  <w:num w:numId="22">
    <w:abstractNumId w:val="30"/>
  </w:num>
  <w:num w:numId="23">
    <w:abstractNumId w:val="37"/>
  </w:num>
  <w:num w:numId="24">
    <w:abstractNumId w:val="23"/>
  </w:num>
  <w:num w:numId="25">
    <w:abstractNumId w:val="13"/>
  </w:num>
  <w:num w:numId="26">
    <w:abstractNumId w:val="25"/>
  </w:num>
  <w:num w:numId="27">
    <w:abstractNumId w:val="17"/>
  </w:num>
  <w:num w:numId="28">
    <w:abstractNumId w:val="12"/>
  </w:num>
  <w:num w:numId="29">
    <w:abstractNumId w:val="19"/>
  </w:num>
  <w:num w:numId="30">
    <w:abstractNumId w:val="29"/>
  </w:num>
  <w:num w:numId="31">
    <w:abstractNumId w:val="16"/>
  </w:num>
  <w:num w:numId="32">
    <w:abstractNumId w:val="14"/>
  </w:num>
  <w:num w:numId="33">
    <w:abstractNumId w:val="26"/>
  </w:num>
  <w:num w:numId="34">
    <w:abstractNumId w:val="28"/>
  </w:num>
  <w:num w:numId="35">
    <w:abstractNumId w:val="38"/>
  </w:num>
  <w:num w:numId="36">
    <w:abstractNumId w:val="18"/>
  </w:num>
  <w:num w:numId="37">
    <w:abstractNumId w:val="5"/>
  </w:num>
  <w:num w:numId="38">
    <w:abstractNumId w:val="7"/>
  </w:num>
  <w:num w:numId="39">
    <w:abstractNumId w:val="31"/>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CE3"/>
    <w:rsid w:val="00046486"/>
    <w:rsid w:val="000D5E17"/>
    <w:rsid w:val="000E47BA"/>
    <w:rsid w:val="001113BD"/>
    <w:rsid w:val="001523FF"/>
    <w:rsid w:val="001546DE"/>
    <w:rsid w:val="00177CE3"/>
    <w:rsid w:val="001C0C18"/>
    <w:rsid w:val="00267260"/>
    <w:rsid w:val="002B2F4C"/>
    <w:rsid w:val="002E2E90"/>
    <w:rsid w:val="00333A2A"/>
    <w:rsid w:val="003A7B55"/>
    <w:rsid w:val="00403B0A"/>
    <w:rsid w:val="00427B3E"/>
    <w:rsid w:val="004E34E1"/>
    <w:rsid w:val="00546FD3"/>
    <w:rsid w:val="00586B4A"/>
    <w:rsid w:val="005A66BE"/>
    <w:rsid w:val="005E7351"/>
    <w:rsid w:val="006255EC"/>
    <w:rsid w:val="006C6D2A"/>
    <w:rsid w:val="006E6810"/>
    <w:rsid w:val="00711C6C"/>
    <w:rsid w:val="00751B7A"/>
    <w:rsid w:val="007E64E9"/>
    <w:rsid w:val="008A6326"/>
    <w:rsid w:val="009723E5"/>
    <w:rsid w:val="009F21D9"/>
    <w:rsid w:val="00A171FA"/>
    <w:rsid w:val="00A94998"/>
    <w:rsid w:val="00AF1E6C"/>
    <w:rsid w:val="00B77789"/>
    <w:rsid w:val="00CC2104"/>
    <w:rsid w:val="00D05E9B"/>
    <w:rsid w:val="00D118F5"/>
    <w:rsid w:val="00DB6925"/>
    <w:rsid w:val="00E47FAC"/>
    <w:rsid w:val="00E75610"/>
    <w:rsid w:val="00EF1688"/>
    <w:rsid w:val="00F62443"/>
    <w:rsid w:val="00FD5F7F"/>
    <w:rsid w:val="0112363F"/>
    <w:rsid w:val="011C626C"/>
    <w:rsid w:val="015B3238"/>
    <w:rsid w:val="016E2F6B"/>
    <w:rsid w:val="02BE582C"/>
    <w:rsid w:val="02F72AEC"/>
    <w:rsid w:val="040C48A0"/>
    <w:rsid w:val="04180F6C"/>
    <w:rsid w:val="04BA3ACA"/>
    <w:rsid w:val="052B2F21"/>
    <w:rsid w:val="05663F59"/>
    <w:rsid w:val="056A1F45"/>
    <w:rsid w:val="05B41BF9"/>
    <w:rsid w:val="064509FD"/>
    <w:rsid w:val="06E415DA"/>
    <w:rsid w:val="073A23B4"/>
    <w:rsid w:val="0757624F"/>
    <w:rsid w:val="07D16002"/>
    <w:rsid w:val="07F615C4"/>
    <w:rsid w:val="0832086E"/>
    <w:rsid w:val="084555EB"/>
    <w:rsid w:val="088C3E84"/>
    <w:rsid w:val="08C23B9D"/>
    <w:rsid w:val="09151F1E"/>
    <w:rsid w:val="09AD03A9"/>
    <w:rsid w:val="09F72602"/>
    <w:rsid w:val="0A0F4BBF"/>
    <w:rsid w:val="0BB830E9"/>
    <w:rsid w:val="0BCF2858"/>
    <w:rsid w:val="0C9A3DEB"/>
    <w:rsid w:val="0CAA0BCF"/>
    <w:rsid w:val="0CE51C08"/>
    <w:rsid w:val="0CF62067"/>
    <w:rsid w:val="0D501777"/>
    <w:rsid w:val="0D5079C9"/>
    <w:rsid w:val="0DDE4FD5"/>
    <w:rsid w:val="0DE11D32"/>
    <w:rsid w:val="0E611762"/>
    <w:rsid w:val="0E7B2823"/>
    <w:rsid w:val="0E8D2557"/>
    <w:rsid w:val="0EE0705A"/>
    <w:rsid w:val="0F0767AD"/>
    <w:rsid w:val="10C04E65"/>
    <w:rsid w:val="10F7015B"/>
    <w:rsid w:val="110C1E59"/>
    <w:rsid w:val="115F642C"/>
    <w:rsid w:val="117874EE"/>
    <w:rsid w:val="119105B0"/>
    <w:rsid w:val="119E0B93"/>
    <w:rsid w:val="12102A91"/>
    <w:rsid w:val="12547EC4"/>
    <w:rsid w:val="125C471A"/>
    <w:rsid w:val="13960100"/>
    <w:rsid w:val="140D1D05"/>
    <w:rsid w:val="14975EDD"/>
    <w:rsid w:val="14FA6070"/>
    <w:rsid w:val="153F7762"/>
    <w:rsid w:val="157D1577"/>
    <w:rsid w:val="15C90318"/>
    <w:rsid w:val="15F779FF"/>
    <w:rsid w:val="1642631D"/>
    <w:rsid w:val="164E6A70"/>
    <w:rsid w:val="16CE195E"/>
    <w:rsid w:val="16E66CA8"/>
    <w:rsid w:val="17440211"/>
    <w:rsid w:val="18047D2E"/>
    <w:rsid w:val="186E164B"/>
    <w:rsid w:val="187D363C"/>
    <w:rsid w:val="18BF3C55"/>
    <w:rsid w:val="18C13529"/>
    <w:rsid w:val="18C9062F"/>
    <w:rsid w:val="18DA283C"/>
    <w:rsid w:val="18F7519C"/>
    <w:rsid w:val="194C2307"/>
    <w:rsid w:val="197D7D98"/>
    <w:rsid w:val="198509FA"/>
    <w:rsid w:val="1A57469C"/>
    <w:rsid w:val="1A78055F"/>
    <w:rsid w:val="1A8E7D82"/>
    <w:rsid w:val="1AFF47DC"/>
    <w:rsid w:val="1B484299"/>
    <w:rsid w:val="1C33473D"/>
    <w:rsid w:val="1CBD04AB"/>
    <w:rsid w:val="1CD06430"/>
    <w:rsid w:val="1CDB1039"/>
    <w:rsid w:val="1D0E6F59"/>
    <w:rsid w:val="1D2251D7"/>
    <w:rsid w:val="1D6D19C4"/>
    <w:rsid w:val="1DA11B7B"/>
    <w:rsid w:val="1DE765A7"/>
    <w:rsid w:val="1E8C604D"/>
    <w:rsid w:val="1E8F58FC"/>
    <w:rsid w:val="1E933BB9"/>
    <w:rsid w:val="1ED0096A"/>
    <w:rsid w:val="1F262480"/>
    <w:rsid w:val="1F6139F7"/>
    <w:rsid w:val="1F8D685B"/>
    <w:rsid w:val="1FF16DE9"/>
    <w:rsid w:val="20484530"/>
    <w:rsid w:val="21243495"/>
    <w:rsid w:val="214E3DC8"/>
    <w:rsid w:val="21C82FFC"/>
    <w:rsid w:val="22235254"/>
    <w:rsid w:val="22574EFE"/>
    <w:rsid w:val="226118D9"/>
    <w:rsid w:val="226F3FF6"/>
    <w:rsid w:val="22A30143"/>
    <w:rsid w:val="22A7137C"/>
    <w:rsid w:val="22D7603D"/>
    <w:rsid w:val="23DD7DEB"/>
    <w:rsid w:val="23EF693F"/>
    <w:rsid w:val="23F23130"/>
    <w:rsid w:val="2418246B"/>
    <w:rsid w:val="244F0582"/>
    <w:rsid w:val="249149D4"/>
    <w:rsid w:val="249458DE"/>
    <w:rsid w:val="24C22B02"/>
    <w:rsid w:val="24E94533"/>
    <w:rsid w:val="25006DA5"/>
    <w:rsid w:val="25162E4E"/>
    <w:rsid w:val="255F2A47"/>
    <w:rsid w:val="2580651A"/>
    <w:rsid w:val="258778A8"/>
    <w:rsid w:val="25B508B9"/>
    <w:rsid w:val="25C70488"/>
    <w:rsid w:val="26154EB4"/>
    <w:rsid w:val="26211AAB"/>
    <w:rsid w:val="26DE5BEE"/>
    <w:rsid w:val="26F428A6"/>
    <w:rsid w:val="27624129"/>
    <w:rsid w:val="276E0D20"/>
    <w:rsid w:val="285B2705"/>
    <w:rsid w:val="28A54C15"/>
    <w:rsid w:val="28F25980"/>
    <w:rsid w:val="293E4722"/>
    <w:rsid w:val="29491A44"/>
    <w:rsid w:val="298F31CF"/>
    <w:rsid w:val="29B50E88"/>
    <w:rsid w:val="29C84254"/>
    <w:rsid w:val="29C966E1"/>
    <w:rsid w:val="2A383867"/>
    <w:rsid w:val="2BBA09D7"/>
    <w:rsid w:val="2C11436F"/>
    <w:rsid w:val="2C2E0A7D"/>
    <w:rsid w:val="2C4D184B"/>
    <w:rsid w:val="2C621B48"/>
    <w:rsid w:val="2C79468E"/>
    <w:rsid w:val="2CCB2770"/>
    <w:rsid w:val="2E2B796A"/>
    <w:rsid w:val="2EB15996"/>
    <w:rsid w:val="2F6D7B0F"/>
    <w:rsid w:val="2FEE6EA1"/>
    <w:rsid w:val="3071362F"/>
    <w:rsid w:val="30DD6C2D"/>
    <w:rsid w:val="30ED7159"/>
    <w:rsid w:val="31411253"/>
    <w:rsid w:val="316E47AA"/>
    <w:rsid w:val="317909ED"/>
    <w:rsid w:val="318D31E8"/>
    <w:rsid w:val="319475D5"/>
    <w:rsid w:val="3207249C"/>
    <w:rsid w:val="32770A74"/>
    <w:rsid w:val="331035D3"/>
    <w:rsid w:val="34844F88"/>
    <w:rsid w:val="35152803"/>
    <w:rsid w:val="35935DF5"/>
    <w:rsid w:val="364C0EFB"/>
    <w:rsid w:val="36BA5D2F"/>
    <w:rsid w:val="36F404A2"/>
    <w:rsid w:val="379C3687"/>
    <w:rsid w:val="384855BD"/>
    <w:rsid w:val="38E726E0"/>
    <w:rsid w:val="399D5494"/>
    <w:rsid w:val="39FA7D5B"/>
    <w:rsid w:val="3A8E3775"/>
    <w:rsid w:val="3B6567D9"/>
    <w:rsid w:val="3BDF3676"/>
    <w:rsid w:val="3BF75330"/>
    <w:rsid w:val="3C461E13"/>
    <w:rsid w:val="3CD25455"/>
    <w:rsid w:val="3D0419F1"/>
    <w:rsid w:val="3D8C6ADA"/>
    <w:rsid w:val="3DED2CD7"/>
    <w:rsid w:val="3E682515"/>
    <w:rsid w:val="3EDB2CE7"/>
    <w:rsid w:val="3F395C5F"/>
    <w:rsid w:val="3F6525B0"/>
    <w:rsid w:val="404D19C2"/>
    <w:rsid w:val="40680DDC"/>
    <w:rsid w:val="40701916"/>
    <w:rsid w:val="407C4056"/>
    <w:rsid w:val="41597EF3"/>
    <w:rsid w:val="420226D9"/>
    <w:rsid w:val="42156510"/>
    <w:rsid w:val="4241307A"/>
    <w:rsid w:val="429D6505"/>
    <w:rsid w:val="42EE0B0F"/>
    <w:rsid w:val="43F73771"/>
    <w:rsid w:val="44092C4E"/>
    <w:rsid w:val="44202F4A"/>
    <w:rsid w:val="44380293"/>
    <w:rsid w:val="44511355"/>
    <w:rsid w:val="44C84788"/>
    <w:rsid w:val="45FE1B9D"/>
    <w:rsid w:val="460E4103"/>
    <w:rsid w:val="46584C1D"/>
    <w:rsid w:val="46FC7C9E"/>
    <w:rsid w:val="479779C7"/>
    <w:rsid w:val="47AA1CA0"/>
    <w:rsid w:val="47BB1907"/>
    <w:rsid w:val="481C1C7A"/>
    <w:rsid w:val="481D7ECC"/>
    <w:rsid w:val="48931F3C"/>
    <w:rsid w:val="48CC3B2C"/>
    <w:rsid w:val="48E74D30"/>
    <w:rsid w:val="48F430F0"/>
    <w:rsid w:val="49090450"/>
    <w:rsid w:val="49570C56"/>
    <w:rsid w:val="49A10911"/>
    <w:rsid w:val="49BB0AC6"/>
    <w:rsid w:val="49D12238"/>
    <w:rsid w:val="49EF3AEA"/>
    <w:rsid w:val="4A111CB3"/>
    <w:rsid w:val="4AFB201B"/>
    <w:rsid w:val="4B3A2B43"/>
    <w:rsid w:val="4B9E1324"/>
    <w:rsid w:val="4C87625C"/>
    <w:rsid w:val="4C8F6EBF"/>
    <w:rsid w:val="4CA010CC"/>
    <w:rsid w:val="4CE216E4"/>
    <w:rsid w:val="4DAB1AD6"/>
    <w:rsid w:val="4E7E543D"/>
    <w:rsid w:val="4E8011B5"/>
    <w:rsid w:val="4EBE1CDD"/>
    <w:rsid w:val="4EE72FE2"/>
    <w:rsid w:val="4F8922EB"/>
    <w:rsid w:val="4F98252E"/>
    <w:rsid w:val="4FF04118"/>
    <w:rsid w:val="50447DDE"/>
    <w:rsid w:val="506B6BAF"/>
    <w:rsid w:val="50DC644B"/>
    <w:rsid w:val="512A5979"/>
    <w:rsid w:val="513B77C9"/>
    <w:rsid w:val="51421EED"/>
    <w:rsid w:val="5181369F"/>
    <w:rsid w:val="51ED4DB3"/>
    <w:rsid w:val="52275FF7"/>
    <w:rsid w:val="524A4871"/>
    <w:rsid w:val="52730B24"/>
    <w:rsid w:val="52A01E26"/>
    <w:rsid w:val="53511372"/>
    <w:rsid w:val="53894668"/>
    <w:rsid w:val="544D1B39"/>
    <w:rsid w:val="54617393"/>
    <w:rsid w:val="54D23DEC"/>
    <w:rsid w:val="54EB1352"/>
    <w:rsid w:val="55C220B3"/>
    <w:rsid w:val="567852EC"/>
    <w:rsid w:val="56F3629C"/>
    <w:rsid w:val="571921A6"/>
    <w:rsid w:val="57861B0A"/>
    <w:rsid w:val="58816255"/>
    <w:rsid w:val="58EF1411"/>
    <w:rsid w:val="596D0588"/>
    <w:rsid w:val="59883613"/>
    <w:rsid w:val="59C90EDB"/>
    <w:rsid w:val="5A555BBE"/>
    <w:rsid w:val="5AC10B8B"/>
    <w:rsid w:val="5B127639"/>
    <w:rsid w:val="5B30589C"/>
    <w:rsid w:val="5B7F0225"/>
    <w:rsid w:val="5C630B62"/>
    <w:rsid w:val="5CC86E35"/>
    <w:rsid w:val="5CE04A5F"/>
    <w:rsid w:val="5D4B5084"/>
    <w:rsid w:val="5E2A6A47"/>
    <w:rsid w:val="5E47584B"/>
    <w:rsid w:val="5F0454EA"/>
    <w:rsid w:val="5F1F3B6A"/>
    <w:rsid w:val="5F457928"/>
    <w:rsid w:val="5F6D12E1"/>
    <w:rsid w:val="5F6E31FB"/>
    <w:rsid w:val="5F8108E9"/>
    <w:rsid w:val="5FF13652"/>
    <w:rsid w:val="600B27F9"/>
    <w:rsid w:val="60344795"/>
    <w:rsid w:val="604069F6"/>
    <w:rsid w:val="608763D3"/>
    <w:rsid w:val="61135EB8"/>
    <w:rsid w:val="6138591F"/>
    <w:rsid w:val="614147D4"/>
    <w:rsid w:val="61564ABC"/>
    <w:rsid w:val="624A3B5C"/>
    <w:rsid w:val="62886432"/>
    <w:rsid w:val="63822E81"/>
    <w:rsid w:val="63B374DF"/>
    <w:rsid w:val="64061D04"/>
    <w:rsid w:val="64E060B2"/>
    <w:rsid w:val="64F34037"/>
    <w:rsid w:val="65544838"/>
    <w:rsid w:val="65B92A25"/>
    <w:rsid w:val="66277C26"/>
    <w:rsid w:val="66AF21DF"/>
    <w:rsid w:val="66F75323"/>
    <w:rsid w:val="67045135"/>
    <w:rsid w:val="674A63AC"/>
    <w:rsid w:val="67890C82"/>
    <w:rsid w:val="67BF46A4"/>
    <w:rsid w:val="68784853"/>
    <w:rsid w:val="68E3748F"/>
    <w:rsid w:val="68ED67ED"/>
    <w:rsid w:val="6A127BEA"/>
    <w:rsid w:val="6A841BD5"/>
    <w:rsid w:val="6AA06A0F"/>
    <w:rsid w:val="6AF74155"/>
    <w:rsid w:val="6B2A0087"/>
    <w:rsid w:val="6B464BE4"/>
    <w:rsid w:val="6B5D66AE"/>
    <w:rsid w:val="6B6638A8"/>
    <w:rsid w:val="6BEC6D2D"/>
    <w:rsid w:val="6BF07522"/>
    <w:rsid w:val="6C0C1E82"/>
    <w:rsid w:val="6CF546C4"/>
    <w:rsid w:val="6D0240E7"/>
    <w:rsid w:val="6D21370B"/>
    <w:rsid w:val="6E5D69C5"/>
    <w:rsid w:val="6E7B0FAB"/>
    <w:rsid w:val="6EAE74F5"/>
    <w:rsid w:val="6F4F4560"/>
    <w:rsid w:val="6F5F0976"/>
    <w:rsid w:val="6F935388"/>
    <w:rsid w:val="70304CB1"/>
    <w:rsid w:val="703802C8"/>
    <w:rsid w:val="70860455"/>
    <w:rsid w:val="70A66401"/>
    <w:rsid w:val="70CD7E32"/>
    <w:rsid w:val="711E124E"/>
    <w:rsid w:val="71777D9E"/>
    <w:rsid w:val="71C66210"/>
    <w:rsid w:val="71D217B9"/>
    <w:rsid w:val="72295B7C"/>
    <w:rsid w:val="7258372B"/>
    <w:rsid w:val="7275252F"/>
    <w:rsid w:val="73656370"/>
    <w:rsid w:val="741B7106"/>
    <w:rsid w:val="74491EA0"/>
    <w:rsid w:val="74E1466D"/>
    <w:rsid w:val="75295853"/>
    <w:rsid w:val="75882579"/>
    <w:rsid w:val="75B710B1"/>
    <w:rsid w:val="76674885"/>
    <w:rsid w:val="76780840"/>
    <w:rsid w:val="76832D41"/>
    <w:rsid w:val="76FF2D0F"/>
    <w:rsid w:val="7803238B"/>
    <w:rsid w:val="78177BE5"/>
    <w:rsid w:val="782D565A"/>
    <w:rsid w:val="786E7F1C"/>
    <w:rsid w:val="788B5367"/>
    <w:rsid w:val="7902663C"/>
    <w:rsid w:val="79314CD6"/>
    <w:rsid w:val="793622EC"/>
    <w:rsid w:val="79D55FA9"/>
    <w:rsid w:val="79EA61EA"/>
    <w:rsid w:val="7A252A8D"/>
    <w:rsid w:val="7A560AAA"/>
    <w:rsid w:val="7A8333F9"/>
    <w:rsid w:val="7A8D0632"/>
    <w:rsid w:val="7AF968E4"/>
    <w:rsid w:val="7B1448AF"/>
    <w:rsid w:val="7B8E6410"/>
    <w:rsid w:val="7B9A3006"/>
    <w:rsid w:val="7BA479E1"/>
    <w:rsid w:val="7BBC2F7D"/>
    <w:rsid w:val="7BD9235D"/>
    <w:rsid w:val="7BDD1145"/>
    <w:rsid w:val="7BE6624C"/>
    <w:rsid w:val="7C226FD9"/>
    <w:rsid w:val="7C4A4A2C"/>
    <w:rsid w:val="7C547659"/>
    <w:rsid w:val="7C5950EA"/>
    <w:rsid w:val="7CD36C2D"/>
    <w:rsid w:val="7CEF25ED"/>
    <w:rsid w:val="7D0D7808"/>
    <w:rsid w:val="7D636BDE"/>
    <w:rsid w:val="7D9920F7"/>
    <w:rsid w:val="7E1F5A45"/>
    <w:rsid w:val="7EAF501B"/>
    <w:rsid w:val="7F0D7F93"/>
    <w:rsid w:val="7FA501CC"/>
    <w:rsid w:val="7FBB354B"/>
    <w:rsid w:val="7FC21852"/>
    <w:rsid w:val="7FD14B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0" w:semiHidden="0" w:name="toc 1"/>
    <w:lsdException w:qFormat="1" w:uiPriority="0" w:semiHidden="0" w:name="toc 2"/>
    <w:lsdException w:qFormat="1"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iPriority="0" w:semiHidden="0" w:name="Normal Indent"/>
    <w:lsdException w:qFormat="1" w:uiPriority="0" w:semiHidden="0" w:name="footnote text"/>
    <w:lsdException w:qFormat="1" w:uiPriority="0" w:semiHidden="0" w:name="annotation text"/>
    <w:lsdException w:qFormat="1" w:uiPriority="0" w:semiHidden="0" w:name="header"/>
    <w:lsdException w:qFormat="1" w:uiPriority="99" w:semiHidden="0" w:name="footer"/>
    <w:lsdException w:qFormat="1" w:unhideWhenUsed="0" w:uiPriority="0" w:semiHidden="0" w:name="index heading"/>
    <w:lsdException w:qFormat="1" w:uiPriority="0" w:semiHidden="0" w:name="caption"/>
    <w:lsdException w:qFormat="1" w:uiPriority="0" w:semiHidden="0" w:name="table of figures"/>
    <w:lsdException w:qFormat="1" w:unhideWhenUsed="0" w:uiPriority="0" w:semiHidden="0" w:name="envelope address"/>
    <w:lsdException w:qFormat="1" w:unhideWhenUsed="0" w:uiPriority="0" w:semiHidden="0" w:name="envelope return"/>
    <w:lsdException w:qFormat="1" w:uiPriority="0" w:semiHidden="0" w:name="footnote reference"/>
    <w:lsdException w:qFormat="1" w:uiPriority="0" w:semiHidden="0" w:name="annotation reference"/>
    <w:lsdException w:uiPriority="99" w:name="line number"/>
    <w:lsdException w:qFormat="1" w:unhideWhenUsed="0" w:uiPriority="0" w:semiHidden="0" w:name="page number"/>
    <w:lsdException w:qFormat="1" w:uiPriority="0" w:semiHidden="0" w:name="endnote reference"/>
    <w:lsdException w:qFormat="1"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1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3">
    <w:name w:val="heading 1"/>
    <w:basedOn w:val="1"/>
    <w:next w:val="1"/>
    <w:link w:val="99"/>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100"/>
    <w:unhideWhenUsed/>
    <w:qFormat/>
    <w:uiPriority w:val="9"/>
    <w:pPr>
      <w:keepNext/>
      <w:keepLines/>
      <w:widowControl/>
      <w:spacing w:before="360" w:after="200" w:line="276" w:lineRule="auto"/>
      <w:jc w:val="left"/>
      <w:outlineLvl w:val="1"/>
    </w:pPr>
    <w:rPr>
      <w:rFonts w:ascii="Arial" w:hAnsi="Arial" w:eastAsia="Arial" w:cs="Arial"/>
      <w:sz w:val="34"/>
      <w:lang w:eastAsia="en-US"/>
    </w:rPr>
  </w:style>
  <w:style w:type="paragraph" w:styleId="5">
    <w:name w:val="heading 3"/>
    <w:basedOn w:val="1"/>
    <w:next w:val="1"/>
    <w:link w:val="10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10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10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104"/>
    <w:unhideWhenUsed/>
    <w:qFormat/>
    <w:uiPriority w:val="0"/>
    <w:pPr>
      <w:keepNext/>
      <w:keepLines/>
      <w:spacing w:before="320" w:after="200"/>
      <w:outlineLvl w:val="5"/>
    </w:pPr>
    <w:rPr>
      <w:rFonts w:ascii="Arial" w:hAnsi="Arial" w:eastAsia="Arial" w:cs="Arial"/>
      <w:b/>
      <w:bCs/>
      <w:sz w:val="22"/>
    </w:rPr>
  </w:style>
  <w:style w:type="paragraph" w:styleId="9">
    <w:name w:val="heading 7"/>
    <w:basedOn w:val="1"/>
    <w:next w:val="1"/>
    <w:link w:val="105"/>
    <w:unhideWhenUsed/>
    <w:qFormat/>
    <w:uiPriority w:val="0"/>
    <w:pPr>
      <w:keepNext/>
      <w:keepLines/>
      <w:spacing w:before="320" w:after="200"/>
      <w:outlineLvl w:val="6"/>
    </w:pPr>
    <w:rPr>
      <w:rFonts w:ascii="Arial" w:hAnsi="Arial" w:eastAsia="Arial" w:cs="Arial"/>
      <w:b/>
      <w:bCs/>
      <w:i/>
      <w:iCs/>
      <w:sz w:val="22"/>
    </w:rPr>
  </w:style>
  <w:style w:type="paragraph" w:styleId="10">
    <w:name w:val="heading 8"/>
    <w:basedOn w:val="1"/>
    <w:next w:val="1"/>
    <w:link w:val="106"/>
    <w:unhideWhenUsed/>
    <w:qFormat/>
    <w:uiPriority w:val="0"/>
    <w:pPr>
      <w:keepNext/>
      <w:keepLines/>
      <w:spacing w:before="320" w:after="200"/>
      <w:outlineLvl w:val="7"/>
    </w:pPr>
    <w:rPr>
      <w:rFonts w:ascii="Arial" w:hAnsi="Arial" w:eastAsia="Arial" w:cs="Arial"/>
      <w:i/>
      <w:iCs/>
      <w:sz w:val="22"/>
    </w:rPr>
  </w:style>
  <w:style w:type="paragraph" w:styleId="11">
    <w:name w:val="heading 9"/>
    <w:basedOn w:val="1"/>
    <w:next w:val="1"/>
    <w:link w:val="107"/>
    <w:unhideWhenUsed/>
    <w:qFormat/>
    <w:uiPriority w:val="0"/>
    <w:pPr>
      <w:keepNext/>
      <w:keepLines/>
      <w:spacing w:before="320" w:after="200"/>
      <w:outlineLvl w:val="8"/>
    </w:pPr>
    <w:rPr>
      <w:rFonts w:ascii="Arial" w:hAnsi="Arial" w:eastAsia="Arial" w:cs="Arial"/>
      <w:i/>
      <w:iCs/>
      <w:szCs w:val="21"/>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277"/>
    <w:qFormat/>
    <w:uiPriority w:val="0"/>
    <w:pPr>
      <w:widowControl w:val="0"/>
      <w:tabs>
        <w:tab w:val="left" w:pos="480"/>
        <w:tab w:val="left" w:pos="960"/>
        <w:tab w:val="left" w:pos="1440"/>
        <w:tab w:val="left" w:pos="1920"/>
        <w:tab w:val="left" w:pos="2400"/>
        <w:tab w:val="left" w:pos="2880"/>
        <w:tab w:val="left" w:pos="3360"/>
        <w:tab w:val="left" w:pos="3840"/>
        <w:tab w:val="left" w:pos="4320"/>
      </w:tabs>
      <w:ind w:firstLine="440"/>
    </w:pPr>
    <w:rPr>
      <w:rFonts w:ascii="Courier New" w:hAnsi="Courier New" w:eastAsia="宋体" w:cs="Courier New"/>
      <w:sz w:val="24"/>
      <w:szCs w:val="24"/>
      <w:lang w:val="en-US" w:eastAsia="zh-CN" w:bidi="ar-SA"/>
    </w:rPr>
  </w:style>
  <w:style w:type="paragraph" w:styleId="12">
    <w:name w:val="List 3"/>
    <w:basedOn w:val="1"/>
    <w:qFormat/>
    <w:uiPriority w:val="0"/>
    <w:pPr>
      <w:spacing w:line="288" w:lineRule="auto"/>
      <w:ind w:left="100" w:hanging="200"/>
      <w:contextualSpacing/>
    </w:pPr>
    <w:rPr>
      <w:rFonts w:ascii="MiSans" w:hAnsi="MiSans" w:eastAsia="MiSans"/>
      <w:sz w:val="22"/>
    </w:rPr>
  </w:style>
  <w:style w:type="paragraph" w:styleId="13">
    <w:name w:val="toc 7"/>
    <w:basedOn w:val="1"/>
    <w:next w:val="1"/>
    <w:unhideWhenUsed/>
    <w:qFormat/>
    <w:uiPriority w:val="0"/>
    <w:pPr>
      <w:spacing w:after="57"/>
      <w:ind w:left="1701"/>
    </w:pPr>
  </w:style>
  <w:style w:type="paragraph" w:styleId="14">
    <w:name w:val="List Number 2"/>
    <w:basedOn w:val="1"/>
    <w:qFormat/>
    <w:uiPriority w:val="0"/>
    <w:pPr>
      <w:numPr>
        <w:ilvl w:val="0"/>
        <w:numId w:val="1"/>
      </w:numPr>
      <w:tabs>
        <w:tab w:val="left" w:pos="-420"/>
        <w:tab w:val="left" w:pos="419"/>
      </w:tabs>
      <w:spacing w:before="50" w:after="50" w:line="288" w:lineRule="auto"/>
      <w:ind w:left="437" w:hanging="437"/>
    </w:pPr>
    <w:rPr>
      <w:rFonts w:ascii="MiSans" w:hAnsi="MiSans" w:eastAsia="MiSans"/>
      <w:color w:val="292929"/>
      <w:sz w:val="22"/>
    </w:rPr>
  </w:style>
  <w:style w:type="paragraph" w:styleId="15">
    <w:name w:val="table of authorities"/>
    <w:basedOn w:val="1"/>
    <w:next w:val="1"/>
    <w:qFormat/>
    <w:uiPriority w:val="0"/>
    <w:pPr>
      <w:spacing w:line="288" w:lineRule="auto"/>
      <w:ind w:left="420"/>
    </w:pPr>
    <w:rPr>
      <w:rFonts w:ascii="MiSans" w:hAnsi="MiSans" w:eastAsia="MiSans"/>
      <w:sz w:val="22"/>
    </w:rPr>
  </w:style>
  <w:style w:type="paragraph" w:styleId="16">
    <w:name w:val="Note Heading"/>
    <w:basedOn w:val="1"/>
    <w:next w:val="1"/>
    <w:link w:val="278"/>
    <w:qFormat/>
    <w:uiPriority w:val="0"/>
    <w:pPr>
      <w:widowControl/>
      <w:spacing w:after="200" w:line="360" w:lineRule="auto"/>
      <w:jc w:val="center"/>
    </w:pPr>
    <w:rPr>
      <w:rFonts w:eastAsiaTheme="minorHAnsi"/>
      <w:sz w:val="24"/>
      <w:szCs w:val="24"/>
      <w:lang w:eastAsia="en-US"/>
    </w:rPr>
  </w:style>
  <w:style w:type="paragraph" w:styleId="17">
    <w:name w:val="List Bullet 4"/>
    <w:basedOn w:val="1"/>
    <w:qFormat/>
    <w:uiPriority w:val="0"/>
    <w:pPr>
      <w:numPr>
        <w:ilvl w:val="0"/>
        <w:numId w:val="2"/>
      </w:numPr>
      <w:spacing w:before="50" w:after="50" w:line="288" w:lineRule="auto"/>
      <w:ind w:left="1701" w:hanging="340"/>
    </w:pPr>
    <w:rPr>
      <w:rFonts w:ascii="MiSans" w:hAnsi="MiSans" w:eastAsia="MiSans"/>
      <w:sz w:val="22"/>
    </w:rPr>
  </w:style>
  <w:style w:type="paragraph" w:styleId="18">
    <w:name w:val="index 8"/>
    <w:basedOn w:val="1"/>
    <w:next w:val="1"/>
    <w:qFormat/>
    <w:uiPriority w:val="0"/>
    <w:pPr>
      <w:spacing w:line="288" w:lineRule="auto"/>
      <w:ind w:left="1400"/>
    </w:pPr>
    <w:rPr>
      <w:rFonts w:ascii="MiSans" w:hAnsi="MiSans" w:eastAsia="MiSans"/>
      <w:sz w:val="22"/>
    </w:rPr>
  </w:style>
  <w:style w:type="paragraph" w:styleId="19">
    <w:name w:val="E-mail Signature"/>
    <w:basedOn w:val="1"/>
    <w:link w:val="279"/>
    <w:qFormat/>
    <w:uiPriority w:val="0"/>
    <w:pPr>
      <w:spacing w:line="288" w:lineRule="auto"/>
      <w:ind w:firstLine="440"/>
    </w:pPr>
    <w:rPr>
      <w:rFonts w:ascii="MiSans" w:hAnsi="MiSans" w:eastAsia="MiSans"/>
      <w:sz w:val="22"/>
    </w:rPr>
  </w:style>
  <w:style w:type="paragraph" w:styleId="20">
    <w:name w:val="List Number"/>
    <w:basedOn w:val="1"/>
    <w:qFormat/>
    <w:uiPriority w:val="0"/>
    <w:pPr>
      <w:numPr>
        <w:ilvl w:val="0"/>
        <w:numId w:val="3"/>
      </w:numPr>
      <w:spacing w:line="288" w:lineRule="auto"/>
      <w:ind w:left="340" w:hanging="340"/>
    </w:pPr>
    <w:rPr>
      <w:rFonts w:ascii="MiSans" w:hAnsi="MiSans" w:eastAsia="MiSans"/>
      <w:sz w:val="22"/>
    </w:rPr>
  </w:style>
  <w:style w:type="paragraph" w:styleId="21">
    <w:name w:val="Normal Indent"/>
    <w:basedOn w:val="1"/>
    <w:link w:val="246"/>
    <w:unhideWhenUsed/>
    <w:qFormat/>
    <w:uiPriority w:val="0"/>
    <w:pPr>
      <w:ind w:firstLine="420"/>
    </w:pPr>
  </w:style>
  <w:style w:type="paragraph" w:styleId="22">
    <w:name w:val="caption"/>
    <w:basedOn w:val="1"/>
    <w:next w:val="1"/>
    <w:unhideWhenUsed/>
    <w:qFormat/>
    <w:uiPriority w:val="0"/>
    <w:pPr>
      <w:spacing w:line="276" w:lineRule="auto"/>
    </w:pPr>
    <w:rPr>
      <w:b/>
      <w:bCs/>
      <w:color w:val="5B9BD5" w:themeColor="accent1"/>
      <w:sz w:val="18"/>
      <w:szCs w:val="18"/>
      <w14:textFill>
        <w14:solidFill>
          <w14:schemeClr w14:val="accent1"/>
        </w14:solidFill>
      </w14:textFill>
    </w:rPr>
  </w:style>
  <w:style w:type="paragraph" w:styleId="23">
    <w:name w:val="index 5"/>
    <w:basedOn w:val="1"/>
    <w:next w:val="1"/>
    <w:qFormat/>
    <w:uiPriority w:val="0"/>
    <w:pPr>
      <w:spacing w:line="288" w:lineRule="auto"/>
      <w:ind w:left="800"/>
    </w:pPr>
    <w:rPr>
      <w:rFonts w:ascii="MiSans" w:hAnsi="MiSans" w:eastAsia="MiSans"/>
      <w:sz w:val="22"/>
    </w:rPr>
  </w:style>
  <w:style w:type="paragraph" w:styleId="24">
    <w:name w:val="List Bullet"/>
    <w:basedOn w:val="1"/>
    <w:qFormat/>
    <w:uiPriority w:val="0"/>
    <w:pPr>
      <w:numPr>
        <w:ilvl w:val="0"/>
        <w:numId w:val="4"/>
      </w:numPr>
      <w:spacing w:before="50" w:after="50" w:line="288" w:lineRule="auto"/>
      <w:ind w:left="454" w:hanging="454"/>
    </w:pPr>
    <w:rPr>
      <w:rFonts w:ascii="MiSans" w:hAnsi="MiSans" w:eastAsia="MiSans"/>
      <w:sz w:val="22"/>
    </w:rPr>
  </w:style>
  <w:style w:type="paragraph" w:styleId="25">
    <w:name w:val="envelope address"/>
    <w:basedOn w:val="1"/>
    <w:qFormat/>
    <w:uiPriority w:val="0"/>
    <w:pPr>
      <w:framePr w:w="7920" w:h="1980" w:hRule="exact" w:hSpace="180" w:wrap="auto" w:vAnchor="margin" w:hAnchor="page" w:xAlign="center" w:yAlign="bottom"/>
      <w:spacing w:line="288" w:lineRule="auto"/>
      <w:ind w:left="100" w:firstLine="440"/>
    </w:pPr>
    <w:rPr>
      <w:rFonts w:asciiTheme="majorHAnsi" w:hAnsiTheme="majorHAnsi" w:eastAsiaTheme="majorEastAsia" w:cstheme="majorBidi"/>
      <w:sz w:val="24"/>
      <w:szCs w:val="24"/>
    </w:rPr>
  </w:style>
  <w:style w:type="paragraph" w:styleId="26">
    <w:name w:val="Document Map"/>
    <w:basedOn w:val="1"/>
    <w:next w:val="27"/>
    <w:link w:val="248"/>
    <w:qFormat/>
    <w:uiPriority w:val="0"/>
    <w:pPr>
      <w:spacing w:after="200" w:line="276" w:lineRule="auto"/>
    </w:pPr>
    <w:rPr>
      <w:rFonts w:eastAsiaTheme="minorHAnsi"/>
      <w:szCs w:val="20"/>
      <w:lang w:eastAsia="en-US"/>
    </w:rPr>
  </w:style>
  <w:style w:type="paragraph" w:styleId="27">
    <w:name w:val="Body Text"/>
    <w:basedOn w:val="1"/>
    <w:next w:val="21"/>
    <w:link w:val="247"/>
    <w:qFormat/>
    <w:uiPriority w:val="0"/>
    <w:pPr>
      <w:widowControl/>
      <w:spacing w:after="200" w:line="276" w:lineRule="auto"/>
      <w:jc w:val="left"/>
    </w:pPr>
    <w:rPr>
      <w:rFonts w:ascii="楷体_GB2312" w:hAnsi="Arial" w:eastAsia="楷体_GB2312"/>
      <w:sz w:val="28"/>
      <w:lang w:eastAsia="en-US"/>
    </w:rPr>
  </w:style>
  <w:style w:type="paragraph" w:styleId="28">
    <w:name w:val="toa heading"/>
    <w:basedOn w:val="1"/>
    <w:next w:val="1"/>
    <w:qFormat/>
    <w:uiPriority w:val="0"/>
    <w:pPr>
      <w:spacing w:before="120" w:line="288" w:lineRule="auto"/>
      <w:ind w:firstLine="440"/>
    </w:pPr>
    <w:rPr>
      <w:rFonts w:asciiTheme="majorHAnsi" w:hAnsiTheme="majorHAnsi" w:eastAsiaTheme="majorEastAsia" w:cstheme="majorBidi"/>
      <w:sz w:val="24"/>
      <w:szCs w:val="24"/>
    </w:rPr>
  </w:style>
  <w:style w:type="paragraph" w:styleId="29">
    <w:name w:val="annotation text"/>
    <w:basedOn w:val="1"/>
    <w:link w:val="249"/>
    <w:unhideWhenUsed/>
    <w:qFormat/>
    <w:uiPriority w:val="0"/>
    <w:pPr>
      <w:jc w:val="left"/>
    </w:pPr>
  </w:style>
  <w:style w:type="paragraph" w:styleId="30">
    <w:name w:val="index 6"/>
    <w:basedOn w:val="1"/>
    <w:next w:val="1"/>
    <w:qFormat/>
    <w:uiPriority w:val="0"/>
    <w:pPr>
      <w:spacing w:line="288" w:lineRule="auto"/>
      <w:ind w:left="1000"/>
    </w:pPr>
    <w:rPr>
      <w:rFonts w:ascii="MiSans" w:hAnsi="MiSans" w:eastAsia="MiSans"/>
      <w:sz w:val="22"/>
    </w:rPr>
  </w:style>
  <w:style w:type="paragraph" w:styleId="31">
    <w:name w:val="Salutation"/>
    <w:basedOn w:val="1"/>
    <w:next w:val="1"/>
    <w:link w:val="280"/>
    <w:qFormat/>
    <w:uiPriority w:val="0"/>
    <w:pPr>
      <w:spacing w:line="288" w:lineRule="auto"/>
      <w:ind w:firstLine="440"/>
    </w:pPr>
    <w:rPr>
      <w:rFonts w:ascii="MiSans" w:hAnsi="MiSans" w:eastAsia="MiSans"/>
      <w:sz w:val="22"/>
    </w:rPr>
  </w:style>
  <w:style w:type="paragraph" w:styleId="32">
    <w:name w:val="Body Text 3"/>
    <w:basedOn w:val="1"/>
    <w:link w:val="281"/>
    <w:qFormat/>
    <w:uiPriority w:val="0"/>
    <w:pPr>
      <w:spacing w:after="120" w:line="288" w:lineRule="auto"/>
      <w:ind w:firstLine="440"/>
    </w:pPr>
    <w:rPr>
      <w:rFonts w:ascii="MiSans" w:hAnsi="MiSans" w:eastAsia="MiSans"/>
      <w:sz w:val="16"/>
      <w:szCs w:val="16"/>
    </w:rPr>
  </w:style>
  <w:style w:type="paragraph" w:styleId="33">
    <w:name w:val="Closing"/>
    <w:basedOn w:val="1"/>
    <w:link w:val="282"/>
    <w:qFormat/>
    <w:uiPriority w:val="0"/>
    <w:pPr>
      <w:spacing w:line="288" w:lineRule="auto"/>
      <w:ind w:left="100" w:firstLine="440"/>
    </w:pPr>
    <w:rPr>
      <w:rFonts w:ascii="MiSans" w:hAnsi="MiSans" w:eastAsia="MiSans"/>
      <w:sz w:val="22"/>
    </w:rPr>
  </w:style>
  <w:style w:type="paragraph" w:styleId="34">
    <w:name w:val="List Bullet 3"/>
    <w:basedOn w:val="1"/>
    <w:qFormat/>
    <w:uiPriority w:val="0"/>
    <w:pPr>
      <w:numPr>
        <w:ilvl w:val="0"/>
        <w:numId w:val="5"/>
      </w:numPr>
      <w:spacing w:before="50" w:after="50" w:line="288" w:lineRule="auto"/>
      <w:ind w:left="1304" w:hanging="340"/>
    </w:pPr>
    <w:rPr>
      <w:rFonts w:ascii="MiSans" w:hAnsi="MiSans" w:eastAsia="MiSans"/>
      <w:sz w:val="22"/>
    </w:rPr>
  </w:style>
  <w:style w:type="paragraph" w:styleId="35">
    <w:name w:val="Body Text Indent"/>
    <w:basedOn w:val="1"/>
    <w:next w:val="36"/>
    <w:link w:val="250"/>
    <w:qFormat/>
    <w:uiPriority w:val="0"/>
    <w:pPr>
      <w:spacing w:after="120"/>
      <w:ind w:left="420"/>
    </w:pPr>
  </w:style>
  <w:style w:type="paragraph" w:styleId="36">
    <w:name w:val="envelope return"/>
    <w:basedOn w:val="1"/>
    <w:qFormat/>
    <w:uiPriority w:val="0"/>
    <w:pPr>
      <w:widowControl/>
      <w:spacing w:after="200" w:line="276" w:lineRule="auto"/>
      <w:jc w:val="left"/>
    </w:pPr>
    <w:rPr>
      <w:rFonts w:ascii="Arial" w:hAnsi="Arial" w:eastAsia="宋体"/>
      <w:szCs w:val="24"/>
      <w:lang w:eastAsia="en-US"/>
    </w:rPr>
  </w:style>
  <w:style w:type="paragraph" w:styleId="37">
    <w:name w:val="List Number 3"/>
    <w:basedOn w:val="1"/>
    <w:qFormat/>
    <w:uiPriority w:val="0"/>
    <w:pPr>
      <w:numPr>
        <w:ilvl w:val="0"/>
        <w:numId w:val="6"/>
      </w:numPr>
      <w:tabs>
        <w:tab w:val="left" w:pos="-420"/>
        <w:tab w:val="clear" w:pos="0"/>
      </w:tabs>
      <w:spacing w:before="50" w:after="50" w:line="288" w:lineRule="auto"/>
      <w:ind w:left="380" w:hanging="266"/>
    </w:pPr>
    <w:rPr>
      <w:rFonts w:ascii="MiSans" w:hAnsi="MiSans" w:eastAsia="MiSans"/>
      <w:color w:val="292929"/>
      <w:sz w:val="22"/>
    </w:rPr>
  </w:style>
  <w:style w:type="paragraph" w:styleId="38">
    <w:name w:val="List 2"/>
    <w:basedOn w:val="1"/>
    <w:qFormat/>
    <w:uiPriority w:val="0"/>
    <w:pPr>
      <w:spacing w:line="288" w:lineRule="auto"/>
      <w:ind w:left="100" w:hanging="200"/>
      <w:contextualSpacing/>
    </w:pPr>
    <w:rPr>
      <w:rFonts w:ascii="MiSans" w:hAnsi="MiSans" w:eastAsia="MiSans"/>
      <w:sz w:val="22"/>
    </w:rPr>
  </w:style>
  <w:style w:type="paragraph" w:styleId="39">
    <w:name w:val="List Continue"/>
    <w:basedOn w:val="1"/>
    <w:qFormat/>
    <w:uiPriority w:val="0"/>
    <w:pPr>
      <w:spacing w:after="120" w:line="288" w:lineRule="auto"/>
      <w:ind w:left="420" w:firstLine="440"/>
      <w:contextualSpacing/>
    </w:pPr>
    <w:rPr>
      <w:rFonts w:ascii="MiSans" w:hAnsi="MiSans" w:eastAsia="MiSans"/>
      <w:sz w:val="22"/>
    </w:rPr>
  </w:style>
  <w:style w:type="paragraph" w:styleId="40">
    <w:name w:val="Block Text"/>
    <w:basedOn w:val="1"/>
    <w:qFormat/>
    <w:uiPriority w:val="0"/>
    <w:pPr>
      <w:spacing w:after="120" w:line="288" w:lineRule="auto"/>
      <w:ind w:left="1440" w:right="1440" w:firstLine="440"/>
    </w:pPr>
    <w:rPr>
      <w:rFonts w:ascii="MiSans" w:hAnsi="MiSans" w:eastAsia="MiSans"/>
      <w:sz w:val="22"/>
    </w:rPr>
  </w:style>
  <w:style w:type="paragraph" w:styleId="41">
    <w:name w:val="List Bullet 2"/>
    <w:basedOn w:val="1"/>
    <w:qFormat/>
    <w:uiPriority w:val="0"/>
    <w:pPr>
      <w:numPr>
        <w:ilvl w:val="0"/>
        <w:numId w:val="7"/>
      </w:numPr>
      <w:spacing w:before="50" w:after="50" w:line="288" w:lineRule="auto"/>
      <w:ind w:left="454" w:firstLine="0"/>
    </w:pPr>
    <w:rPr>
      <w:rFonts w:ascii="MiSans" w:hAnsi="MiSans" w:eastAsia="MiSans"/>
      <w:sz w:val="22"/>
    </w:rPr>
  </w:style>
  <w:style w:type="paragraph" w:styleId="42">
    <w:name w:val="HTML Address"/>
    <w:basedOn w:val="1"/>
    <w:link w:val="283"/>
    <w:qFormat/>
    <w:uiPriority w:val="0"/>
    <w:pPr>
      <w:spacing w:line="288" w:lineRule="auto"/>
      <w:ind w:firstLine="440"/>
    </w:pPr>
    <w:rPr>
      <w:rFonts w:ascii="MiSans" w:hAnsi="MiSans" w:eastAsia="MiSans"/>
      <w:i/>
      <w:iCs/>
      <w:sz w:val="22"/>
    </w:rPr>
  </w:style>
  <w:style w:type="paragraph" w:styleId="43">
    <w:name w:val="index 4"/>
    <w:basedOn w:val="1"/>
    <w:next w:val="1"/>
    <w:qFormat/>
    <w:uiPriority w:val="0"/>
    <w:pPr>
      <w:spacing w:line="288" w:lineRule="auto"/>
      <w:ind w:left="600"/>
    </w:pPr>
    <w:rPr>
      <w:rFonts w:ascii="MiSans" w:hAnsi="MiSans" w:eastAsia="MiSans"/>
      <w:sz w:val="22"/>
    </w:rPr>
  </w:style>
  <w:style w:type="paragraph" w:styleId="44">
    <w:name w:val="toc 5"/>
    <w:basedOn w:val="1"/>
    <w:next w:val="1"/>
    <w:unhideWhenUsed/>
    <w:qFormat/>
    <w:uiPriority w:val="0"/>
    <w:pPr>
      <w:spacing w:after="57"/>
      <w:ind w:left="1134"/>
    </w:pPr>
  </w:style>
  <w:style w:type="paragraph" w:styleId="45">
    <w:name w:val="toc 3"/>
    <w:basedOn w:val="1"/>
    <w:next w:val="1"/>
    <w:unhideWhenUsed/>
    <w:qFormat/>
    <w:uiPriority w:val="0"/>
    <w:pPr>
      <w:spacing w:after="57"/>
      <w:ind w:left="567"/>
    </w:pPr>
  </w:style>
  <w:style w:type="paragraph" w:styleId="46">
    <w:name w:val="Plain Text"/>
    <w:basedOn w:val="1"/>
    <w:link w:val="251"/>
    <w:qFormat/>
    <w:uiPriority w:val="0"/>
    <w:pPr>
      <w:widowControl/>
      <w:spacing w:after="200" w:line="276" w:lineRule="auto"/>
      <w:jc w:val="left"/>
    </w:pPr>
    <w:rPr>
      <w:rFonts w:ascii="宋体" w:hAnsi="Courier New" w:eastAsia="Arial" w:cs="Courier New"/>
      <w:sz w:val="22"/>
      <w:szCs w:val="21"/>
      <w:lang w:eastAsia="en-US"/>
    </w:rPr>
  </w:style>
  <w:style w:type="paragraph" w:styleId="47">
    <w:name w:val="List Bullet 5"/>
    <w:basedOn w:val="1"/>
    <w:qFormat/>
    <w:uiPriority w:val="0"/>
    <w:pPr>
      <w:numPr>
        <w:ilvl w:val="0"/>
        <w:numId w:val="8"/>
      </w:numPr>
      <w:spacing w:before="50" w:after="50" w:line="288" w:lineRule="auto"/>
      <w:ind w:left="2098" w:hanging="340"/>
    </w:pPr>
    <w:rPr>
      <w:rFonts w:ascii="MiSans" w:hAnsi="MiSans" w:eastAsia="MiSans"/>
      <w:sz w:val="22"/>
    </w:rPr>
  </w:style>
  <w:style w:type="paragraph" w:styleId="48">
    <w:name w:val="List Number 4"/>
    <w:basedOn w:val="1"/>
    <w:qFormat/>
    <w:uiPriority w:val="0"/>
    <w:pPr>
      <w:numPr>
        <w:ilvl w:val="0"/>
        <w:numId w:val="9"/>
      </w:numPr>
      <w:spacing w:before="50" w:after="50" w:line="288" w:lineRule="auto"/>
      <w:ind w:firstLine="0"/>
    </w:pPr>
    <w:rPr>
      <w:rFonts w:ascii="MiSans" w:hAnsi="MiSans" w:eastAsia="MiSans"/>
      <w:color w:val="292929"/>
      <w:sz w:val="22"/>
    </w:rPr>
  </w:style>
  <w:style w:type="paragraph" w:styleId="49">
    <w:name w:val="toc 8"/>
    <w:basedOn w:val="1"/>
    <w:next w:val="1"/>
    <w:unhideWhenUsed/>
    <w:qFormat/>
    <w:uiPriority w:val="0"/>
    <w:pPr>
      <w:spacing w:after="57"/>
      <w:ind w:left="1984"/>
    </w:pPr>
  </w:style>
  <w:style w:type="paragraph" w:styleId="50">
    <w:name w:val="index 3"/>
    <w:basedOn w:val="1"/>
    <w:next w:val="1"/>
    <w:qFormat/>
    <w:uiPriority w:val="0"/>
    <w:pPr>
      <w:spacing w:line="288" w:lineRule="auto"/>
      <w:ind w:left="400"/>
    </w:pPr>
    <w:rPr>
      <w:rFonts w:ascii="MiSans" w:hAnsi="MiSans" w:eastAsia="MiSans"/>
      <w:sz w:val="22"/>
    </w:rPr>
  </w:style>
  <w:style w:type="paragraph" w:styleId="51">
    <w:name w:val="Date"/>
    <w:basedOn w:val="1"/>
    <w:next w:val="1"/>
    <w:link w:val="284"/>
    <w:qFormat/>
    <w:uiPriority w:val="0"/>
    <w:pPr>
      <w:spacing w:line="288" w:lineRule="auto"/>
      <w:ind w:left="100" w:firstLine="440"/>
    </w:pPr>
    <w:rPr>
      <w:rFonts w:ascii="MiSans" w:hAnsi="MiSans" w:eastAsia="MiSans"/>
      <w:sz w:val="22"/>
    </w:rPr>
  </w:style>
  <w:style w:type="paragraph" w:styleId="52">
    <w:name w:val="Body Text Indent 2"/>
    <w:basedOn w:val="1"/>
    <w:link w:val="285"/>
    <w:qFormat/>
    <w:uiPriority w:val="0"/>
    <w:pPr>
      <w:spacing w:after="120" w:line="480" w:lineRule="auto"/>
      <w:ind w:left="420" w:firstLine="440"/>
    </w:pPr>
    <w:rPr>
      <w:rFonts w:ascii="MiSans" w:hAnsi="MiSans" w:eastAsia="MiSans"/>
      <w:sz w:val="22"/>
    </w:rPr>
  </w:style>
  <w:style w:type="paragraph" w:styleId="53">
    <w:name w:val="endnote text"/>
    <w:basedOn w:val="1"/>
    <w:link w:val="244"/>
    <w:unhideWhenUsed/>
    <w:qFormat/>
    <w:uiPriority w:val="0"/>
    <w:rPr>
      <w:sz w:val="20"/>
    </w:rPr>
  </w:style>
  <w:style w:type="paragraph" w:styleId="54">
    <w:name w:val="List Continue 5"/>
    <w:basedOn w:val="1"/>
    <w:qFormat/>
    <w:uiPriority w:val="0"/>
    <w:pPr>
      <w:spacing w:after="120" w:line="288" w:lineRule="auto"/>
      <w:ind w:left="2100" w:firstLine="440"/>
      <w:contextualSpacing/>
    </w:pPr>
    <w:rPr>
      <w:rFonts w:ascii="MiSans" w:hAnsi="MiSans" w:eastAsia="MiSans"/>
      <w:sz w:val="22"/>
    </w:rPr>
  </w:style>
  <w:style w:type="paragraph" w:styleId="55">
    <w:name w:val="Balloon Text"/>
    <w:basedOn w:val="1"/>
    <w:link w:val="286"/>
    <w:unhideWhenUsed/>
    <w:qFormat/>
    <w:uiPriority w:val="0"/>
    <w:pPr>
      <w:widowControl/>
      <w:jc w:val="left"/>
    </w:pPr>
    <w:rPr>
      <w:sz w:val="18"/>
      <w:szCs w:val="18"/>
      <w:lang w:eastAsia="en-US"/>
    </w:rPr>
  </w:style>
  <w:style w:type="paragraph" w:styleId="56">
    <w:name w:val="footer"/>
    <w:basedOn w:val="1"/>
    <w:link w:val="252"/>
    <w:unhideWhenUsed/>
    <w:qFormat/>
    <w:uiPriority w:val="99"/>
    <w:pPr>
      <w:tabs>
        <w:tab w:val="center" w:pos="4153"/>
        <w:tab w:val="right" w:pos="8306"/>
      </w:tabs>
      <w:jc w:val="left"/>
    </w:pPr>
    <w:rPr>
      <w:sz w:val="18"/>
      <w:szCs w:val="18"/>
    </w:rPr>
  </w:style>
  <w:style w:type="paragraph" w:styleId="57">
    <w:name w:val="header"/>
    <w:basedOn w:val="1"/>
    <w:link w:val="253"/>
    <w:unhideWhenUsed/>
    <w:qFormat/>
    <w:uiPriority w:val="0"/>
    <w:pPr>
      <w:pBdr>
        <w:bottom w:val="single" w:color="auto" w:sz="6" w:space="1"/>
      </w:pBdr>
      <w:tabs>
        <w:tab w:val="center" w:pos="4153"/>
        <w:tab w:val="right" w:pos="8306"/>
      </w:tabs>
      <w:jc w:val="center"/>
    </w:pPr>
    <w:rPr>
      <w:sz w:val="18"/>
      <w:szCs w:val="18"/>
    </w:rPr>
  </w:style>
  <w:style w:type="paragraph" w:styleId="58">
    <w:name w:val="Signature"/>
    <w:basedOn w:val="1"/>
    <w:link w:val="287"/>
    <w:qFormat/>
    <w:uiPriority w:val="0"/>
    <w:pPr>
      <w:spacing w:line="288" w:lineRule="auto"/>
      <w:ind w:left="100" w:firstLine="440"/>
    </w:pPr>
    <w:rPr>
      <w:rFonts w:ascii="MiSans" w:hAnsi="MiSans" w:eastAsia="MiSans"/>
      <w:sz w:val="22"/>
    </w:rPr>
  </w:style>
  <w:style w:type="paragraph" w:styleId="59">
    <w:name w:val="toc 1"/>
    <w:basedOn w:val="1"/>
    <w:next w:val="1"/>
    <w:unhideWhenUsed/>
    <w:qFormat/>
    <w:uiPriority w:val="0"/>
    <w:pPr>
      <w:spacing w:after="57"/>
    </w:pPr>
  </w:style>
  <w:style w:type="paragraph" w:styleId="60">
    <w:name w:val="List Continue 4"/>
    <w:basedOn w:val="1"/>
    <w:qFormat/>
    <w:uiPriority w:val="0"/>
    <w:pPr>
      <w:spacing w:after="120" w:line="288" w:lineRule="auto"/>
      <w:ind w:left="1680" w:firstLine="440"/>
      <w:contextualSpacing/>
    </w:pPr>
    <w:rPr>
      <w:rFonts w:ascii="MiSans" w:hAnsi="MiSans" w:eastAsia="MiSans"/>
      <w:sz w:val="22"/>
    </w:rPr>
  </w:style>
  <w:style w:type="paragraph" w:styleId="61">
    <w:name w:val="toc 4"/>
    <w:basedOn w:val="1"/>
    <w:next w:val="1"/>
    <w:unhideWhenUsed/>
    <w:qFormat/>
    <w:uiPriority w:val="0"/>
    <w:pPr>
      <w:spacing w:after="57"/>
      <w:ind w:left="850"/>
    </w:pPr>
  </w:style>
  <w:style w:type="paragraph" w:styleId="62">
    <w:name w:val="index heading"/>
    <w:basedOn w:val="1"/>
    <w:next w:val="63"/>
    <w:qFormat/>
    <w:uiPriority w:val="0"/>
    <w:pPr>
      <w:spacing w:line="288" w:lineRule="auto"/>
      <w:ind w:firstLine="440"/>
    </w:pPr>
    <w:rPr>
      <w:rFonts w:asciiTheme="majorHAnsi" w:hAnsiTheme="majorHAnsi" w:eastAsiaTheme="majorEastAsia" w:cstheme="majorBidi"/>
      <w:b/>
      <w:bCs/>
      <w:sz w:val="22"/>
    </w:rPr>
  </w:style>
  <w:style w:type="paragraph" w:styleId="63">
    <w:name w:val="index 1"/>
    <w:basedOn w:val="1"/>
    <w:next w:val="1"/>
    <w:unhideWhenUsed/>
    <w:qFormat/>
    <w:uiPriority w:val="0"/>
  </w:style>
  <w:style w:type="paragraph" w:styleId="64">
    <w:name w:val="Subtitle"/>
    <w:basedOn w:val="1"/>
    <w:next w:val="1"/>
    <w:link w:val="110"/>
    <w:qFormat/>
    <w:uiPriority w:val="0"/>
    <w:pPr>
      <w:spacing w:before="200" w:after="200"/>
    </w:pPr>
    <w:rPr>
      <w:sz w:val="24"/>
      <w:szCs w:val="24"/>
    </w:rPr>
  </w:style>
  <w:style w:type="paragraph" w:styleId="65">
    <w:name w:val="List Number 5"/>
    <w:basedOn w:val="1"/>
    <w:qFormat/>
    <w:uiPriority w:val="0"/>
    <w:pPr>
      <w:numPr>
        <w:ilvl w:val="0"/>
        <w:numId w:val="10"/>
      </w:numPr>
      <w:spacing w:before="50" w:after="50" w:line="288" w:lineRule="auto"/>
      <w:ind w:left="442" w:hanging="442"/>
    </w:pPr>
    <w:rPr>
      <w:rFonts w:ascii="MiSans" w:hAnsi="MiSans" w:eastAsia="MiSans"/>
      <w:color w:val="292929"/>
      <w:sz w:val="22"/>
    </w:rPr>
  </w:style>
  <w:style w:type="paragraph" w:styleId="66">
    <w:name w:val="List"/>
    <w:basedOn w:val="1"/>
    <w:qFormat/>
    <w:uiPriority w:val="0"/>
    <w:pPr>
      <w:spacing w:line="288" w:lineRule="auto"/>
      <w:ind w:left="200" w:hanging="200"/>
      <w:contextualSpacing/>
    </w:pPr>
    <w:rPr>
      <w:rFonts w:ascii="MiSans" w:hAnsi="MiSans" w:eastAsia="MiSans"/>
      <w:sz w:val="22"/>
    </w:rPr>
  </w:style>
  <w:style w:type="paragraph" w:styleId="67">
    <w:name w:val="footnote text"/>
    <w:basedOn w:val="1"/>
    <w:link w:val="243"/>
    <w:unhideWhenUsed/>
    <w:qFormat/>
    <w:uiPriority w:val="0"/>
    <w:pPr>
      <w:spacing w:after="40"/>
    </w:pPr>
    <w:rPr>
      <w:sz w:val="18"/>
    </w:rPr>
  </w:style>
  <w:style w:type="paragraph" w:styleId="68">
    <w:name w:val="toc 6"/>
    <w:basedOn w:val="1"/>
    <w:next w:val="1"/>
    <w:unhideWhenUsed/>
    <w:qFormat/>
    <w:uiPriority w:val="0"/>
    <w:pPr>
      <w:spacing w:after="57"/>
      <w:ind w:left="1417"/>
    </w:pPr>
  </w:style>
  <w:style w:type="paragraph" w:styleId="69">
    <w:name w:val="List 5"/>
    <w:basedOn w:val="1"/>
    <w:qFormat/>
    <w:uiPriority w:val="0"/>
    <w:pPr>
      <w:spacing w:line="288" w:lineRule="auto"/>
      <w:ind w:left="100" w:hanging="200"/>
      <w:contextualSpacing/>
    </w:pPr>
    <w:rPr>
      <w:rFonts w:ascii="MiSans" w:hAnsi="MiSans" w:eastAsia="MiSans"/>
      <w:sz w:val="22"/>
    </w:rPr>
  </w:style>
  <w:style w:type="paragraph" w:styleId="70">
    <w:name w:val="Body Text Indent 3"/>
    <w:basedOn w:val="1"/>
    <w:link w:val="288"/>
    <w:qFormat/>
    <w:uiPriority w:val="0"/>
    <w:pPr>
      <w:widowControl/>
      <w:spacing w:after="200" w:line="276" w:lineRule="auto"/>
      <w:ind w:firstLine="555"/>
      <w:jc w:val="left"/>
    </w:pPr>
    <w:rPr>
      <w:rFonts w:eastAsiaTheme="minorHAnsi"/>
      <w:b/>
      <w:bCs/>
      <w:sz w:val="28"/>
      <w:u w:val="single"/>
      <w:lang w:eastAsia="en-US"/>
    </w:rPr>
  </w:style>
  <w:style w:type="paragraph" w:styleId="71">
    <w:name w:val="index 7"/>
    <w:basedOn w:val="1"/>
    <w:next w:val="1"/>
    <w:qFormat/>
    <w:uiPriority w:val="0"/>
    <w:pPr>
      <w:spacing w:line="288" w:lineRule="auto"/>
      <w:ind w:left="1200"/>
    </w:pPr>
    <w:rPr>
      <w:rFonts w:ascii="MiSans" w:hAnsi="MiSans" w:eastAsia="MiSans"/>
      <w:sz w:val="22"/>
    </w:rPr>
  </w:style>
  <w:style w:type="paragraph" w:styleId="72">
    <w:name w:val="index 9"/>
    <w:basedOn w:val="1"/>
    <w:next w:val="1"/>
    <w:qFormat/>
    <w:uiPriority w:val="0"/>
    <w:pPr>
      <w:spacing w:line="288" w:lineRule="auto"/>
      <w:ind w:left="1600"/>
    </w:pPr>
    <w:rPr>
      <w:rFonts w:ascii="MiSans" w:hAnsi="MiSans" w:eastAsia="MiSans"/>
      <w:sz w:val="22"/>
    </w:rPr>
  </w:style>
  <w:style w:type="paragraph" w:styleId="73">
    <w:name w:val="table of figures"/>
    <w:basedOn w:val="1"/>
    <w:next w:val="1"/>
    <w:unhideWhenUsed/>
    <w:qFormat/>
    <w:uiPriority w:val="0"/>
  </w:style>
  <w:style w:type="paragraph" w:styleId="74">
    <w:name w:val="toc 2"/>
    <w:basedOn w:val="1"/>
    <w:next w:val="1"/>
    <w:unhideWhenUsed/>
    <w:qFormat/>
    <w:uiPriority w:val="0"/>
    <w:pPr>
      <w:spacing w:after="57"/>
      <w:ind w:left="283"/>
    </w:pPr>
  </w:style>
  <w:style w:type="paragraph" w:styleId="75">
    <w:name w:val="toc 9"/>
    <w:basedOn w:val="1"/>
    <w:next w:val="1"/>
    <w:unhideWhenUsed/>
    <w:qFormat/>
    <w:uiPriority w:val="0"/>
    <w:pPr>
      <w:spacing w:after="57"/>
      <w:ind w:left="2268"/>
    </w:pPr>
  </w:style>
  <w:style w:type="paragraph" w:styleId="76">
    <w:name w:val="Body Text 2"/>
    <w:basedOn w:val="1"/>
    <w:link w:val="289"/>
    <w:qFormat/>
    <w:uiPriority w:val="0"/>
    <w:pPr>
      <w:widowControl/>
      <w:spacing w:after="200" w:line="480" w:lineRule="auto"/>
      <w:jc w:val="left"/>
    </w:pPr>
    <w:rPr>
      <w:sz w:val="22"/>
      <w:lang w:eastAsia="en-US"/>
    </w:rPr>
  </w:style>
  <w:style w:type="paragraph" w:styleId="77">
    <w:name w:val="List 4"/>
    <w:basedOn w:val="1"/>
    <w:qFormat/>
    <w:uiPriority w:val="0"/>
    <w:pPr>
      <w:spacing w:line="288" w:lineRule="auto"/>
      <w:ind w:left="100" w:hanging="200"/>
      <w:contextualSpacing/>
    </w:pPr>
    <w:rPr>
      <w:rFonts w:ascii="MiSans" w:hAnsi="MiSans" w:eastAsia="MiSans"/>
      <w:sz w:val="22"/>
    </w:rPr>
  </w:style>
  <w:style w:type="paragraph" w:styleId="78">
    <w:name w:val="List Continue 2"/>
    <w:basedOn w:val="1"/>
    <w:qFormat/>
    <w:uiPriority w:val="0"/>
    <w:pPr>
      <w:spacing w:after="120" w:line="288" w:lineRule="auto"/>
      <w:ind w:left="840" w:firstLine="440"/>
      <w:contextualSpacing/>
    </w:pPr>
    <w:rPr>
      <w:rFonts w:ascii="MiSans" w:hAnsi="MiSans" w:eastAsia="MiSans"/>
      <w:sz w:val="22"/>
    </w:rPr>
  </w:style>
  <w:style w:type="paragraph" w:styleId="79">
    <w:name w:val="Message Header"/>
    <w:basedOn w:val="1"/>
    <w:link w:val="290"/>
    <w:qFormat/>
    <w:uiPriority w:val="0"/>
    <w:pPr>
      <w:pBdr>
        <w:top w:val="single" w:color="auto" w:sz="6" w:space="1"/>
        <w:left w:val="single" w:color="auto" w:sz="6" w:space="1"/>
        <w:bottom w:val="single" w:color="auto" w:sz="6" w:space="1"/>
        <w:right w:val="single" w:color="auto" w:sz="6" w:space="1"/>
      </w:pBdr>
      <w:shd w:val="pct20" w:color="auto" w:fill="auto"/>
      <w:spacing w:line="288" w:lineRule="auto"/>
      <w:ind w:left="1080" w:hanging="1080"/>
    </w:pPr>
    <w:rPr>
      <w:rFonts w:asciiTheme="majorHAnsi" w:hAnsiTheme="majorHAnsi" w:eastAsiaTheme="majorEastAsia" w:cstheme="majorBidi"/>
      <w:sz w:val="24"/>
      <w:szCs w:val="24"/>
    </w:rPr>
  </w:style>
  <w:style w:type="paragraph" w:styleId="80">
    <w:name w:val="HTML Preformatted"/>
    <w:basedOn w:val="1"/>
    <w:link w:val="291"/>
    <w:qFormat/>
    <w:uiPriority w:val="0"/>
    <w:pPr>
      <w:spacing w:line="288" w:lineRule="auto"/>
      <w:ind w:firstLine="440"/>
    </w:pPr>
    <w:rPr>
      <w:rFonts w:ascii="Courier New" w:hAnsi="Courier New" w:eastAsia="MiSans" w:cs="Courier New"/>
      <w:sz w:val="20"/>
      <w:szCs w:val="20"/>
    </w:rPr>
  </w:style>
  <w:style w:type="paragraph" w:styleId="81">
    <w:name w:val="Normal (Web)"/>
    <w:basedOn w:val="1"/>
    <w:link w:val="254"/>
    <w:qFormat/>
    <w:uiPriority w:val="0"/>
    <w:pPr>
      <w:spacing w:after="200" w:line="276" w:lineRule="auto"/>
    </w:pPr>
    <w:rPr>
      <w:rFonts w:eastAsiaTheme="minorHAnsi"/>
      <w:sz w:val="22"/>
      <w:szCs w:val="20"/>
      <w:lang w:eastAsia="en-US"/>
    </w:rPr>
  </w:style>
  <w:style w:type="paragraph" w:styleId="82">
    <w:name w:val="List Continue 3"/>
    <w:basedOn w:val="1"/>
    <w:qFormat/>
    <w:uiPriority w:val="0"/>
    <w:pPr>
      <w:spacing w:after="120" w:line="288" w:lineRule="auto"/>
      <w:ind w:left="1260" w:firstLine="440"/>
      <w:contextualSpacing/>
    </w:pPr>
    <w:rPr>
      <w:rFonts w:ascii="MiSans" w:hAnsi="MiSans" w:eastAsia="MiSans"/>
      <w:sz w:val="22"/>
    </w:rPr>
  </w:style>
  <w:style w:type="paragraph" w:styleId="83">
    <w:name w:val="index 2"/>
    <w:basedOn w:val="1"/>
    <w:next w:val="1"/>
    <w:qFormat/>
    <w:uiPriority w:val="0"/>
    <w:pPr>
      <w:spacing w:line="288" w:lineRule="auto"/>
      <w:ind w:left="200"/>
    </w:pPr>
    <w:rPr>
      <w:rFonts w:ascii="MiSans" w:hAnsi="MiSans" w:eastAsia="MiSans"/>
      <w:sz w:val="22"/>
    </w:rPr>
  </w:style>
  <w:style w:type="paragraph" w:styleId="84">
    <w:name w:val="Title"/>
    <w:basedOn w:val="1"/>
    <w:next w:val="1"/>
    <w:link w:val="109"/>
    <w:qFormat/>
    <w:uiPriority w:val="10"/>
    <w:pPr>
      <w:spacing w:before="300" w:after="200"/>
      <w:contextualSpacing/>
    </w:pPr>
    <w:rPr>
      <w:sz w:val="48"/>
      <w:szCs w:val="48"/>
    </w:rPr>
  </w:style>
  <w:style w:type="paragraph" w:styleId="85">
    <w:name w:val="annotation subject"/>
    <w:basedOn w:val="29"/>
    <w:next w:val="29"/>
    <w:link w:val="255"/>
    <w:unhideWhenUsed/>
    <w:qFormat/>
    <w:uiPriority w:val="0"/>
    <w:rPr>
      <w:b/>
      <w:bCs/>
    </w:rPr>
  </w:style>
  <w:style w:type="paragraph" w:styleId="86">
    <w:name w:val="Body Text First Indent"/>
    <w:basedOn w:val="27"/>
    <w:link w:val="292"/>
    <w:qFormat/>
    <w:uiPriority w:val="0"/>
    <w:pPr>
      <w:widowControl w:val="0"/>
      <w:spacing w:after="120" w:line="288" w:lineRule="auto"/>
      <w:ind w:firstLine="420"/>
      <w:jc w:val="both"/>
    </w:pPr>
    <w:rPr>
      <w:rFonts w:ascii="MiSans" w:hAnsi="MiSans" w:eastAsia="MiSans"/>
      <w:sz w:val="22"/>
      <w:lang w:eastAsia="zh-CN"/>
    </w:rPr>
  </w:style>
  <w:style w:type="paragraph" w:styleId="87">
    <w:name w:val="Body Text First Indent 2"/>
    <w:basedOn w:val="35"/>
    <w:link w:val="256"/>
    <w:unhideWhenUsed/>
    <w:qFormat/>
    <w:uiPriority w:val="0"/>
    <w:pPr>
      <w:widowControl/>
      <w:ind w:left="0" w:firstLine="420"/>
      <w:jc w:val="left"/>
    </w:pPr>
    <w:rPr>
      <w:rFonts w:ascii="Times New Roman" w:eastAsiaTheme="minorHAnsi"/>
      <w:sz w:val="24"/>
      <w:szCs w:val="24"/>
      <w:lang w:eastAsia="en-US"/>
    </w:rPr>
  </w:style>
  <w:style w:type="table" w:styleId="89">
    <w:name w:val="Table Grid"/>
    <w:basedOn w:val="8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Strong"/>
    <w:basedOn w:val="90"/>
    <w:qFormat/>
    <w:uiPriority w:val="22"/>
    <w:rPr>
      <w:b/>
    </w:rPr>
  </w:style>
  <w:style w:type="character" w:styleId="92">
    <w:name w:val="endnote reference"/>
    <w:basedOn w:val="90"/>
    <w:unhideWhenUsed/>
    <w:qFormat/>
    <w:uiPriority w:val="0"/>
    <w:rPr>
      <w:vertAlign w:val="superscript"/>
    </w:rPr>
  </w:style>
  <w:style w:type="character" w:styleId="93">
    <w:name w:val="page number"/>
    <w:qFormat/>
    <w:uiPriority w:val="0"/>
  </w:style>
  <w:style w:type="character" w:styleId="94">
    <w:name w:val="FollowedHyperlink"/>
    <w:basedOn w:val="90"/>
    <w:qFormat/>
    <w:uiPriority w:val="0"/>
    <w:rPr>
      <w:rFonts w:ascii="MiSans" w:hAnsi="MiSans" w:eastAsia="MiSans" w:cstheme="minorBidi"/>
      <w:color w:val="800080"/>
      <w:sz w:val="22"/>
      <w:szCs w:val="22"/>
      <w:u w:val="single"/>
      <w:lang w:val="en-US" w:eastAsia="zh-CN" w:bidi="ar-SA"/>
    </w:rPr>
  </w:style>
  <w:style w:type="character" w:styleId="95">
    <w:name w:val="Emphasis"/>
    <w:basedOn w:val="90"/>
    <w:qFormat/>
    <w:uiPriority w:val="20"/>
    <w:rPr>
      <w:rFonts w:ascii="MiSans" w:hAnsi="MiSans" w:eastAsia="MiSans"/>
      <w:b/>
      <w:bCs/>
      <w:color w:val="C00000"/>
      <w:sz w:val="24"/>
      <w:szCs w:val="24"/>
    </w:rPr>
  </w:style>
  <w:style w:type="character" w:styleId="96">
    <w:name w:val="Hyperlink"/>
    <w:unhideWhenUsed/>
    <w:qFormat/>
    <w:uiPriority w:val="0"/>
    <w:rPr>
      <w:color w:val="0563C1" w:themeColor="hyperlink"/>
      <w:u w:val="single"/>
      <w14:textFill>
        <w14:solidFill>
          <w14:schemeClr w14:val="hlink"/>
        </w14:solidFill>
      </w14:textFill>
    </w:rPr>
  </w:style>
  <w:style w:type="character" w:styleId="97">
    <w:name w:val="annotation reference"/>
    <w:basedOn w:val="90"/>
    <w:unhideWhenUsed/>
    <w:qFormat/>
    <w:uiPriority w:val="0"/>
    <w:rPr>
      <w:sz w:val="21"/>
      <w:szCs w:val="21"/>
    </w:rPr>
  </w:style>
  <w:style w:type="character" w:styleId="98">
    <w:name w:val="footnote reference"/>
    <w:basedOn w:val="90"/>
    <w:unhideWhenUsed/>
    <w:qFormat/>
    <w:uiPriority w:val="0"/>
    <w:rPr>
      <w:vertAlign w:val="superscript"/>
    </w:rPr>
  </w:style>
  <w:style w:type="character" w:customStyle="1" w:styleId="99">
    <w:name w:val="标题 1 字符"/>
    <w:basedOn w:val="90"/>
    <w:link w:val="3"/>
    <w:qFormat/>
    <w:uiPriority w:val="9"/>
    <w:rPr>
      <w:rFonts w:ascii="Arial" w:hAnsi="Arial" w:eastAsia="Arial" w:cs="Arial"/>
      <w:sz w:val="40"/>
      <w:szCs w:val="40"/>
    </w:rPr>
  </w:style>
  <w:style w:type="character" w:customStyle="1" w:styleId="100">
    <w:name w:val="标题 2 字符"/>
    <w:basedOn w:val="90"/>
    <w:link w:val="4"/>
    <w:qFormat/>
    <w:uiPriority w:val="9"/>
    <w:rPr>
      <w:rFonts w:ascii="Arial" w:hAnsi="Arial" w:eastAsia="Arial" w:cs="Arial"/>
      <w:sz w:val="34"/>
      <w:szCs w:val="22"/>
      <w:lang w:eastAsia="en-US"/>
    </w:rPr>
  </w:style>
  <w:style w:type="character" w:customStyle="1" w:styleId="101">
    <w:name w:val="标题 3 字符"/>
    <w:basedOn w:val="90"/>
    <w:link w:val="5"/>
    <w:qFormat/>
    <w:uiPriority w:val="9"/>
    <w:rPr>
      <w:rFonts w:ascii="Arial" w:hAnsi="Arial" w:eastAsia="Arial" w:cs="Arial"/>
      <w:sz w:val="30"/>
      <w:szCs w:val="30"/>
    </w:rPr>
  </w:style>
  <w:style w:type="character" w:customStyle="1" w:styleId="102">
    <w:name w:val="标题 4 字符"/>
    <w:basedOn w:val="90"/>
    <w:link w:val="6"/>
    <w:qFormat/>
    <w:uiPriority w:val="9"/>
    <w:rPr>
      <w:rFonts w:ascii="Arial" w:hAnsi="Arial" w:eastAsia="Arial" w:cs="Arial"/>
      <w:b/>
      <w:bCs/>
      <w:sz w:val="26"/>
      <w:szCs w:val="26"/>
    </w:rPr>
  </w:style>
  <w:style w:type="character" w:customStyle="1" w:styleId="103">
    <w:name w:val="标题 5 字符"/>
    <w:basedOn w:val="90"/>
    <w:link w:val="7"/>
    <w:qFormat/>
    <w:uiPriority w:val="9"/>
    <w:rPr>
      <w:rFonts w:ascii="Arial" w:hAnsi="Arial" w:eastAsia="Arial" w:cs="Arial"/>
      <w:b/>
      <w:bCs/>
      <w:sz w:val="24"/>
      <w:szCs w:val="24"/>
    </w:rPr>
  </w:style>
  <w:style w:type="character" w:customStyle="1" w:styleId="104">
    <w:name w:val="标题 6 字符"/>
    <w:basedOn w:val="90"/>
    <w:link w:val="8"/>
    <w:qFormat/>
    <w:uiPriority w:val="9"/>
    <w:rPr>
      <w:rFonts w:ascii="Arial" w:hAnsi="Arial" w:eastAsia="Arial" w:cs="Arial"/>
      <w:b/>
      <w:bCs/>
      <w:sz w:val="22"/>
      <w:szCs w:val="22"/>
    </w:rPr>
  </w:style>
  <w:style w:type="character" w:customStyle="1" w:styleId="105">
    <w:name w:val="标题 7 字符"/>
    <w:basedOn w:val="90"/>
    <w:link w:val="9"/>
    <w:qFormat/>
    <w:uiPriority w:val="9"/>
    <w:rPr>
      <w:rFonts w:ascii="Arial" w:hAnsi="Arial" w:eastAsia="Arial" w:cs="Arial"/>
      <w:b/>
      <w:bCs/>
      <w:i/>
      <w:iCs/>
      <w:sz w:val="22"/>
      <w:szCs w:val="22"/>
    </w:rPr>
  </w:style>
  <w:style w:type="character" w:customStyle="1" w:styleId="106">
    <w:name w:val="标题 8 字符"/>
    <w:basedOn w:val="90"/>
    <w:link w:val="10"/>
    <w:qFormat/>
    <w:uiPriority w:val="9"/>
    <w:rPr>
      <w:rFonts w:ascii="Arial" w:hAnsi="Arial" w:eastAsia="Arial" w:cs="Arial"/>
      <w:i/>
      <w:iCs/>
      <w:sz w:val="22"/>
      <w:szCs w:val="22"/>
    </w:rPr>
  </w:style>
  <w:style w:type="character" w:customStyle="1" w:styleId="107">
    <w:name w:val="标题 9 字符"/>
    <w:basedOn w:val="90"/>
    <w:link w:val="11"/>
    <w:qFormat/>
    <w:uiPriority w:val="9"/>
    <w:rPr>
      <w:rFonts w:ascii="Arial" w:hAnsi="Arial" w:eastAsia="Arial" w:cs="Arial"/>
      <w:i/>
      <w:iCs/>
      <w:sz w:val="21"/>
      <w:szCs w:val="21"/>
    </w:rPr>
  </w:style>
  <w:style w:type="character" w:customStyle="1" w:styleId="108">
    <w:name w:val="Heading 2 Char"/>
    <w:basedOn w:val="90"/>
    <w:qFormat/>
    <w:uiPriority w:val="9"/>
    <w:rPr>
      <w:rFonts w:ascii="Arial" w:hAnsi="Arial" w:eastAsia="Arial" w:cs="Arial"/>
      <w:sz w:val="34"/>
    </w:rPr>
  </w:style>
  <w:style w:type="character" w:customStyle="1" w:styleId="109">
    <w:name w:val="标题 字符"/>
    <w:basedOn w:val="90"/>
    <w:link w:val="84"/>
    <w:qFormat/>
    <w:uiPriority w:val="10"/>
    <w:rPr>
      <w:sz w:val="48"/>
      <w:szCs w:val="48"/>
    </w:rPr>
  </w:style>
  <w:style w:type="character" w:customStyle="1" w:styleId="110">
    <w:name w:val="副标题 字符"/>
    <w:basedOn w:val="90"/>
    <w:link w:val="64"/>
    <w:qFormat/>
    <w:uiPriority w:val="11"/>
    <w:rPr>
      <w:sz w:val="24"/>
      <w:szCs w:val="24"/>
    </w:rPr>
  </w:style>
  <w:style w:type="paragraph" w:styleId="111">
    <w:name w:val="Quote"/>
    <w:basedOn w:val="1"/>
    <w:next w:val="1"/>
    <w:link w:val="112"/>
    <w:qFormat/>
    <w:uiPriority w:val="99"/>
    <w:pPr>
      <w:ind w:left="720" w:right="720"/>
    </w:pPr>
    <w:rPr>
      <w:i/>
    </w:rPr>
  </w:style>
  <w:style w:type="character" w:customStyle="1" w:styleId="112">
    <w:name w:val="引用 字符"/>
    <w:link w:val="111"/>
    <w:qFormat/>
    <w:uiPriority w:val="99"/>
    <w:rPr>
      <w:i/>
    </w:rPr>
  </w:style>
  <w:style w:type="paragraph" w:styleId="113">
    <w:name w:val="Intense Quote"/>
    <w:basedOn w:val="1"/>
    <w:next w:val="1"/>
    <w:link w:val="114"/>
    <w:qFormat/>
    <w:uiPriority w:val="99"/>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4">
    <w:name w:val="明显引用 字符"/>
    <w:link w:val="113"/>
    <w:qFormat/>
    <w:uiPriority w:val="99"/>
    <w:rPr>
      <w:i/>
    </w:rPr>
  </w:style>
  <w:style w:type="character" w:customStyle="1" w:styleId="115">
    <w:name w:val="Header Char"/>
    <w:basedOn w:val="90"/>
    <w:qFormat/>
    <w:uiPriority w:val="99"/>
  </w:style>
  <w:style w:type="character" w:customStyle="1" w:styleId="116">
    <w:name w:val="Footer Char"/>
    <w:basedOn w:val="90"/>
    <w:qFormat/>
    <w:uiPriority w:val="99"/>
  </w:style>
  <w:style w:type="character" w:customStyle="1" w:styleId="117">
    <w:name w:val="Caption Char"/>
    <w:qFormat/>
    <w:uiPriority w:val="99"/>
  </w:style>
  <w:style w:type="table" w:customStyle="1" w:styleId="118">
    <w:name w:val="Table Grid Light"/>
    <w:basedOn w:val="8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9">
    <w:name w:val="无格式表格 11"/>
    <w:basedOn w:val="8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20">
    <w:name w:val="无格式表格 21"/>
    <w:basedOn w:val="8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1">
    <w:name w:val="无格式表格 31"/>
    <w:basedOn w:val="88"/>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2">
    <w:name w:val="无格式表格 41"/>
    <w:basedOn w:val="88"/>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3">
    <w:name w:val="无格式表格 51"/>
    <w:basedOn w:val="88"/>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4">
    <w:name w:val="网格表 1 浅色1"/>
    <w:basedOn w:val="8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5">
    <w:name w:val="Grid Table 1 Light - Accent 1"/>
    <w:basedOn w:val="88"/>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26">
    <w:name w:val="Grid Table 1 Light - Accent 2"/>
    <w:basedOn w:val="8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27">
    <w:name w:val="Grid Table 1 Light - Accent 3"/>
    <w:basedOn w:val="8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28">
    <w:name w:val="Grid Table 1 Light - Accent 4"/>
    <w:basedOn w:val="8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29">
    <w:name w:val="Grid Table 1 Light - Accent 5"/>
    <w:basedOn w:val="88"/>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30">
    <w:name w:val="Grid Table 1 Light - Accent 6"/>
    <w:basedOn w:val="8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31">
    <w:name w:val="网格表 21"/>
    <w:basedOn w:val="8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2 - Accent 1"/>
    <w:basedOn w:val="88"/>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33">
    <w:name w:val="Grid Table 2 - Accent 2"/>
    <w:basedOn w:val="8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4">
    <w:name w:val="Grid Table 2 - Accent 3"/>
    <w:basedOn w:val="8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5">
    <w:name w:val="Grid Table 2 - Accent 4"/>
    <w:basedOn w:val="8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6">
    <w:name w:val="Grid Table 2 - Accent 5"/>
    <w:basedOn w:val="88"/>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7">
    <w:name w:val="Grid Table 2 - Accent 6"/>
    <w:basedOn w:val="88"/>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8">
    <w:name w:val="网格表 31"/>
    <w:basedOn w:val="8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9">
    <w:name w:val="Grid Table 3 - Accent 1"/>
    <w:basedOn w:val="88"/>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40">
    <w:name w:val="Grid Table 3 - Accent 2"/>
    <w:basedOn w:val="8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1">
    <w:name w:val="Grid Table 3 - Accent 3"/>
    <w:basedOn w:val="8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2">
    <w:name w:val="Grid Table 3 - Accent 4"/>
    <w:basedOn w:val="8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3">
    <w:name w:val="Grid Table 3 - Accent 5"/>
    <w:basedOn w:val="88"/>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4">
    <w:name w:val="Grid Table 3 - Accent 6"/>
    <w:basedOn w:val="88"/>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5">
    <w:name w:val="网格表 41"/>
    <w:basedOn w:val="8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6">
    <w:name w:val="Grid Table 4 - Accent 1"/>
    <w:basedOn w:val="88"/>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47">
    <w:name w:val="Grid Table 4 - Accent 2"/>
    <w:basedOn w:val="88"/>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8">
    <w:name w:val="Grid Table 4 - Accent 3"/>
    <w:basedOn w:val="88"/>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9">
    <w:name w:val="Grid Table 4 - Accent 4"/>
    <w:basedOn w:val="88"/>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50">
    <w:name w:val="Grid Table 4 - Accent 5"/>
    <w:basedOn w:val="88"/>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51">
    <w:name w:val="Grid Table 4 - Accent 6"/>
    <w:basedOn w:val="88"/>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52">
    <w:name w:val="网格表 5 深色1"/>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3">
    <w:name w:val="Grid Table 5 Dark- Accent 1"/>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54">
    <w:name w:val="Grid Table 5 Dark - Accent 2"/>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55">
    <w:name w:val="Grid Table 5 Dark - Accent 3"/>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56">
    <w:name w:val="Grid Table 5 Dark- Accent 4"/>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57">
    <w:name w:val="Grid Table 5 Dark - Accent 5"/>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58">
    <w:name w:val="Grid Table 5 Dark - Accent 6"/>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59">
    <w:name w:val="网格表 6 彩色1"/>
    <w:basedOn w:val="8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Grid Table 6 Colorful - Accent 1"/>
    <w:basedOn w:val="88"/>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61">
    <w:name w:val="Grid Table 6 Colorful - Accent 2"/>
    <w:basedOn w:val="8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Grid Table 6 Colorful - Accent 3"/>
    <w:basedOn w:val="88"/>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3">
    <w:name w:val="Grid Table 6 Colorful - Accent 4"/>
    <w:basedOn w:val="8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Grid Table 6 Colorful - Accent 5"/>
    <w:basedOn w:val="88"/>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5">
    <w:name w:val="Grid Table 6 Colorful - Accent 6"/>
    <w:basedOn w:val="88"/>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66">
    <w:name w:val="网格表 7 彩色1"/>
    <w:basedOn w:val="8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Grid Table 7 Colorful - Accent 1"/>
    <w:basedOn w:val="88"/>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68">
    <w:name w:val="Grid Table 7 Colorful - Accent 2"/>
    <w:basedOn w:val="88"/>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9">
    <w:name w:val="Grid Table 7 Colorful - Accent 3"/>
    <w:basedOn w:val="88"/>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70">
    <w:name w:val="Grid Table 7 Colorful - Accent 4"/>
    <w:basedOn w:val="88"/>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1">
    <w:name w:val="Grid Table 7 Colorful - Accent 5"/>
    <w:basedOn w:val="88"/>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72">
    <w:name w:val="Grid Table 7 Colorful - Accent 6"/>
    <w:basedOn w:val="88"/>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73">
    <w:name w:val="清单表 1 浅色1"/>
    <w:basedOn w:val="88"/>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4">
    <w:name w:val="List Table 1 Light - Accent 1"/>
    <w:basedOn w:val="88"/>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75">
    <w:name w:val="List Table 1 Light - Accent 2"/>
    <w:basedOn w:val="88"/>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76">
    <w:name w:val="List Table 1 Light - Accent 3"/>
    <w:basedOn w:val="88"/>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77">
    <w:name w:val="List Table 1 Light - Accent 4"/>
    <w:basedOn w:val="88"/>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78">
    <w:name w:val="List Table 1 Light - Accent 5"/>
    <w:basedOn w:val="88"/>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79">
    <w:name w:val="List Table 1 Light - Accent 6"/>
    <w:basedOn w:val="88"/>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80">
    <w:name w:val="清单表 21"/>
    <w:basedOn w:val="8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1">
    <w:name w:val="List Table 2 - Accent 1"/>
    <w:basedOn w:val="88"/>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82">
    <w:name w:val="List Table 2 - Accent 2"/>
    <w:basedOn w:val="88"/>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3">
    <w:name w:val="List Table 2 - Accent 3"/>
    <w:basedOn w:val="88"/>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4">
    <w:name w:val="List Table 2 - Accent 4"/>
    <w:basedOn w:val="88"/>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5">
    <w:name w:val="List Table 2 - Accent 5"/>
    <w:basedOn w:val="88"/>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86">
    <w:name w:val="List Table 2 - Accent 6"/>
    <w:basedOn w:val="88"/>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7">
    <w:name w:val="清单表 31"/>
    <w:basedOn w:val="8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8">
    <w:name w:val="List Table 3 - Accent 1"/>
    <w:basedOn w:val="88"/>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89">
    <w:name w:val="List Table 3 - Accent 2"/>
    <w:basedOn w:val="8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90">
    <w:name w:val="List Table 3 - Accent 3"/>
    <w:basedOn w:val="88"/>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91">
    <w:name w:val="List Table 3 - Accent 4"/>
    <w:basedOn w:val="8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92">
    <w:name w:val="List Table 3 - Accent 5"/>
    <w:basedOn w:val="88"/>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93">
    <w:name w:val="List Table 3 - Accent 6"/>
    <w:basedOn w:val="88"/>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94">
    <w:name w:val="清单表 41"/>
    <w:basedOn w:val="8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5">
    <w:name w:val="List Table 4 - Accent 1"/>
    <w:basedOn w:val="88"/>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96">
    <w:name w:val="List Table 4 - Accent 2"/>
    <w:basedOn w:val="88"/>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97">
    <w:name w:val="List Table 4 - Accent 3"/>
    <w:basedOn w:val="88"/>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98">
    <w:name w:val="List Table 4 - Accent 4"/>
    <w:basedOn w:val="88"/>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99">
    <w:name w:val="List Table 4 - Accent 5"/>
    <w:basedOn w:val="88"/>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200">
    <w:name w:val="List Table 4 - Accent 6"/>
    <w:basedOn w:val="88"/>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201">
    <w:name w:val="清单表 5 深色1"/>
    <w:basedOn w:val="8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2">
    <w:name w:val="List Table 5 Dark - Accent 1"/>
    <w:basedOn w:val="88"/>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203">
    <w:name w:val="List Table 5 Dark - Accent 2"/>
    <w:basedOn w:val="88"/>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204">
    <w:name w:val="List Table 5 Dark - Accent 3"/>
    <w:basedOn w:val="88"/>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205">
    <w:name w:val="List Table 5 Dark - Accent 4"/>
    <w:basedOn w:val="88"/>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206">
    <w:name w:val="List Table 5 Dark - Accent 5"/>
    <w:basedOn w:val="88"/>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207">
    <w:name w:val="List Table 5 Dark - Accent 6"/>
    <w:basedOn w:val="88"/>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208">
    <w:name w:val="清单表 6 彩色1"/>
    <w:basedOn w:val="88"/>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9">
    <w:name w:val="List Table 6 Colorful - Accent 1"/>
    <w:basedOn w:val="88"/>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10">
    <w:name w:val="List Table 6 Colorful - Accent 2"/>
    <w:basedOn w:val="88"/>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11">
    <w:name w:val="List Table 6 Colorful - Accent 3"/>
    <w:basedOn w:val="88"/>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12">
    <w:name w:val="List Table 6 Colorful - Accent 4"/>
    <w:basedOn w:val="88"/>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13">
    <w:name w:val="List Table 6 Colorful - Accent 5"/>
    <w:basedOn w:val="88"/>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14">
    <w:name w:val="List Table 6 Colorful - Accent 6"/>
    <w:basedOn w:val="88"/>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5">
    <w:name w:val="清单表 7 彩色1"/>
    <w:basedOn w:val="88"/>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6">
    <w:name w:val="List Table 7 Colorful - Accent 1"/>
    <w:basedOn w:val="88"/>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17">
    <w:name w:val="List Table 7 Colorful - Accent 2"/>
    <w:basedOn w:val="88"/>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18">
    <w:name w:val="List Table 7 Colorful - Accent 3"/>
    <w:basedOn w:val="88"/>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19">
    <w:name w:val="List Table 7 Colorful - Accent 4"/>
    <w:basedOn w:val="88"/>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20">
    <w:name w:val="List Table 7 Colorful - Accent 5"/>
    <w:basedOn w:val="88"/>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21">
    <w:name w:val="List Table 7 Colorful - Accent 6"/>
    <w:basedOn w:val="88"/>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22">
    <w:name w:val="Lined - Accent"/>
    <w:basedOn w:val="88"/>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3">
    <w:name w:val="Lined - Accent 1"/>
    <w:basedOn w:val="88"/>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24">
    <w:name w:val="Lined - Accent 2"/>
    <w:basedOn w:val="88"/>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5">
    <w:name w:val="Lined - Accent 3"/>
    <w:basedOn w:val="88"/>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6">
    <w:name w:val="Lined - Accent 4"/>
    <w:basedOn w:val="88"/>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7">
    <w:name w:val="Lined - Accent 5"/>
    <w:basedOn w:val="88"/>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28">
    <w:name w:val="Lined - Accent 6"/>
    <w:basedOn w:val="88"/>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9">
    <w:name w:val="Bordered &amp; Lined - Accent"/>
    <w:basedOn w:val="8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0">
    <w:name w:val="Bordered &amp; Lined - Accent 1"/>
    <w:basedOn w:val="88"/>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31">
    <w:name w:val="Bordered &amp; Lined - Accent 2"/>
    <w:basedOn w:val="88"/>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32">
    <w:name w:val="Bordered &amp; Lined - Accent 3"/>
    <w:basedOn w:val="88"/>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33">
    <w:name w:val="Bordered &amp; Lined - Accent 4"/>
    <w:basedOn w:val="88"/>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34">
    <w:name w:val="Bordered &amp; Lined - Accent 5"/>
    <w:basedOn w:val="88"/>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35">
    <w:name w:val="Bordered &amp; Lined - Accent 6"/>
    <w:basedOn w:val="88"/>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36">
    <w:name w:val="Bordered"/>
    <w:basedOn w:val="8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7">
    <w:name w:val="Bordered - Accent 1"/>
    <w:basedOn w:val="88"/>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38">
    <w:name w:val="Bordered - Accent 2"/>
    <w:basedOn w:val="8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39">
    <w:name w:val="Bordered - Accent 3"/>
    <w:basedOn w:val="8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40">
    <w:name w:val="Bordered - Accent 4"/>
    <w:basedOn w:val="8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41">
    <w:name w:val="Bordered - Accent 5"/>
    <w:basedOn w:val="88"/>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42">
    <w:name w:val="Bordered - Accent 6"/>
    <w:basedOn w:val="8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43">
    <w:name w:val="脚注文本 字符"/>
    <w:link w:val="67"/>
    <w:qFormat/>
    <w:uiPriority w:val="99"/>
    <w:rPr>
      <w:sz w:val="18"/>
    </w:rPr>
  </w:style>
  <w:style w:type="character" w:customStyle="1" w:styleId="244">
    <w:name w:val="尾注文本 字符"/>
    <w:link w:val="53"/>
    <w:qFormat/>
    <w:uiPriority w:val="99"/>
    <w:rPr>
      <w:sz w:val="20"/>
    </w:rPr>
  </w:style>
  <w:style w:type="paragraph" w:customStyle="1" w:styleId="245">
    <w:name w:val="TOC 标题1"/>
    <w:unhideWhenUsed/>
    <w:qFormat/>
    <w:uiPriority w:val="39"/>
    <w:rPr>
      <w:rFonts w:ascii="Times New Roman" w:hAnsi="Times New Roman" w:eastAsia="宋体" w:cs="Times New Roman"/>
      <w:lang w:val="en-US" w:eastAsia="zh-CN" w:bidi="ar-SA"/>
    </w:rPr>
  </w:style>
  <w:style w:type="character" w:customStyle="1" w:styleId="246">
    <w:name w:val="正文缩进 字符"/>
    <w:link w:val="21"/>
    <w:qFormat/>
    <w:uiPriority w:val="0"/>
    <w:rPr>
      <w:rFonts w:asciiTheme="minorHAnsi" w:hAnsiTheme="minorHAnsi" w:eastAsiaTheme="minorEastAsia" w:cstheme="minorBidi"/>
      <w:sz w:val="21"/>
      <w:szCs w:val="22"/>
    </w:rPr>
  </w:style>
  <w:style w:type="character" w:customStyle="1" w:styleId="247">
    <w:name w:val="正文文本 字符"/>
    <w:basedOn w:val="90"/>
    <w:link w:val="27"/>
    <w:qFormat/>
    <w:uiPriority w:val="0"/>
    <w:rPr>
      <w:rFonts w:ascii="楷体_GB2312" w:hAnsi="Arial" w:eastAsia="楷体_GB2312" w:cstheme="minorBidi"/>
      <w:sz w:val="28"/>
      <w:szCs w:val="22"/>
      <w:lang w:eastAsia="en-US"/>
    </w:rPr>
  </w:style>
  <w:style w:type="character" w:customStyle="1" w:styleId="248">
    <w:name w:val="文档结构图 字符"/>
    <w:basedOn w:val="90"/>
    <w:link w:val="26"/>
    <w:qFormat/>
    <w:uiPriority w:val="0"/>
    <w:rPr>
      <w:rFonts w:asciiTheme="minorHAnsi" w:hAnsiTheme="minorHAnsi" w:eastAsiaTheme="minorHAnsi" w:cstheme="minorBidi"/>
      <w:sz w:val="21"/>
      <w:lang w:eastAsia="en-US"/>
    </w:rPr>
  </w:style>
  <w:style w:type="character" w:customStyle="1" w:styleId="249">
    <w:name w:val="批注文字 字符"/>
    <w:basedOn w:val="90"/>
    <w:link w:val="29"/>
    <w:qFormat/>
    <w:uiPriority w:val="0"/>
  </w:style>
  <w:style w:type="character" w:customStyle="1" w:styleId="250">
    <w:name w:val="正文文本缩进 字符"/>
    <w:basedOn w:val="90"/>
    <w:link w:val="35"/>
    <w:qFormat/>
    <w:uiPriority w:val="0"/>
    <w:rPr>
      <w:rFonts w:asciiTheme="minorHAnsi" w:hAnsiTheme="minorHAnsi" w:eastAsiaTheme="minorEastAsia" w:cstheme="minorBidi"/>
      <w:sz w:val="21"/>
      <w:szCs w:val="22"/>
    </w:rPr>
  </w:style>
  <w:style w:type="character" w:customStyle="1" w:styleId="251">
    <w:name w:val="纯文本 字符"/>
    <w:basedOn w:val="90"/>
    <w:link w:val="46"/>
    <w:qFormat/>
    <w:uiPriority w:val="0"/>
    <w:rPr>
      <w:rFonts w:ascii="宋体" w:hAnsi="Courier New" w:eastAsia="Arial" w:cs="Courier New"/>
      <w:sz w:val="22"/>
      <w:szCs w:val="21"/>
      <w:lang w:eastAsia="en-US"/>
    </w:rPr>
  </w:style>
  <w:style w:type="character" w:customStyle="1" w:styleId="252">
    <w:name w:val="页脚 字符"/>
    <w:basedOn w:val="90"/>
    <w:link w:val="56"/>
    <w:qFormat/>
    <w:uiPriority w:val="99"/>
    <w:rPr>
      <w:sz w:val="18"/>
      <w:szCs w:val="18"/>
    </w:rPr>
  </w:style>
  <w:style w:type="character" w:customStyle="1" w:styleId="253">
    <w:name w:val="页眉 字符"/>
    <w:basedOn w:val="90"/>
    <w:link w:val="57"/>
    <w:qFormat/>
    <w:uiPriority w:val="99"/>
    <w:rPr>
      <w:sz w:val="18"/>
      <w:szCs w:val="18"/>
    </w:rPr>
  </w:style>
  <w:style w:type="character" w:customStyle="1" w:styleId="254">
    <w:name w:val="普通(网站) 字符"/>
    <w:link w:val="81"/>
    <w:qFormat/>
    <w:uiPriority w:val="0"/>
    <w:rPr>
      <w:rFonts w:asciiTheme="minorHAnsi" w:hAnsiTheme="minorHAnsi" w:eastAsiaTheme="minorHAnsi" w:cstheme="minorBidi"/>
      <w:sz w:val="22"/>
      <w:lang w:eastAsia="en-US"/>
    </w:rPr>
  </w:style>
  <w:style w:type="character" w:customStyle="1" w:styleId="255">
    <w:name w:val="批注主题 字符"/>
    <w:basedOn w:val="249"/>
    <w:link w:val="85"/>
    <w:qFormat/>
    <w:uiPriority w:val="0"/>
    <w:rPr>
      <w:b/>
      <w:bCs/>
    </w:rPr>
  </w:style>
  <w:style w:type="character" w:customStyle="1" w:styleId="256">
    <w:name w:val="正文文本首行缩进 2 字符"/>
    <w:basedOn w:val="250"/>
    <w:link w:val="87"/>
    <w:qFormat/>
    <w:uiPriority w:val="0"/>
    <w:rPr>
      <w:rFonts w:asciiTheme="minorHAnsi" w:hAnsiTheme="minorHAnsi" w:eastAsiaTheme="minorHAnsi" w:cstheme="minorBidi"/>
      <w:sz w:val="24"/>
      <w:szCs w:val="24"/>
      <w:lang w:eastAsia="en-US"/>
    </w:rPr>
  </w:style>
  <w:style w:type="character" w:customStyle="1" w:styleId="257">
    <w:name w:val="font31"/>
    <w:basedOn w:val="90"/>
    <w:qFormat/>
    <w:uiPriority w:val="0"/>
    <w:rPr>
      <w:rFonts w:hint="default" w:ascii="Times New Roman" w:hAnsi="Times New Roman" w:cs="Times New Roman"/>
      <w:color w:val="000000"/>
      <w:sz w:val="20"/>
      <w:szCs w:val="20"/>
      <w:u w:val="none"/>
    </w:rPr>
  </w:style>
  <w:style w:type="character" w:customStyle="1" w:styleId="258">
    <w:name w:val="font21"/>
    <w:basedOn w:val="90"/>
    <w:qFormat/>
    <w:uiPriority w:val="0"/>
    <w:rPr>
      <w:rFonts w:hint="eastAsia" w:ascii="宋体" w:hAnsi="宋体" w:eastAsia="宋体" w:cs="宋体"/>
      <w:color w:val="000000"/>
      <w:sz w:val="20"/>
      <w:szCs w:val="20"/>
      <w:u w:val="none"/>
    </w:rPr>
  </w:style>
  <w:style w:type="character" w:customStyle="1" w:styleId="259">
    <w:name w:val="font41"/>
    <w:basedOn w:val="90"/>
    <w:qFormat/>
    <w:uiPriority w:val="0"/>
    <w:rPr>
      <w:rFonts w:ascii="Calibri" w:hAnsi="Calibri" w:cs="Calibri"/>
      <w:color w:val="000000"/>
      <w:sz w:val="20"/>
      <w:szCs w:val="20"/>
      <w:u w:val="none"/>
    </w:rPr>
  </w:style>
  <w:style w:type="paragraph" w:customStyle="1" w:styleId="260">
    <w:name w:val="段"/>
    <w:next w:val="1"/>
    <w:qFormat/>
    <w:uiPriority w:val="0"/>
    <w:pPr>
      <w:ind w:firstLine="200"/>
      <w:jc w:val="both"/>
    </w:pPr>
    <w:rPr>
      <w:rFonts w:ascii="宋体" w:hAnsi="Times New Roman" w:eastAsia="宋体" w:cs="Times New Roman"/>
      <w:lang w:val="en-US" w:eastAsia="zh-CN" w:bidi="ar-SA"/>
    </w:rPr>
  </w:style>
  <w:style w:type="paragraph" w:customStyle="1" w:styleId="261">
    <w:name w:val="纯文本2"/>
    <w:basedOn w:val="1"/>
    <w:qFormat/>
    <w:uiPriority w:val="0"/>
    <w:rPr>
      <w:rFonts w:ascii="宋体" w:hAnsi="Courier New" w:eastAsia="楷体_GB2312" w:cs="Times New Roman"/>
      <w:sz w:val="26"/>
      <w:szCs w:val="20"/>
    </w:rPr>
  </w:style>
  <w:style w:type="paragraph" w:customStyle="1" w:styleId="262">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63">
    <w:name w:val="列出段落1"/>
    <w:basedOn w:val="1"/>
    <w:qFormat/>
    <w:uiPriority w:val="34"/>
    <w:pPr>
      <w:widowControl/>
      <w:spacing w:after="200" w:line="276" w:lineRule="auto"/>
      <w:ind w:firstLine="420"/>
      <w:jc w:val="left"/>
    </w:pPr>
    <w:rPr>
      <w:rFonts w:ascii="Arial" w:hAnsi="Arial" w:eastAsia="Arial" w:cs="Times New Roman"/>
      <w:sz w:val="22"/>
      <w:szCs w:val="21"/>
      <w:lang w:eastAsia="en-US"/>
    </w:rPr>
  </w:style>
  <w:style w:type="paragraph" w:customStyle="1" w:styleId="264">
    <w:name w:val="__正文不空"/>
    <w:link w:val="265"/>
    <w:qFormat/>
    <w:uiPriority w:val="0"/>
    <w:pPr>
      <w:spacing w:line="360" w:lineRule="auto"/>
    </w:pPr>
    <w:rPr>
      <w:rFonts w:asciiTheme="minorHAnsi" w:hAnsiTheme="minorHAnsi" w:eastAsiaTheme="minorEastAsia" w:cstheme="minorBidi"/>
      <w:sz w:val="24"/>
      <w:szCs w:val="21"/>
      <w:lang w:val="en-US" w:eastAsia="zh-CN" w:bidi="ar-SA"/>
    </w:rPr>
  </w:style>
  <w:style w:type="character" w:customStyle="1" w:styleId="265">
    <w:name w:val="__正文不空 Char"/>
    <w:basedOn w:val="90"/>
    <w:link w:val="264"/>
    <w:qFormat/>
    <w:uiPriority w:val="0"/>
    <w:rPr>
      <w:rFonts w:asciiTheme="minorHAnsi" w:hAnsiTheme="minorHAnsi" w:eastAsiaTheme="minorEastAsia" w:cstheme="minorBidi"/>
      <w:sz w:val="24"/>
      <w:szCs w:val="21"/>
    </w:rPr>
  </w:style>
  <w:style w:type="paragraph" w:styleId="266">
    <w:name w:val="List Paragraph"/>
    <w:basedOn w:val="1"/>
    <w:link w:val="267"/>
    <w:qFormat/>
    <w:uiPriority w:val="99"/>
    <w:pPr>
      <w:ind w:firstLine="420"/>
    </w:pPr>
    <w:rPr>
      <w:rFonts w:ascii="Times New Roman" w:hAnsi="Times New Roman" w:eastAsia="宋体" w:cs="Times New Roman"/>
      <w:sz w:val="24"/>
      <w:szCs w:val="24"/>
    </w:rPr>
  </w:style>
  <w:style w:type="character" w:customStyle="1" w:styleId="267">
    <w:name w:val="列表段落 字符"/>
    <w:link w:val="266"/>
    <w:qFormat/>
    <w:uiPriority w:val="0"/>
    <w:rPr>
      <w:sz w:val="24"/>
      <w:szCs w:val="24"/>
    </w:rPr>
  </w:style>
  <w:style w:type="paragraph" w:customStyle="1" w:styleId="268">
    <w:name w:val="纯文本1"/>
    <w:basedOn w:val="1"/>
    <w:next w:val="61"/>
    <w:link w:val="269"/>
    <w:qFormat/>
    <w:uiPriority w:val="0"/>
    <w:rPr>
      <w:rFonts w:ascii="宋体" w:hAnsi="Courier New" w:eastAsia="宋体" w:cs="Times New Roman"/>
      <w:sz w:val="20"/>
      <w:szCs w:val="20"/>
    </w:rPr>
  </w:style>
  <w:style w:type="character" w:customStyle="1" w:styleId="269">
    <w:name w:val="纯文本 Char1"/>
    <w:link w:val="268"/>
    <w:qFormat/>
    <w:uiPriority w:val="0"/>
    <w:rPr>
      <w:rFonts w:ascii="宋体" w:hAnsi="Courier New"/>
    </w:rPr>
  </w:style>
  <w:style w:type="paragraph" w:customStyle="1" w:styleId="270">
    <w:name w:val="方案正文"/>
    <w:basedOn w:val="1"/>
    <w:link w:val="271"/>
    <w:qFormat/>
    <w:uiPriority w:val="0"/>
    <w:pPr>
      <w:spacing w:before="156" w:line="360" w:lineRule="auto"/>
      <w:ind w:firstLine="359"/>
      <w:jc w:val="left"/>
    </w:pPr>
    <w:rPr>
      <w:rFonts w:ascii="Arial" w:hAnsi="Arial" w:eastAsia="宋体" w:cs="Times New Roman"/>
      <w:sz w:val="24"/>
      <w:szCs w:val="21"/>
    </w:rPr>
  </w:style>
  <w:style w:type="character" w:customStyle="1" w:styleId="271">
    <w:name w:val="方案正文 Char"/>
    <w:link w:val="270"/>
    <w:qFormat/>
    <w:uiPriority w:val="0"/>
    <w:rPr>
      <w:rFonts w:ascii="Arial" w:hAnsi="Arial"/>
      <w:sz w:val="24"/>
      <w:szCs w:val="21"/>
    </w:rPr>
  </w:style>
  <w:style w:type="character" w:customStyle="1" w:styleId="272">
    <w:name w:val="正文文本缩进 Char1"/>
    <w:qFormat/>
    <w:uiPriority w:val="0"/>
    <w:rPr>
      <w:rFonts w:ascii="宋体" w:eastAsia="宋体"/>
      <w:sz w:val="28"/>
    </w:rPr>
  </w:style>
  <w:style w:type="character" w:customStyle="1" w:styleId="273">
    <w:name w:val="font71"/>
    <w:basedOn w:val="90"/>
    <w:qFormat/>
    <w:uiPriority w:val="0"/>
    <w:rPr>
      <w:rFonts w:ascii="宋体" w:hAnsi="宋体" w:eastAsia="宋体" w:cs="宋体"/>
      <w:b/>
      <w:bCs/>
      <w:color w:val="000000"/>
      <w:sz w:val="22"/>
      <w:szCs w:val="22"/>
      <w:u w:val="none"/>
    </w:rPr>
  </w:style>
  <w:style w:type="paragraph" w:customStyle="1" w:styleId="274">
    <w:name w:val="Table Text"/>
    <w:basedOn w:val="1"/>
    <w:semiHidden/>
    <w:qFormat/>
    <w:uiPriority w:val="0"/>
    <w:rPr>
      <w:rFonts w:ascii="宋体" w:hAnsi="宋体" w:eastAsia="宋体" w:cs="宋体"/>
      <w:szCs w:val="21"/>
      <w:lang w:eastAsia="en-US"/>
    </w:rPr>
  </w:style>
  <w:style w:type="table" w:customStyle="1" w:styleId="275">
    <w:name w:val="Table Normal"/>
    <w:unhideWhenUsed/>
    <w:qFormat/>
    <w:uiPriority w:val="0"/>
    <w:tblPr>
      <w:tblCellMar>
        <w:top w:w="0" w:type="dxa"/>
        <w:left w:w="0" w:type="dxa"/>
        <w:bottom w:w="0" w:type="dxa"/>
        <w:right w:w="0" w:type="dxa"/>
      </w:tblCellMar>
    </w:tblPr>
  </w:style>
  <w:style w:type="paragraph" w:styleId="276">
    <w:name w:val="No Spacing"/>
    <w:qFormat/>
    <w:uiPriority w:val="99"/>
    <w:pPr>
      <w:widowControl w:val="0"/>
      <w:jc w:val="both"/>
    </w:pPr>
    <w:rPr>
      <w:rFonts w:asciiTheme="minorHAnsi" w:hAnsiTheme="minorHAnsi" w:eastAsiaTheme="minorEastAsia" w:cstheme="minorBidi"/>
      <w:sz w:val="21"/>
      <w:szCs w:val="22"/>
      <w:lang w:val="en-US" w:eastAsia="zh-CN" w:bidi="ar-SA"/>
    </w:rPr>
  </w:style>
  <w:style w:type="character" w:customStyle="1" w:styleId="277">
    <w:name w:val="宏文本 字符"/>
    <w:basedOn w:val="90"/>
    <w:link w:val="2"/>
    <w:qFormat/>
    <w:uiPriority w:val="0"/>
    <w:rPr>
      <w:rFonts w:ascii="Courier New" w:hAnsi="Courier New" w:cs="Courier New"/>
      <w:sz w:val="24"/>
      <w:szCs w:val="24"/>
    </w:rPr>
  </w:style>
  <w:style w:type="character" w:customStyle="1" w:styleId="278">
    <w:name w:val="注释标题 字符"/>
    <w:basedOn w:val="90"/>
    <w:link w:val="16"/>
    <w:qFormat/>
    <w:uiPriority w:val="0"/>
    <w:rPr>
      <w:rFonts w:asciiTheme="minorHAnsi" w:hAnsiTheme="minorHAnsi" w:eastAsiaTheme="minorHAnsi" w:cstheme="minorBidi"/>
      <w:sz w:val="24"/>
      <w:szCs w:val="24"/>
      <w:lang w:eastAsia="en-US"/>
    </w:rPr>
  </w:style>
  <w:style w:type="character" w:customStyle="1" w:styleId="279">
    <w:name w:val="电子邮件签名 字符"/>
    <w:basedOn w:val="90"/>
    <w:link w:val="19"/>
    <w:qFormat/>
    <w:uiPriority w:val="0"/>
    <w:rPr>
      <w:rFonts w:ascii="MiSans" w:hAnsi="MiSans" w:eastAsia="MiSans" w:cstheme="minorBidi"/>
      <w:sz w:val="22"/>
      <w:szCs w:val="22"/>
    </w:rPr>
  </w:style>
  <w:style w:type="character" w:customStyle="1" w:styleId="280">
    <w:name w:val="称呼 字符"/>
    <w:basedOn w:val="90"/>
    <w:link w:val="31"/>
    <w:qFormat/>
    <w:uiPriority w:val="0"/>
    <w:rPr>
      <w:rFonts w:ascii="MiSans" w:hAnsi="MiSans" w:eastAsia="MiSans" w:cstheme="minorBidi"/>
      <w:sz w:val="22"/>
      <w:szCs w:val="22"/>
    </w:rPr>
  </w:style>
  <w:style w:type="character" w:customStyle="1" w:styleId="281">
    <w:name w:val="正文文本 3 字符"/>
    <w:basedOn w:val="90"/>
    <w:link w:val="32"/>
    <w:qFormat/>
    <w:uiPriority w:val="0"/>
    <w:rPr>
      <w:rFonts w:ascii="MiSans" w:hAnsi="MiSans" w:eastAsia="MiSans" w:cstheme="minorBidi"/>
      <w:sz w:val="16"/>
      <w:szCs w:val="16"/>
    </w:rPr>
  </w:style>
  <w:style w:type="character" w:customStyle="1" w:styleId="282">
    <w:name w:val="结束语 字符"/>
    <w:basedOn w:val="90"/>
    <w:link w:val="33"/>
    <w:qFormat/>
    <w:uiPriority w:val="0"/>
    <w:rPr>
      <w:rFonts w:ascii="MiSans" w:hAnsi="MiSans" w:eastAsia="MiSans" w:cstheme="minorBidi"/>
      <w:sz w:val="22"/>
      <w:szCs w:val="22"/>
    </w:rPr>
  </w:style>
  <w:style w:type="character" w:customStyle="1" w:styleId="283">
    <w:name w:val="HTML 地址 字符"/>
    <w:basedOn w:val="90"/>
    <w:link w:val="42"/>
    <w:qFormat/>
    <w:uiPriority w:val="0"/>
    <w:rPr>
      <w:rFonts w:ascii="MiSans" w:hAnsi="MiSans" w:eastAsia="MiSans" w:cstheme="minorBidi"/>
      <w:i/>
      <w:iCs/>
      <w:sz w:val="22"/>
      <w:szCs w:val="22"/>
    </w:rPr>
  </w:style>
  <w:style w:type="character" w:customStyle="1" w:styleId="284">
    <w:name w:val="日期 字符"/>
    <w:basedOn w:val="90"/>
    <w:link w:val="51"/>
    <w:qFormat/>
    <w:uiPriority w:val="0"/>
    <w:rPr>
      <w:rFonts w:ascii="MiSans" w:hAnsi="MiSans" w:eastAsia="MiSans" w:cstheme="minorBidi"/>
      <w:sz w:val="22"/>
      <w:szCs w:val="22"/>
    </w:rPr>
  </w:style>
  <w:style w:type="character" w:customStyle="1" w:styleId="285">
    <w:name w:val="正文文本缩进 2 字符"/>
    <w:basedOn w:val="90"/>
    <w:link w:val="52"/>
    <w:qFormat/>
    <w:uiPriority w:val="0"/>
    <w:rPr>
      <w:rFonts w:ascii="MiSans" w:hAnsi="MiSans" w:eastAsia="MiSans" w:cstheme="minorBidi"/>
      <w:sz w:val="22"/>
      <w:szCs w:val="22"/>
    </w:rPr>
  </w:style>
  <w:style w:type="character" w:customStyle="1" w:styleId="286">
    <w:name w:val="批注框文本 字符"/>
    <w:basedOn w:val="90"/>
    <w:link w:val="55"/>
    <w:qFormat/>
    <w:uiPriority w:val="0"/>
    <w:rPr>
      <w:rFonts w:asciiTheme="minorHAnsi" w:hAnsiTheme="minorHAnsi" w:eastAsiaTheme="minorEastAsia" w:cstheme="minorBidi"/>
      <w:sz w:val="18"/>
      <w:szCs w:val="18"/>
      <w:lang w:eastAsia="en-US"/>
    </w:rPr>
  </w:style>
  <w:style w:type="character" w:customStyle="1" w:styleId="287">
    <w:name w:val="签名 字符"/>
    <w:basedOn w:val="90"/>
    <w:link w:val="58"/>
    <w:qFormat/>
    <w:uiPriority w:val="0"/>
    <w:rPr>
      <w:rFonts w:ascii="MiSans" w:hAnsi="MiSans" w:eastAsia="MiSans" w:cstheme="minorBidi"/>
      <w:sz w:val="22"/>
      <w:szCs w:val="22"/>
    </w:rPr>
  </w:style>
  <w:style w:type="character" w:customStyle="1" w:styleId="288">
    <w:name w:val="正文文本缩进 3 字符"/>
    <w:basedOn w:val="90"/>
    <w:link w:val="70"/>
    <w:qFormat/>
    <w:uiPriority w:val="0"/>
    <w:rPr>
      <w:rFonts w:asciiTheme="minorHAnsi" w:hAnsiTheme="minorHAnsi" w:eastAsiaTheme="minorHAnsi" w:cstheme="minorBidi"/>
      <w:b/>
      <w:bCs/>
      <w:sz w:val="28"/>
      <w:szCs w:val="22"/>
      <w:u w:val="single"/>
      <w:lang w:eastAsia="en-US"/>
    </w:rPr>
  </w:style>
  <w:style w:type="character" w:customStyle="1" w:styleId="289">
    <w:name w:val="正文文本 2 字符"/>
    <w:basedOn w:val="90"/>
    <w:link w:val="76"/>
    <w:qFormat/>
    <w:uiPriority w:val="0"/>
    <w:rPr>
      <w:rFonts w:asciiTheme="minorHAnsi" w:hAnsiTheme="minorHAnsi" w:eastAsiaTheme="minorEastAsia" w:cstheme="minorBidi"/>
      <w:sz w:val="22"/>
      <w:szCs w:val="22"/>
      <w:lang w:eastAsia="en-US"/>
    </w:rPr>
  </w:style>
  <w:style w:type="character" w:customStyle="1" w:styleId="290">
    <w:name w:val="信息标题 字符"/>
    <w:basedOn w:val="90"/>
    <w:link w:val="79"/>
    <w:qFormat/>
    <w:uiPriority w:val="0"/>
    <w:rPr>
      <w:rFonts w:asciiTheme="majorHAnsi" w:hAnsiTheme="majorHAnsi" w:eastAsiaTheme="majorEastAsia" w:cstheme="majorBidi"/>
      <w:sz w:val="24"/>
      <w:szCs w:val="24"/>
      <w:shd w:val="pct20" w:color="auto" w:fill="auto"/>
    </w:rPr>
  </w:style>
  <w:style w:type="character" w:customStyle="1" w:styleId="291">
    <w:name w:val="HTML 预设格式 字符"/>
    <w:basedOn w:val="90"/>
    <w:link w:val="80"/>
    <w:qFormat/>
    <w:uiPriority w:val="0"/>
    <w:rPr>
      <w:rFonts w:ascii="Courier New" w:hAnsi="Courier New" w:eastAsia="MiSans" w:cs="Courier New"/>
    </w:rPr>
  </w:style>
  <w:style w:type="character" w:customStyle="1" w:styleId="292">
    <w:name w:val="正文文本首行缩进 字符"/>
    <w:basedOn w:val="247"/>
    <w:link w:val="86"/>
    <w:qFormat/>
    <w:uiPriority w:val="0"/>
    <w:rPr>
      <w:rFonts w:ascii="MiSans" w:hAnsi="MiSans" w:eastAsia="MiSans" w:cstheme="minorBidi"/>
      <w:sz w:val="22"/>
      <w:szCs w:val="22"/>
      <w:lang w:eastAsia="en-US"/>
    </w:rPr>
  </w:style>
  <w:style w:type="paragraph" w:customStyle="1" w:styleId="293">
    <w:name w:val="TOC 标题111"/>
    <w:unhideWhenUsed/>
    <w:qFormat/>
    <w:uiPriority w:val="39"/>
    <w:pPr>
      <w:spacing w:after="200" w:line="276" w:lineRule="auto"/>
    </w:pPr>
    <w:rPr>
      <w:rFonts w:asciiTheme="minorHAnsi" w:hAnsiTheme="minorHAnsi" w:eastAsiaTheme="minorHAnsi" w:cstheme="minorBidi"/>
      <w:sz w:val="22"/>
      <w:szCs w:val="22"/>
      <w:lang w:val="en-US" w:eastAsia="en-US" w:bidi="ar-SA"/>
    </w:rPr>
  </w:style>
  <w:style w:type="paragraph" w:customStyle="1" w:styleId="294">
    <w:name w:val="Plain Text2"/>
    <w:basedOn w:val="1"/>
    <w:qFormat/>
    <w:uiPriority w:val="0"/>
    <w:pPr>
      <w:widowControl/>
      <w:spacing w:after="200" w:line="276" w:lineRule="auto"/>
      <w:jc w:val="left"/>
    </w:pPr>
    <w:rPr>
      <w:rFonts w:ascii="宋体" w:hAnsi="Courier New" w:eastAsia="楷体_GB2312"/>
      <w:sz w:val="28"/>
      <w:lang w:eastAsia="en-US"/>
    </w:rPr>
  </w:style>
  <w:style w:type="paragraph" w:customStyle="1" w:styleId="295">
    <w:name w:val="普通正文"/>
    <w:basedOn w:val="1"/>
    <w:qFormat/>
    <w:uiPriority w:val="0"/>
    <w:pPr>
      <w:widowControl/>
      <w:spacing w:after="200" w:line="276" w:lineRule="auto"/>
      <w:ind w:firstLine="425"/>
      <w:jc w:val="left"/>
    </w:pPr>
    <w:rPr>
      <w:rFonts w:ascii="宋体" w:hAnsi="宋体" w:eastAsiaTheme="minorHAnsi"/>
      <w:color w:val="000000"/>
      <w:sz w:val="24"/>
      <w:lang w:eastAsia="en-US"/>
    </w:rPr>
  </w:style>
  <w:style w:type="paragraph" w:customStyle="1" w:styleId="296">
    <w:name w:val="Andy_正文"/>
    <w:basedOn w:val="1"/>
    <w:qFormat/>
    <w:uiPriority w:val="0"/>
    <w:pPr>
      <w:widowControl/>
      <w:spacing w:after="200" w:line="360" w:lineRule="auto"/>
      <w:ind w:firstLine="480"/>
      <w:jc w:val="left"/>
    </w:pPr>
    <w:rPr>
      <w:rFonts w:ascii="Calibri" w:hAnsi="Calibri" w:eastAsiaTheme="minorHAnsi"/>
      <w:sz w:val="24"/>
      <w:szCs w:val="24"/>
      <w:lang w:eastAsia="en-US"/>
    </w:rPr>
  </w:style>
  <w:style w:type="paragraph" w:customStyle="1" w:styleId="297">
    <w:name w:val="一级目录"/>
    <w:next w:val="1"/>
    <w:qFormat/>
    <w:uiPriority w:val="0"/>
    <w:pPr>
      <w:jc w:val="center"/>
      <w:outlineLvl w:val="0"/>
    </w:pPr>
    <w:rPr>
      <w:rFonts w:ascii="黑体" w:hAnsi="Times New Roman" w:eastAsia="黑体" w:cs="Times New Roman"/>
      <w:b/>
      <w:sz w:val="44"/>
      <w:szCs w:val="44"/>
      <w:lang w:val="en-US" w:eastAsia="zh-CN" w:bidi="ar-SA"/>
    </w:rPr>
  </w:style>
  <w:style w:type="paragraph" w:customStyle="1" w:styleId="298">
    <w:name w:val="Table Paragraph"/>
    <w:basedOn w:val="1"/>
    <w:qFormat/>
    <w:uiPriority w:val="1"/>
    <w:pPr>
      <w:widowControl/>
      <w:spacing w:after="200" w:line="276" w:lineRule="auto"/>
      <w:jc w:val="left"/>
    </w:pPr>
    <w:rPr>
      <w:rFonts w:ascii="宋体" w:hAnsi="宋体" w:cs="宋体" w:eastAsiaTheme="minorHAnsi"/>
      <w:sz w:val="22"/>
      <w:lang w:val="zh-CN" w:eastAsia="en-US" w:bidi="zh-CN"/>
    </w:rPr>
  </w:style>
  <w:style w:type="paragraph" w:customStyle="1" w:styleId="299">
    <w:name w:val="BodyText"/>
    <w:basedOn w:val="1"/>
    <w:qFormat/>
    <w:uiPriority w:val="0"/>
    <w:pPr>
      <w:widowControl/>
      <w:spacing w:after="120" w:line="276" w:lineRule="auto"/>
      <w:jc w:val="left"/>
    </w:pPr>
    <w:rPr>
      <w:rFonts w:eastAsiaTheme="minorHAnsi"/>
      <w:sz w:val="22"/>
      <w:szCs w:val="24"/>
      <w:lang w:eastAsia="en-US"/>
    </w:rPr>
  </w:style>
  <w:style w:type="paragraph" w:customStyle="1" w:styleId="300">
    <w:name w:val="01 章标"/>
    <w:basedOn w:val="1"/>
    <w:qFormat/>
    <w:uiPriority w:val="0"/>
    <w:pPr>
      <w:widowControl/>
      <w:spacing w:after="200" w:line="276" w:lineRule="auto"/>
      <w:ind w:firstLine="883"/>
      <w:jc w:val="center"/>
      <w:outlineLvl w:val="0"/>
    </w:pPr>
    <w:rPr>
      <w:rFonts w:eastAsiaTheme="minorHAnsi"/>
      <w:b/>
      <w:sz w:val="44"/>
      <w:szCs w:val="44"/>
      <w:lang w:eastAsia="en-US"/>
    </w:rPr>
  </w:style>
  <w:style w:type="character" w:customStyle="1" w:styleId="301">
    <w:name w:val="Heading 1 Char"/>
    <w:basedOn w:val="90"/>
    <w:qFormat/>
    <w:uiPriority w:val="9"/>
    <w:rPr>
      <w:rFonts w:ascii="Arial" w:hAnsi="Arial" w:eastAsia="Arial" w:cs="Arial"/>
      <w:sz w:val="40"/>
      <w:szCs w:val="40"/>
    </w:rPr>
  </w:style>
  <w:style w:type="character" w:customStyle="1" w:styleId="302">
    <w:name w:val="Heading 3 Char"/>
    <w:basedOn w:val="90"/>
    <w:qFormat/>
    <w:uiPriority w:val="9"/>
    <w:rPr>
      <w:rFonts w:ascii="Arial" w:hAnsi="Arial" w:eastAsia="Arial" w:cs="Arial"/>
      <w:sz w:val="30"/>
      <w:szCs w:val="30"/>
    </w:rPr>
  </w:style>
  <w:style w:type="character" w:customStyle="1" w:styleId="303">
    <w:name w:val="Heading 4 Char"/>
    <w:basedOn w:val="90"/>
    <w:qFormat/>
    <w:uiPriority w:val="9"/>
    <w:rPr>
      <w:rFonts w:ascii="Arial" w:hAnsi="Arial" w:eastAsia="Arial" w:cs="Arial"/>
      <w:b/>
      <w:bCs/>
      <w:sz w:val="26"/>
      <w:szCs w:val="26"/>
    </w:rPr>
  </w:style>
  <w:style w:type="character" w:customStyle="1" w:styleId="304">
    <w:name w:val="Heading 5 Char"/>
    <w:basedOn w:val="90"/>
    <w:qFormat/>
    <w:uiPriority w:val="9"/>
    <w:rPr>
      <w:rFonts w:ascii="Arial" w:hAnsi="Arial" w:eastAsia="Arial" w:cs="Arial"/>
      <w:b/>
      <w:bCs/>
      <w:sz w:val="24"/>
      <w:szCs w:val="24"/>
    </w:rPr>
  </w:style>
  <w:style w:type="character" w:customStyle="1" w:styleId="305">
    <w:name w:val="Heading 6 Char"/>
    <w:basedOn w:val="90"/>
    <w:qFormat/>
    <w:uiPriority w:val="9"/>
    <w:rPr>
      <w:rFonts w:ascii="Arial" w:hAnsi="Arial" w:eastAsia="Arial" w:cs="Arial"/>
      <w:b/>
      <w:bCs/>
      <w:sz w:val="22"/>
      <w:szCs w:val="22"/>
    </w:rPr>
  </w:style>
  <w:style w:type="character" w:customStyle="1" w:styleId="306">
    <w:name w:val="Heading 7 Char"/>
    <w:basedOn w:val="90"/>
    <w:qFormat/>
    <w:uiPriority w:val="9"/>
    <w:rPr>
      <w:rFonts w:ascii="Arial" w:hAnsi="Arial" w:eastAsia="Arial" w:cs="Arial"/>
      <w:b/>
      <w:bCs/>
      <w:i/>
      <w:iCs/>
      <w:sz w:val="22"/>
      <w:szCs w:val="22"/>
    </w:rPr>
  </w:style>
  <w:style w:type="character" w:customStyle="1" w:styleId="307">
    <w:name w:val="Heading 8 Char"/>
    <w:basedOn w:val="90"/>
    <w:qFormat/>
    <w:uiPriority w:val="9"/>
    <w:rPr>
      <w:rFonts w:ascii="Arial" w:hAnsi="Arial" w:eastAsia="Arial" w:cs="Arial"/>
      <w:i/>
      <w:iCs/>
      <w:sz w:val="22"/>
      <w:szCs w:val="22"/>
    </w:rPr>
  </w:style>
  <w:style w:type="character" w:customStyle="1" w:styleId="308">
    <w:name w:val="Heading 9 Char"/>
    <w:basedOn w:val="90"/>
    <w:qFormat/>
    <w:uiPriority w:val="9"/>
    <w:rPr>
      <w:rFonts w:ascii="Arial" w:hAnsi="Arial" w:eastAsia="Arial" w:cs="Arial"/>
      <w:i/>
      <w:iCs/>
      <w:sz w:val="21"/>
      <w:szCs w:val="21"/>
    </w:rPr>
  </w:style>
  <w:style w:type="character" w:customStyle="1" w:styleId="309">
    <w:name w:val="Title Char"/>
    <w:basedOn w:val="90"/>
    <w:qFormat/>
    <w:uiPriority w:val="10"/>
    <w:rPr>
      <w:sz w:val="48"/>
      <w:szCs w:val="48"/>
    </w:rPr>
  </w:style>
  <w:style w:type="character" w:customStyle="1" w:styleId="310">
    <w:name w:val="Subtitle Char"/>
    <w:basedOn w:val="90"/>
    <w:qFormat/>
    <w:uiPriority w:val="11"/>
    <w:rPr>
      <w:sz w:val="24"/>
      <w:szCs w:val="24"/>
    </w:rPr>
  </w:style>
  <w:style w:type="character" w:customStyle="1" w:styleId="311">
    <w:name w:val="Quote Char"/>
    <w:qFormat/>
    <w:uiPriority w:val="29"/>
    <w:rPr>
      <w:i/>
    </w:rPr>
  </w:style>
  <w:style w:type="character" w:customStyle="1" w:styleId="312">
    <w:name w:val="Intense Quote Char"/>
    <w:qFormat/>
    <w:uiPriority w:val="30"/>
    <w:rPr>
      <w:i/>
    </w:rPr>
  </w:style>
  <w:style w:type="character" w:customStyle="1" w:styleId="313">
    <w:name w:val="Footnote Text Char"/>
    <w:qFormat/>
    <w:uiPriority w:val="99"/>
    <w:rPr>
      <w:sz w:val="18"/>
    </w:rPr>
  </w:style>
  <w:style w:type="character" w:customStyle="1" w:styleId="314">
    <w:name w:val="Endnote Text Char"/>
    <w:qFormat/>
    <w:uiPriority w:val="99"/>
    <w:rPr>
      <w:sz w:val="20"/>
    </w:rPr>
  </w:style>
  <w:style w:type="paragraph" w:customStyle="1" w:styleId="315">
    <w:name w:val="TOC 标题11"/>
    <w:unhideWhenUsed/>
    <w:qFormat/>
    <w:uiPriority w:val="39"/>
    <w:pPr>
      <w:spacing w:after="200" w:line="276" w:lineRule="auto"/>
    </w:pPr>
    <w:rPr>
      <w:rFonts w:asciiTheme="minorHAnsi" w:hAnsiTheme="minorHAnsi" w:eastAsiaTheme="minorEastAsia" w:cstheme="minorBidi"/>
      <w:sz w:val="22"/>
      <w:szCs w:val="22"/>
      <w:lang w:val="en-US" w:eastAsia="en-US" w:bidi="ar-SA"/>
    </w:rPr>
  </w:style>
  <w:style w:type="character" w:customStyle="1" w:styleId="316">
    <w:name w:val="Plain Text Char1"/>
    <w:qFormat/>
    <w:uiPriority w:val="0"/>
    <w:rPr>
      <w:rFonts w:ascii="宋体" w:hAnsi="Courier New" w:eastAsia="楷体_GB2312"/>
      <w:sz w:val="26"/>
      <w:szCs w:val="22"/>
      <w:lang w:eastAsia="en-US"/>
    </w:rPr>
  </w:style>
  <w:style w:type="character" w:customStyle="1" w:styleId="317">
    <w:name w:val="font23"/>
    <w:basedOn w:val="90"/>
    <w:qFormat/>
    <w:uiPriority w:val="0"/>
    <w:rPr>
      <w:rFonts w:hint="eastAsia" w:ascii="宋体" w:hAnsi="宋体" w:eastAsia="宋体" w:cs="宋体"/>
      <w:color w:val="000000"/>
      <w:sz w:val="18"/>
      <w:szCs w:val="18"/>
      <w:u w:val="none"/>
    </w:rPr>
  </w:style>
  <w:style w:type="character" w:customStyle="1" w:styleId="318">
    <w:name w:val="font91"/>
    <w:basedOn w:val="90"/>
    <w:qFormat/>
    <w:uiPriority w:val="0"/>
    <w:rPr>
      <w:rFonts w:hint="eastAsia" w:ascii="宋体" w:hAnsi="宋体" w:eastAsia="宋体" w:cs="宋体"/>
      <w:color w:val="000000"/>
      <w:sz w:val="18"/>
      <w:szCs w:val="18"/>
      <w:u w:val="none"/>
    </w:rPr>
  </w:style>
  <w:style w:type="character" w:customStyle="1" w:styleId="319">
    <w:name w:val="font221"/>
    <w:basedOn w:val="90"/>
    <w:qFormat/>
    <w:uiPriority w:val="0"/>
    <w:rPr>
      <w:rFonts w:ascii="Calibri" w:hAnsi="Calibri" w:cs="Calibri"/>
      <w:color w:val="000000"/>
      <w:sz w:val="18"/>
      <w:szCs w:val="18"/>
      <w:u w:val="none"/>
    </w:rPr>
  </w:style>
  <w:style w:type="character" w:customStyle="1" w:styleId="320">
    <w:name w:val="font232"/>
    <w:basedOn w:val="90"/>
    <w:qFormat/>
    <w:uiPriority w:val="0"/>
    <w:rPr>
      <w:rFonts w:hint="eastAsia" w:ascii="宋体" w:hAnsi="宋体" w:eastAsia="宋体" w:cs="宋体"/>
      <w:color w:val="000000"/>
      <w:sz w:val="18"/>
      <w:szCs w:val="18"/>
      <w:u w:val="none"/>
      <w:vertAlign w:val="superscript"/>
    </w:rPr>
  </w:style>
  <w:style w:type="paragraph" w:customStyle="1" w:styleId="321">
    <w:name w:val="正文_0"/>
    <w:qFormat/>
    <w:uiPriority w:val="0"/>
    <w:pPr>
      <w:widowControl w:val="0"/>
      <w:spacing w:line="360" w:lineRule="auto"/>
      <w:jc w:val="both"/>
    </w:pPr>
    <w:rPr>
      <w:rFonts w:ascii="Times New Roman" w:hAnsi="Times New Roman" w:eastAsia="宋体" w:cs="Times New Roman"/>
      <w:sz w:val="21"/>
      <w:szCs w:val="24"/>
      <w:lang w:val="en-US" w:eastAsia="zh-CN" w:bidi="ar-SA"/>
    </w:rPr>
  </w:style>
  <w:style w:type="paragraph" w:customStyle="1" w:styleId="322">
    <w:name w:val="修订1"/>
    <w:hidden/>
    <w:unhideWhenUsed/>
    <w:qFormat/>
    <w:uiPriority w:val="99"/>
    <w:rPr>
      <w:rFonts w:asciiTheme="minorHAnsi" w:hAnsiTheme="minorHAnsi" w:eastAsiaTheme="minorEastAsia" w:cstheme="minorBidi"/>
      <w:sz w:val="22"/>
      <w:szCs w:val="22"/>
      <w:lang w:val="en-US" w:eastAsia="en-US" w:bidi="ar-SA"/>
    </w:rPr>
  </w:style>
  <w:style w:type="paragraph" w:customStyle="1" w:styleId="323">
    <w:name w:val="纯文本3"/>
    <w:basedOn w:val="1"/>
    <w:qFormat/>
    <w:uiPriority w:val="0"/>
    <w:pPr>
      <w:widowControl/>
      <w:spacing w:after="200" w:line="276" w:lineRule="auto"/>
      <w:jc w:val="left"/>
    </w:pPr>
    <w:rPr>
      <w:rFonts w:ascii="仿宋" w:hAnsi="Cambria Math" w:eastAsia="Wingdings" w:cs="华文楷体"/>
      <w:sz w:val="26"/>
      <w:szCs w:val="20"/>
      <w:lang w:eastAsia="en-US"/>
    </w:rPr>
  </w:style>
  <w:style w:type="paragraph" w:customStyle="1" w:styleId="324">
    <w:name w:val="List Bullet1"/>
    <w:basedOn w:val="1"/>
    <w:qFormat/>
    <w:uiPriority w:val="0"/>
    <w:pPr>
      <w:widowControl/>
      <w:spacing w:before="240" w:after="120" w:line="288" w:lineRule="auto"/>
      <w:ind w:right="57"/>
      <w:jc w:val="left"/>
    </w:pPr>
    <w:rPr>
      <w:rFonts w:ascii="Times New Roman" w:hAnsi="Times New Roman"/>
      <w:sz w:val="24"/>
      <w:szCs w:val="24"/>
      <w:lang w:eastAsia="en-US"/>
    </w:rPr>
  </w:style>
  <w:style w:type="paragraph" w:customStyle="1" w:styleId="325">
    <w:name w:val="Default"/>
    <w:qFormat/>
    <w:uiPriority w:val="0"/>
    <w:pPr>
      <w:widowControl w:val="0"/>
      <w:numPr>
        <w:ilvl w:val="0"/>
        <w:numId w:val="11"/>
      </w:numPr>
    </w:pPr>
    <w:rPr>
      <w:rFonts w:ascii="Verdana" w:hAnsi="Verdana" w:eastAsia="宋体" w:cs="Verdana"/>
      <w:color w:val="000000"/>
      <w:sz w:val="24"/>
      <w:szCs w:val="24"/>
      <w:lang w:val="en-US" w:eastAsia="zh-CN" w:bidi="ar-SA"/>
    </w:rPr>
  </w:style>
  <w:style w:type="paragraph" w:customStyle="1" w:styleId="326">
    <w:name w:val="正文文本缩进1"/>
    <w:basedOn w:val="1"/>
    <w:next w:val="1"/>
    <w:qFormat/>
    <w:uiPriority w:val="0"/>
    <w:pPr>
      <w:widowControl/>
      <w:spacing w:after="200" w:line="276" w:lineRule="auto"/>
      <w:ind w:firstLine="645"/>
      <w:jc w:val="left"/>
    </w:pPr>
    <w:rPr>
      <w:rFonts w:ascii="楷体_GB2312" w:hAnsi="宋体" w:eastAsia="楷体_GB2312" w:cs="宋体"/>
      <w:sz w:val="32"/>
      <w:szCs w:val="32"/>
      <w:lang w:eastAsia="en-US"/>
    </w:rPr>
  </w:style>
  <w:style w:type="paragraph" w:customStyle="1" w:styleId="327">
    <w:name w:val="文档结构图11"/>
    <w:basedOn w:val="1"/>
    <w:next w:val="1"/>
    <w:qFormat/>
    <w:uiPriority w:val="0"/>
    <w:pPr>
      <w:widowControl/>
      <w:shd w:val="clear" w:color="auto" w:fill="000080"/>
      <w:spacing w:after="200" w:line="276" w:lineRule="auto"/>
      <w:jc w:val="left"/>
    </w:pPr>
    <w:rPr>
      <w:sz w:val="22"/>
      <w:szCs w:val="21"/>
      <w:lang w:eastAsia="en-US"/>
    </w:rPr>
  </w:style>
  <w:style w:type="character" w:customStyle="1" w:styleId="328">
    <w:name w:val="font5 Char"/>
    <w:qFormat/>
    <w:uiPriority w:val="0"/>
    <w:rPr>
      <w:rFonts w:ascii="宋体" w:hAnsi="宋体" w:eastAsia="宋体"/>
      <w:sz w:val="28"/>
      <w:szCs w:val="28"/>
      <w:lang w:val="en-US" w:eastAsia="zh-CN" w:bidi="ar-SA"/>
    </w:rPr>
  </w:style>
  <w:style w:type="character" w:customStyle="1" w:styleId="329">
    <w:name w:val="页脚 Char1"/>
    <w:qFormat/>
    <w:uiPriority w:val="99"/>
  </w:style>
  <w:style w:type="paragraph" w:customStyle="1" w:styleId="330">
    <w:name w:val="TOC 标题2"/>
    <w:unhideWhenUsed/>
    <w:qFormat/>
    <w:uiPriority w:val="39"/>
    <w:rPr>
      <w:rFonts w:ascii="Times New Roman" w:hAnsi="Times New Roman" w:eastAsia="宋体" w:cs="Times New Roman"/>
      <w:lang w:val="en-US" w:eastAsia="zh-CN" w:bidi="ar-SA"/>
    </w:rPr>
  </w:style>
  <w:style w:type="paragraph" w:customStyle="1" w:styleId="331">
    <w:name w:val="我的正文"/>
    <w:basedOn w:val="1"/>
    <w:qFormat/>
    <w:uiPriority w:val="0"/>
    <w:pPr>
      <w:numPr>
        <w:ilvl w:val="0"/>
        <w:numId w:val="12"/>
      </w:numPr>
      <w:spacing w:line="288" w:lineRule="auto"/>
    </w:pPr>
    <w:rPr>
      <w:rFonts w:hint="eastAsia" w:ascii="Times New Roman" w:hAnsi="Times New Roman" w:eastAsia="宋体" w:cs="Times New Roman"/>
      <w:sz w:val="28"/>
    </w:rPr>
  </w:style>
  <w:style w:type="paragraph" w:customStyle="1" w:styleId="332">
    <w:name w:val="我的标题3级"/>
    <w:next w:val="331"/>
    <w:qFormat/>
    <w:uiPriority w:val="0"/>
    <w:pPr>
      <w:numPr>
        <w:ilvl w:val="2"/>
        <w:numId w:val="13"/>
      </w:numPr>
      <w:spacing w:line="360" w:lineRule="auto"/>
      <w:ind w:firstLine="803"/>
      <w:outlineLvl w:val="2"/>
    </w:pPr>
    <w:rPr>
      <w:rFonts w:hint="eastAsia" w:ascii="Times New Roman" w:hAnsi="Times New Roman" w:eastAsia="宋体" w:cs="Times New Roman"/>
      <w:b/>
      <w:sz w:val="28"/>
      <w:lang w:val="en-US" w:eastAsia="zh-CN" w:bidi="ar-SA"/>
    </w:rPr>
  </w:style>
  <w:style w:type="paragraph" w:customStyle="1" w:styleId="333">
    <w:name w:val="样式-L1"/>
    <w:basedOn w:val="1"/>
    <w:next w:val="1"/>
    <w:qFormat/>
    <w:uiPriority w:val="0"/>
    <w:pPr>
      <w:numPr>
        <w:ilvl w:val="0"/>
        <w:numId w:val="14"/>
      </w:numPr>
      <w:spacing w:line="288" w:lineRule="auto"/>
      <w:jc w:val="left"/>
      <w:outlineLvl w:val="0"/>
    </w:pPr>
    <w:rPr>
      <w:rFonts w:hint="eastAsia" w:ascii="宋体" w:hAnsi="宋体" w:eastAsia="宋体" w:cs="宋体"/>
      <w:b/>
      <w:bCs/>
    </w:rPr>
  </w:style>
  <w:style w:type="paragraph" w:customStyle="1" w:styleId="334">
    <w:name w:val="样式-L2"/>
    <w:basedOn w:val="333"/>
    <w:next w:val="335"/>
    <w:qFormat/>
    <w:uiPriority w:val="0"/>
    <w:pPr>
      <w:numPr>
        <w:ilvl w:val="1"/>
        <w:numId w:val="15"/>
      </w:numPr>
      <w:spacing w:before="120" w:after="120"/>
      <w:ind w:left="0"/>
    </w:pPr>
    <w:rPr>
      <w:rFonts w:ascii="Times New Roman" w:hAnsi="Times New Roman"/>
    </w:rPr>
  </w:style>
  <w:style w:type="paragraph" w:customStyle="1" w:styleId="335">
    <w:name w:val="样式-L3"/>
    <w:basedOn w:val="333"/>
    <w:next w:val="334"/>
    <w:qFormat/>
    <w:uiPriority w:val="0"/>
    <w:pPr>
      <w:numPr>
        <w:ilvl w:val="2"/>
        <w:numId w:val="16"/>
      </w:numPr>
      <w:ind w:firstLine="422"/>
    </w:pPr>
  </w:style>
  <w:style w:type="paragraph" w:customStyle="1" w:styleId="336">
    <w:name w:val="样式-L4"/>
    <w:basedOn w:val="335"/>
    <w:qFormat/>
    <w:uiPriority w:val="0"/>
    <w:pPr>
      <w:numPr>
        <w:ilvl w:val="3"/>
        <w:numId w:val="14"/>
      </w:numPr>
    </w:pPr>
  </w:style>
  <w:style w:type="paragraph" w:customStyle="1" w:styleId="337">
    <w:name w:val="目录标题"/>
    <w:link w:val="338"/>
    <w:qFormat/>
    <w:uiPriority w:val="0"/>
    <w:pPr>
      <w:jc w:val="center"/>
    </w:pPr>
    <w:rPr>
      <w:rFonts w:ascii="MiSans" w:hAnsi="MiSans" w:eastAsia="MiSans" w:cstheme="minorBidi"/>
      <w:b/>
      <w:bCs/>
      <w:sz w:val="32"/>
      <w:szCs w:val="32"/>
      <w:lang w:val="en-US" w:eastAsia="zh-CN" w:bidi="ar-SA"/>
    </w:rPr>
  </w:style>
  <w:style w:type="character" w:customStyle="1" w:styleId="338">
    <w:name w:val="目录标题 Char"/>
    <w:link w:val="337"/>
    <w:qFormat/>
    <w:uiPriority w:val="0"/>
    <w:rPr>
      <w:rFonts w:ascii="MiSans" w:hAnsi="MiSans" w:eastAsia="MiSans" w:cstheme="minorBidi"/>
      <w:b/>
      <w:bCs/>
      <w:sz w:val="32"/>
      <w:szCs w:val="32"/>
    </w:rPr>
  </w:style>
  <w:style w:type="paragraph" w:customStyle="1" w:styleId="339">
    <w:name w:val="题注1"/>
    <w:basedOn w:val="1"/>
    <w:qFormat/>
    <w:uiPriority w:val="0"/>
    <w:pPr>
      <w:spacing w:before="50" w:after="50" w:line="288" w:lineRule="auto"/>
    </w:pPr>
    <w:rPr>
      <w:rFonts w:hint="eastAsia" w:ascii="MiSans" w:hAnsi="MiSans" w:eastAsia="MiSans"/>
      <w:sz w:val="20"/>
      <w:szCs w:val="20"/>
    </w:rPr>
  </w:style>
  <w:style w:type="paragraph" w:customStyle="1" w:styleId="340">
    <w:name w:val="文档说明标题"/>
    <w:next w:val="1"/>
    <w:qFormat/>
    <w:uiPriority w:val="0"/>
    <w:pPr>
      <w:keepNext/>
      <w:keepLines/>
      <w:tabs>
        <w:tab w:val="left" w:pos="0"/>
      </w:tabs>
      <w:spacing w:before="50"/>
      <w:jc w:val="center"/>
      <w:outlineLvl w:val="0"/>
    </w:pPr>
    <w:rPr>
      <w:rFonts w:ascii="MiSans" w:hAnsi="MiSans" w:eastAsia="MiSans" w:cstheme="minorBidi"/>
      <w:b/>
      <w:bCs/>
      <w:sz w:val="48"/>
      <w:szCs w:val="48"/>
      <w:lang w:val="en-US" w:eastAsia="zh-CN" w:bidi="ar-SA"/>
    </w:rPr>
  </w:style>
  <w:style w:type="paragraph" w:customStyle="1" w:styleId="341">
    <w:name w:val="章标题"/>
    <w:next w:val="1"/>
    <w:qFormat/>
    <w:uiPriority w:val="0"/>
    <w:pPr>
      <w:keepNext/>
      <w:keepLines/>
      <w:tabs>
        <w:tab w:val="left" w:pos="0"/>
      </w:tabs>
      <w:spacing w:before="50"/>
      <w:jc w:val="center"/>
      <w:outlineLvl w:val="0"/>
    </w:pPr>
    <w:rPr>
      <w:rFonts w:ascii="MiSans" w:hAnsi="MiSans" w:eastAsia="MiSans" w:cstheme="minorBidi"/>
      <w:b/>
      <w:bCs/>
      <w:sz w:val="36"/>
      <w:szCs w:val="36"/>
      <w:lang w:val="en-US" w:eastAsia="zh-CN" w:bidi="ar-SA"/>
    </w:rPr>
  </w:style>
  <w:style w:type="paragraph" w:customStyle="1" w:styleId="342">
    <w:name w:val="节标题"/>
    <w:next w:val="1"/>
    <w:qFormat/>
    <w:uiPriority w:val="0"/>
    <w:pPr>
      <w:tabs>
        <w:tab w:val="left" w:pos="0"/>
      </w:tabs>
      <w:spacing w:before="50"/>
      <w:jc w:val="center"/>
    </w:pPr>
    <w:rPr>
      <w:rFonts w:ascii="MiSans" w:hAnsi="MiSans" w:eastAsia="MiSans" w:cstheme="minorBidi"/>
      <w:b/>
      <w:bCs/>
      <w:sz w:val="32"/>
      <w:szCs w:val="32"/>
      <w:lang w:val="en-US" w:eastAsia="zh-CN" w:bidi="ar-SA"/>
    </w:rPr>
  </w:style>
  <w:style w:type="paragraph" w:customStyle="1" w:styleId="343">
    <w:name w:val="附录标题"/>
    <w:next w:val="1"/>
    <w:qFormat/>
    <w:uiPriority w:val="0"/>
    <w:pPr>
      <w:keepNext/>
      <w:keepLines/>
      <w:tabs>
        <w:tab w:val="left" w:pos="0"/>
      </w:tabs>
      <w:spacing w:before="50"/>
      <w:jc w:val="center"/>
      <w:outlineLvl w:val="0"/>
    </w:pPr>
    <w:rPr>
      <w:rFonts w:ascii="MiSans" w:hAnsi="MiSans" w:eastAsia="MiSans" w:cstheme="minorBidi"/>
      <w:b/>
      <w:bCs/>
      <w:sz w:val="36"/>
      <w:szCs w:val="36"/>
      <w:lang w:val="en-US" w:eastAsia="zh-CN" w:bidi="ar-SA"/>
    </w:rPr>
  </w:style>
  <w:style w:type="character" w:customStyle="1" w:styleId="344">
    <w:name w:val="摘要"/>
    <w:basedOn w:val="90"/>
    <w:qFormat/>
    <w:uiPriority w:val="0"/>
    <w:rPr>
      <w:rFonts w:ascii="MiSans" w:hAnsi="MiSans" w:eastAsia="MiSans" w:cs="Times New Roman"/>
      <w:b/>
      <w:bCs/>
      <w:lang w:val="en-US" w:eastAsia="zh-CN"/>
    </w:rPr>
  </w:style>
  <w:style w:type="character" w:customStyle="1" w:styleId="345">
    <w:name w:val="参考文献条目"/>
    <w:basedOn w:val="90"/>
    <w:qFormat/>
    <w:uiPriority w:val="0"/>
    <w:rPr>
      <w:rFonts w:ascii="MiSans" w:hAnsi="MiSans" w:eastAsia="MiSans" w:cs="Times New Roman"/>
      <w:sz w:val="18"/>
      <w:szCs w:val="18"/>
      <w:lang w:val="en-US" w:eastAsia="zh-CN"/>
    </w:rPr>
  </w:style>
  <w:style w:type="character" w:customStyle="1" w:styleId="346">
    <w:name w:val="关键词"/>
    <w:basedOn w:val="90"/>
    <w:qFormat/>
    <w:uiPriority w:val="0"/>
    <w:rPr>
      <w:rFonts w:ascii="MiSans" w:hAnsi="MiSans" w:eastAsia="MiSans" w:cs="Times New Roman"/>
      <w:b/>
      <w:bCs/>
      <w:lang w:val="en-US" w:eastAsia="zh-CN"/>
    </w:rPr>
  </w:style>
  <w:style w:type="character" w:customStyle="1" w:styleId="347">
    <w:name w:val="着重标题"/>
    <w:basedOn w:val="90"/>
    <w:qFormat/>
    <w:uiPriority w:val="0"/>
    <w:rPr>
      <w:rFonts w:ascii="MiSans" w:hAnsi="MiSans" w:eastAsia="MiSans" w:cs="Times New Roman"/>
      <w:lang w:val="en-US" w:eastAsia="zh-CN"/>
    </w:rPr>
  </w:style>
  <w:style w:type="paragraph" w:customStyle="1" w:styleId="348">
    <w:name w:val="*正文"/>
    <w:basedOn w:val="1"/>
    <w:qFormat/>
    <w:uiPriority w:val="0"/>
    <w:pPr>
      <w:spacing w:line="360" w:lineRule="auto"/>
      <w:ind w:firstLine="200"/>
    </w:pPr>
    <w:rPr>
      <w:rFonts w:ascii="MiSans" w:hAnsi="MiSans" w:eastAsia="MiSans" w:cs="仿宋_GB2312"/>
      <w:sz w:val="22"/>
      <w:szCs w:val="24"/>
    </w:rPr>
  </w:style>
  <w:style w:type="paragraph" w:customStyle="1" w:styleId="349">
    <w:name w:val="_Style 1"/>
    <w:basedOn w:val="1"/>
    <w:qFormat/>
    <w:uiPriority w:val="34"/>
    <w:pPr>
      <w:spacing w:line="288" w:lineRule="auto"/>
      <w:ind w:firstLine="420"/>
    </w:pPr>
    <w:rPr>
      <w:rFonts w:ascii="MiSans" w:hAnsi="MiSans" w:eastAsia="MiSans"/>
      <w:sz w:val="22"/>
    </w:rPr>
  </w:style>
  <w:style w:type="paragraph" w:customStyle="1" w:styleId="350">
    <w:name w:val="[正]宋体小四"/>
    <w:basedOn w:val="52"/>
    <w:qFormat/>
    <w:uiPriority w:val="0"/>
    <w:pPr>
      <w:spacing w:after="0" w:line="360" w:lineRule="auto"/>
      <w:ind w:left="0" w:firstLine="480"/>
      <w:contextualSpacing/>
    </w:pPr>
    <w:rPr>
      <w:rFonts w:ascii="宋体" w:hAnsi="宋体" w:cs="宋体"/>
      <w:szCs w:val="24"/>
    </w:rPr>
  </w:style>
  <w:style w:type="paragraph" w:customStyle="1" w:styleId="351">
    <w:name w:val="首行缩进"/>
    <w:basedOn w:val="1"/>
    <w:qFormat/>
    <w:uiPriority w:val="0"/>
    <w:pPr>
      <w:spacing w:line="288" w:lineRule="auto"/>
      <w:ind w:firstLine="480"/>
    </w:pPr>
    <w:rPr>
      <w:rFonts w:ascii="MiSans" w:hAnsi="MiSans" w:eastAsia="MiSans"/>
      <w:sz w:val="22"/>
      <w:szCs w:val="20"/>
      <w:lang w:val="zh-CN"/>
    </w:rPr>
  </w:style>
  <w:style w:type="paragraph" w:customStyle="1" w:styleId="352">
    <w:name w:val="样式 目录 1 + 首行缩进:  2 字符"/>
    <w:basedOn w:val="59"/>
    <w:qFormat/>
    <w:uiPriority w:val="0"/>
    <w:pPr>
      <w:tabs>
        <w:tab w:val="left" w:pos="567"/>
        <w:tab w:val="left" w:pos="840"/>
        <w:tab w:val="right" w:leader="dot" w:pos="9072"/>
      </w:tabs>
      <w:spacing w:after="0" w:line="288" w:lineRule="auto"/>
    </w:pPr>
    <w:rPr>
      <w:rFonts w:ascii="MiSans" w:hAnsi="MiSans" w:eastAsia="MiSans" w:cs="宋体"/>
      <w:sz w:val="24"/>
    </w:rPr>
  </w:style>
  <w:style w:type="paragraph" w:customStyle="1" w:styleId="353">
    <w:name w:val="样式 (西文) 宋体 首行缩进:  2 字符"/>
    <w:basedOn w:val="1"/>
    <w:qFormat/>
    <w:uiPriority w:val="0"/>
    <w:pPr>
      <w:spacing w:line="288" w:lineRule="auto"/>
      <w:ind w:firstLine="420"/>
    </w:pPr>
    <w:rPr>
      <w:rFonts w:ascii="MiSans" w:hAnsi="MiSans" w:eastAsia="MiSans" w:cs="宋体"/>
      <w:sz w:val="22"/>
      <w:szCs w:val="20"/>
    </w:rPr>
  </w:style>
  <w:style w:type="paragraph" w:customStyle="1" w:styleId="354">
    <w:name w:val="方案"/>
    <w:basedOn w:val="1"/>
    <w:qFormat/>
    <w:uiPriority w:val="0"/>
    <w:pPr>
      <w:spacing w:line="360" w:lineRule="auto"/>
      <w:ind w:firstLine="200"/>
    </w:pPr>
    <w:rPr>
      <w:rFonts w:ascii="宋体" w:hAnsi="宋体" w:eastAsia="宋体" w:cs="Times New Roman"/>
      <w:sz w:val="24"/>
      <w:szCs w:val="24"/>
    </w:rPr>
  </w:style>
  <w:style w:type="character" w:customStyle="1" w:styleId="355">
    <w:name w:val="font131"/>
    <w:basedOn w:val="90"/>
    <w:qFormat/>
    <w:uiPriority w:val="0"/>
    <w:rPr>
      <w:rFonts w:hint="eastAsia" w:ascii="宋体" w:hAnsi="宋体" w:eastAsia="宋体" w:cs="宋体"/>
      <w:color w:val="000000"/>
      <w:sz w:val="20"/>
      <w:szCs w:val="20"/>
      <w:u w:val="none"/>
    </w:rPr>
  </w:style>
  <w:style w:type="character" w:customStyle="1" w:styleId="356">
    <w:name w:val="font11"/>
    <w:basedOn w:val="90"/>
    <w:qFormat/>
    <w:uiPriority w:val="0"/>
    <w:rPr>
      <w:rFonts w:hint="eastAsia" w:ascii="宋体" w:hAnsi="宋体" w:eastAsia="宋体" w:cs="宋体"/>
      <w:color w:val="000000"/>
      <w:sz w:val="20"/>
      <w:szCs w:val="20"/>
      <w:u w:val="none"/>
    </w:rPr>
  </w:style>
  <w:style w:type="paragraph" w:customStyle="1" w:styleId="357">
    <w:name w:val="Normal_0_0"/>
    <w:qFormat/>
    <w:uiPriority w:val="0"/>
    <w:rPr>
      <w:rFonts w:ascii="Times New Roman" w:hAnsi="Times New Roman" w:eastAsia="Times New Roman" w:cs="Times New Roman"/>
      <w:sz w:val="24"/>
      <w:szCs w:val="24"/>
      <w:lang w:val="en-US" w:eastAsia="zh-CN" w:bidi="ar-SA"/>
    </w:rPr>
  </w:style>
  <w:style w:type="character" w:customStyle="1" w:styleId="358">
    <w:name w:val="List Paragraph Char"/>
    <w:qFormat/>
    <w:uiPriority w:val="0"/>
  </w:style>
  <w:style w:type="table" w:customStyle="1" w:styleId="359">
    <w:name w:val="网格型1"/>
    <w:basedOn w:val="88"/>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60">
    <w:name w:val="网格型2"/>
    <w:basedOn w:val="88"/>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61">
    <w:name w:val="修订2"/>
    <w:hidden/>
    <w:semiHidden/>
    <w:qFormat/>
    <w:uiPriority w:val="99"/>
    <w:rPr>
      <w:rFonts w:asciiTheme="minorHAnsi" w:hAnsiTheme="minorHAnsi" w:eastAsiaTheme="minorEastAsia" w:cstheme="minorBidi"/>
      <w:sz w:val="21"/>
      <w:szCs w:val="22"/>
      <w:lang w:val="en-US" w:eastAsia="zh-CN" w:bidi="ar-SA"/>
    </w:rPr>
  </w:style>
  <w:style w:type="table" w:customStyle="1" w:styleId="362">
    <w:name w:val="Table Normal1"/>
    <w:qFormat/>
    <w:uiPriority w:val="0"/>
    <w:tblPr>
      <w:tblCellMar>
        <w:top w:w="0" w:type="dxa"/>
        <w:left w:w="0" w:type="dxa"/>
        <w:bottom w:w="0" w:type="dxa"/>
        <w:right w:w="0" w:type="dxa"/>
      </w:tblCellMar>
    </w:tblPr>
  </w:style>
  <w:style w:type="character" w:customStyle="1" w:styleId="363">
    <w:name w:val="font51"/>
    <w:basedOn w:val="90"/>
    <w:qFormat/>
    <w:uiPriority w:val="0"/>
    <w:rPr>
      <w:rFonts w:hint="default" w:ascii="Times New Roman" w:hAnsi="Times New Roman" w:cs="Times New Roman"/>
      <w:b/>
      <w:bCs/>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3af3156e-bf01-44c2-828b-1f87a9a230d6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5A3715FB</paraID>
      <start>0</start>
      <end>2</end>
      <status>ignored</status>
      <modifiedWord/>
      <trackRevisions>false</trackRevisions>
    </reviewItem>
    <reviewItem>
      <errorID>3adeae4e-54c4-4aaa-b2cf-06e49698ceea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37C05CA</paraID>
      <start>0</start>
      <end>2</end>
      <status>ignored</status>
      <modifiedWord/>
      <trackRevisions>false</trackRevisions>
    </reviewItem>
    <reviewItem>
      <errorID>46e51af3-3564-42d0-ba61-f652b902bc67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21BF1403</paraID>
      <start>0</start>
      <end>2</end>
      <status>ignored</status>
      <modifiedWord/>
      <trackRevisions>false</trackRevisions>
    </reviewItem>
    <reviewItem>
      <errorID>fa2dc20a-fd5f-42db-a7f2-006b14494908</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21BF1403</paraID>
      <start>13</start>
      <end>15</end>
      <status>modified</status>
      <modifiedWord>相应</modifiedWord>
      <trackRevisions>false</trackRevisions>
    </reviewItem>
    <reviewItem>
      <errorID>c2068576-2283-40a5-85ae-2f8f48d71dc9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611E6D8C</paraID>
      <start>0</start>
      <end>2</end>
      <status>ignored</status>
      <modifiedWord/>
      <trackRevisions>false</trackRevisions>
    </reviewItem>
    <reviewItem>
      <errorID>1df47623-04ae-48aa-9b6f-b4715ba7149b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56C50085</paraID>
      <start>0</start>
      <end>2</end>
      <status>ignored</status>
      <modifiedWord/>
      <trackRevisions>false</trackRevisions>
    </reviewItem>
    <reviewItem>
      <errorID>57836484-d1f6-4d20-84b4-c63b2e8b0459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610197A3</paraID>
      <start>0</start>
      <end>2</end>
      <status>ignored</status>
      <modifiedWord/>
      <trackRevisions>false</trackRevisions>
    </reviewItem>
    <reviewItem>
      <errorID>d9c96db3-98a5-4f54-8dcb-439882a1f41a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1DE4E3B9</paraID>
      <start>0</start>
      <end>2</end>
      <status>ignored</status>
      <modifiedWord/>
      <trackRevisions>false</trackRevisions>
    </reviewItem>
    <reviewItem>
      <errorID>6ef82729-fa9f-4228-b9dd-51c5fc1e988d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492DF59F</paraID>
      <start>0</start>
      <end>2</end>
      <status>ignored</status>
      <modifiedWord/>
      <trackRevisions>false</trackRevisions>
    </reviewItem>
    <reviewItem>
      <errorID>a2b23e11-c26a-426c-a0de-91729104d087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57FC8E46</paraID>
      <start>0</start>
      <end>2</end>
      <status>ignored</status>
      <modifiedWord/>
      <trackRevisions>false</trackRevisions>
    </reviewItem>
    <reviewItem>
      <errorID>10d5f0df-4da2-4795-ba73-1cfc0c880c84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72B362B3</paraID>
      <start>0</start>
      <end>2</end>
      <status>ignored</status>
      <modifiedWord/>
      <trackRevisions>false</trackRevisions>
    </reviewItem>
    <reviewItem>
      <errorID>f6713c8e-7f37-453c-9d54-0c814c536a85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EA41764</paraID>
      <start>0</start>
      <end>2</end>
      <status>ignored</status>
      <modifiedWord/>
      <trackRevisions>false</trackRevisions>
    </reviewItem>
    <reviewItem>
      <errorID>10afca46-e16e-4508-bb6b-6db6281361bb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60F39583</paraID>
      <start>0</start>
      <end>2</end>
      <status>ignored</status>
      <modifiedWord/>
      <trackRevisions>false</trackRevisions>
    </reviewItem>
    <reviewItem>
      <errorID>d49862ea-3ca2-4b5b-9191-5d3b2456deff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332A1C2F</paraID>
      <start>0</start>
      <end>2</end>
      <status>ignored</status>
      <modifiedWord/>
      <trackRevisions>false</trackRevisions>
    </reviewItem>
    <reviewItem>
      <errorID>bd557a03-e4e2-4f09-9409-f916da1ce65a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D759E7B</paraID>
      <start>0</start>
      <end>3</end>
      <status>ignored</status>
      <modifiedWord/>
      <trackRevisions>false</trackRevisions>
    </reviewItem>
    <reviewItem>
      <errorID>3b2e2f7a-7b0a-4d98-8d1e-586716ec62d6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3A717301</paraID>
      <start>0</start>
      <end>3</end>
      <status>ignored</status>
      <modifiedWord/>
      <trackRevisions>false</trackRevisions>
    </reviewItem>
    <reviewItem>
      <errorID>b7da7aa8-b8af-4f05-b3c5-3a0c35eba54e</errorID>
      <errorWord>:</errorWord>
      <group>L1_Format</group>
      <groupName>格式问题</groupName>
      <ability>L2_HalfPunc_CN</ability>
      <abilityName/>
      <candidateList>
        <item>：</item>
      </candidateList>
      <explain>文本全半角错误。</explain>
      <paraID> 77BA18B</paraID>
      <start>20</start>
      <end>21</end>
      <status>modified</status>
      <modifiedWord>：</modifiedWord>
      <trackRevisions>false</trackRevisions>
    </reviewItem>
    <reviewItem>
      <errorID>c50b938f-1054-4339-94d9-1ac3a9a399c2</errorID>
      <errorWord>:</errorWord>
      <group>L1_Format</group>
      <groupName>格式问题</groupName>
      <ability>L2_HalfPunc_CN</ability>
      <abilityName/>
      <candidateList>
        <item>：</item>
      </candidateList>
      <explain>文本全半角错误。</explain>
      <paraID> 77BA18B</paraID>
      <start>36</start>
      <end>37</end>
      <status>modified</status>
      <modifiedWord>：</modifiedWord>
      <trackRevisions>false</trackRevisions>
    </reviewItem>
    <reviewItem>
      <errorID>462ff4ff-bf99-4f89-b188-12b1acf8e296</errorID>
      <errorWord>:</errorWord>
      <group>L1_Format</group>
      <groupName>格式问题</groupName>
      <ability>L2_HalfPunc_CN</ability>
      <abilityName/>
      <candidateList>
        <item>：</item>
      </candidateList>
      <explain>文本全半角错误。</explain>
      <paraID> B50F8E7</paraID>
      <start>4</start>
      <end>5</end>
      <status>modified</status>
      <modifiedWord>：</modifiedWord>
      <trackRevisions>false</trackRevisions>
    </reviewItem>
    <reviewItem>
      <errorID>fe477c67-61c3-4956-8198-66d867eb6e0b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1398CABA</paraID>
      <start>0</start>
      <end>2</end>
      <status>modified</status>
      <modifiedWord>4.</modifiedWord>
      <trackRevisions>false</trackRevisions>
    </reviewItem>
    <reviewItem>
      <errorID>4b0b0932-d2d0-434a-a4c1-c2602eba27a4</errorID>
      <errorWord>提出质疑</errorWord>
      <group>L1_Grammar</group>
      <groupName>语法问题</groupName>
      <ability>L2_Grammar</ability>
      <abilityName>语法错误</abilityName>
      <candidateList>
        <item>质疑</item>
      </candidateList>
      <explain>〈动〉提出疑问：～问难。</explain>
      <paraID>27F62EF8</paraID>
      <start>13</start>
      <end>17</end>
      <status>ignored</status>
      <modifiedWord/>
      <trackRevisions>false</trackRevisions>
    </reviewItem>
    <reviewItem>
      <errorID>e0427dbb-b2b5-4013-a7df-26c10a4f39bb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604BDF1A</paraID>
      <start>0</start>
      <end>3</end>
      <status>ignored</status>
      <modifiedWord/>
      <trackRevisions>false</trackRevisions>
    </reviewItem>
    <reviewItem>
      <errorID>4ceb8ed9-51a7-4fdb-bebf-d2bc1b856c10</errorID>
      <errorWord>，</errorWord>
      <group>L1_Word</group>
      <groupName>字词问题</groupName>
      <ability>L2_Typo</ability>
      <abilityName>字词错误</abilityName>
      <candidateList>
        <item>，在</item>
      </candidateList>
      <explain/>
      <paraID> 1610B1F</paraID>
      <start>13</start>
      <end>15</end>
      <status>modified</status>
      <modifiedWord>，在</modifiedWord>
      <trackRevisions>false</trackRevisions>
    </reviewItem>
    <reviewItem>
      <errorID>9140d196-0f12-4fac-8bd6-460ceed62aa1</errorID>
      <errorWord>〈</errorWord>
      <group>L1_Punc</group>
      <groupName>标点问题</groupName>
      <ability>L2_Punc_CN</ability>
      <abilityName/>
      <candidateList/>
      <explain>此处标点可能未正确匹配，请检查句子中是否存在标点冗余、缺失或使用错误的情况。</explain>
      <paraID>39EF5F86</paraID>
      <start>47</start>
      <end>48</end>
      <status>ignored</status>
      <modifiedWord/>
      <trackRevisions>false</trackRevisions>
    </reviewItem>
    <reviewItem>
      <errorID>385ea4cd-9aab-43d7-9ea2-4572d24405d5</errorID>
      <errorWord>〈</errorWord>
      <group>L1_Punc</group>
      <groupName>标点问题</groupName>
      <ability>L2_Punc_CN</ability>
      <abilityName/>
      <candidateList/>
      <explain>此处标点可能未正确匹配，请检查句子中是否存在标点冗余、缺失或使用错误的情况。</explain>
      <paraID>5402042E</paraID>
      <start>47</start>
      <end>48</end>
      <status>ignored</status>
      <modifiedWord/>
      <trackRevisions>false</trackRevisions>
    </reviewItem>
    <reviewItem>
      <errorID>f7e89e25-2f42-43ce-9531-942b6d47c311</errorID>
      <errorWord>〈</errorWord>
      <group>L1_Punc</group>
      <groupName>标点问题</groupName>
      <ability>L2_Punc_CN</ability>
      <abilityName/>
      <candidateList/>
      <explain>此处标点可能未正确匹配，请检查句子中是否存在标点冗余、缺失或使用错误的情况。</explain>
      <paraID>347661D8</paraID>
      <start>32</start>
      <end>33</end>
      <status>ignored</status>
      <modifiedWord/>
      <trackRevisions>false</trackRevisions>
    </reviewItem>
    <reviewItem>
      <errorID>cd9f58d5-7f99-46f5-80f9-bfb4d9b6b9f8</errorID>
      <errorWord>(</errorWord>
      <group>L1_Format</group>
      <groupName>格式问题</groupName>
      <ability>L2_HalfPunc_CN</ability>
      <abilityName/>
      <candidateList>
        <item>（</item>
      </candidateList>
      <explain>文本全半角错误。</explain>
      <paraID>288A5037</paraID>
      <start>16</start>
      <end>17</end>
      <status>modified</status>
      <modifiedWord>（</modifiedWord>
      <trackRevisions>false</trackRevisions>
    </reviewItem>
    <reviewItem>
      <errorID>040c7939-4198-4d11-8b09-a6089dd52918</errorID>
      <errorWord>)</errorWord>
      <group>L1_Format</group>
      <groupName>格式问题</groupName>
      <ability>L2_HalfPunc_CN</ability>
      <abilityName/>
      <candidateList>
        <item>）</item>
      </candidateList>
      <explain>文本全半角错误。</explain>
      <paraID>288A5037</paraID>
      <start>39</start>
      <end>40</end>
      <status>modified</status>
      <modifiedWord>）</modifiedWord>
      <trackRevisions>false</trackRevisions>
    </reviewItem>
    <reviewItem>
      <errorID>c3154940-8124-4d25-8c49-6f3926141035</errorID>
      <errorWord>(</errorWord>
      <group>L1_Format</group>
      <groupName>格式问题</groupName>
      <ability>L2_HalfPunc_CN</ability>
      <abilityName/>
      <candidateList>
        <item>（</item>
      </candidateList>
      <explain>文本全半角错误。</explain>
      <paraID>288A5037</paraID>
      <start>48</start>
      <end>49</end>
      <status>modified</status>
      <modifiedWord>（</modifiedWord>
      <trackRevisions>false</trackRevisions>
    </reviewItem>
    <reviewItem>
      <errorID>459d69df-54da-47b8-9304-3d9acf42da87</errorID>
      <errorWord>)</errorWord>
      <group>L1_Format</group>
      <groupName>格式问题</groupName>
      <ability>L2_HalfPunc_CN</ability>
      <abilityName/>
      <candidateList>
        <item>）</item>
      </candidateList>
      <explain>文本全半角错误。</explain>
      <paraID>288A5037</paraID>
      <start>83</start>
      <end>84</end>
      <status>modified</status>
      <modifiedWord>）</modifiedWord>
      <trackRevisions>false</trackRevisions>
    </reviewItem>
    <reviewItem>
      <errorID>03f638fb-29e5-4b7c-bf88-a954df2e7dbe</errorID>
      <errorWord>,</errorWord>
      <group>L1_Format</group>
      <groupName>格式问题</groupName>
      <ability>L2_HalfPunc_CN</ability>
      <abilityName/>
      <candidateList>
        <item>，</item>
      </candidateList>
      <explain>文本全半角错误。</explain>
      <paraID>3AB97B29</paraID>
      <start>53</start>
      <end>54</end>
      <status>modified</status>
      <modifiedWord>，</modifiedWord>
      <trackRevisions>false</trackRevisions>
    </reviewItem>
    <reviewItem>
      <errorID>5ca8a433-85a9-470b-8ac1-9cd21dcf9fa3</errorID>
      <errorWord>100万以下</errorWord>
      <group>L1_Word</group>
      <groupName>字词问题</groupName>
      <ability>L2_Typo</ability>
      <abilityName>字词错误</abilityName>
      <candidateList>
        <item>100万元以下</item>
      </candidateList>
      <explain/>
      <paraID>27CA0824</paraID>
      <start>31</start>
      <end>38</end>
      <status>modified</status>
      <modifiedWord>100万元以下</modifiedWord>
      <trackRevisions>false</trackRevisions>
    </reviewItem>
    <reviewItem>
      <errorID>85058aee-2a55-4318-82c8-1dcc826a7c39</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27CA0824</paraID>
      <start>54</start>
      <end>63</end>
      <status>modified</status>
      <modifiedWord>100万—500万</modifiedWord>
      <trackRevisions>false</trackRevisions>
    </reviewItem>
    <reviewItem>
      <errorID>4c469f3d-2097-4313-b5c2-cca1d392a659</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27CA0824</paraID>
      <start>80</start>
      <end>90</end>
      <status>modified</status>
      <modifiedWord>500万—1000万</modifiedWord>
      <trackRevisions>false</trackRevisions>
    </reviewItem>
    <reviewItem>
      <errorID>a8fd64cb-9364-45f8-aa4a-ccaa38b42388</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27CA0824</paraID>
      <start>106</start>
      <end>117</end>
      <status>modified</status>
      <modifiedWord>1000万—5000万</modifiedWord>
      <trackRevisions>false</trackRevisions>
    </reviewItem>
    <reviewItem>
      <errorID>cc82bde8-2293-4a8c-a83a-128b8a8707c8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30EFEE5C</paraID>
      <start>55</start>
      <end>58</end>
      <status>ignored</status>
      <modifiedWord/>
      <trackRevisions>false</trackRevisions>
    </reviewItem>
    <reviewItem>
      <errorID>0c164ee3-4a4c-4280-83ea-9a0950f9c564</errorID>
      <errorWord>下午19时</errorWord>
      <group>L1_Knowledge</group>
      <groupName>知识性问题</groupName>
      <ability>L2_Time</ability>
      <abilityName>日期时间</abilityName>
      <candidateList>
        <item>19时</item>
      </candidateList>
      <explain>24小时制的时间，不需要强调“下午”。</explain>
      <paraID>2493C8D5</paraID>
      <start>14</start>
      <end>19</end>
      <status>ignored</status>
      <modifiedWord/>
      <trackRevisions>false</trackRevisions>
    </reviewItem>
    <reviewItem>
      <errorID>97b5edad-bff7-4771-8ffb-c98b2d23a825</errorID>
      <errorWord>作好</errorWord>
      <group>L1_Word</group>
      <groupName>字词问题</groupName>
      <ability>L2_Typo</ability>
      <abilityName>字词错误</abilityName>
      <candidateList>
        <item>做好</item>
      </candidateList>
      <explain/>
      <paraID>11017613</paraID>
      <start>17</start>
      <end>19</end>
      <status>modified</status>
      <modifiedWord>做好</modifiedWord>
      <trackRevisions>false</trackRevisions>
    </reviewItem>
    <reviewItem>
      <errorID>7a3dfcd8-cd9a-44ef-a01d-ca2129d925a2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3D4B7AF1</paraID>
      <start>122</start>
      <end>124</end>
      <status>ignored</status>
      <modifiedWord/>
      <trackRevisions>false</trackRevisions>
    </reviewItem>
    <reviewItem>
      <errorID>b687849a-5c0d-4d73-9a4e-2f90fd1d5abc</errorID>
      <errorWord>-</errorWord>
      <group>L1_Format</group>
      <groupName>格式问题</groupName>
      <ability>L2_HalfPunc_CN</ability>
      <abilityName/>
      <candidateList>
        <item>－</item>
      </candidateList>
      <explain>文本全半角错误。</explain>
      <paraID>  940D10</paraID>
      <start>13</start>
      <end>14</end>
      <status>ignored</status>
      <modifiedWord/>
      <trackRevisions>false</trackRevisions>
    </reviewItem>
    <reviewItem>
      <errorID>3c14fb19-26aa-4bb7-83f1-88b4b4464956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940D10</paraID>
      <start>37</start>
      <end>38</end>
      <status>ignored</status>
      <modifiedWord/>
      <trackRevisions>false</trackRevisions>
    </reviewItem>
    <reviewItem>
      <errorID>a7fafad6-56fe-421d-9b9e-4d7134e5cb84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4AC5C1F4</paraID>
      <start>4</start>
      <end>5</end>
      <status>ignored</status>
      <modifiedWord/>
      <trackRevisions>false</trackRevisions>
    </reviewItem>
    <reviewItem>
      <errorID>21c73b3e-0685-4551-a01e-1df82966569f</errorID>
      <errorWord>-</errorWord>
      <group>L1_Format</group>
      <groupName>格式问题</groupName>
      <ability>L2_HalfPunc_CN</ability>
      <abilityName/>
      <candidateList>
        <item>－</item>
      </candidateList>
      <explain>文本全半角错误。</explain>
      <paraID>4AC5C1F4</paraID>
      <start>26</start>
      <end>27</end>
      <status>ignored</status>
      <modifiedWord/>
      <trackRevisions>false</trackRevisions>
    </reviewItem>
    <reviewItem>
      <errorID>666b8df4-afd3-4b07-9131-bdaf81da69d4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60D3FEEC</paraID>
      <start>55</start>
      <end>56</end>
      <status>ignored</status>
      <modifiedWord/>
      <trackRevisions>false</trackRevisions>
    </reviewItem>
    <reviewItem>
      <errorID>c57e0312-0b70-4b13-9689-b15efa336525</errorID>
      <errorWord>，</errorWord>
      <group>L1_Word</group>
      <groupName>字词问题</groupName>
      <ability>L2_Typo</ability>
      <abilityName>字词错误</abilityName>
      <candidateList>
        <item>，并</item>
      </candidateList>
      <explain/>
      <paraID>420F297D</paraID>
      <start>99</start>
      <end>101</end>
      <status>modified</status>
      <modifiedWord>，并</modifiedWord>
      <trackRevisions>false</trackRevisions>
    </reviewItem>
    <reviewItem>
      <errorID>9bba66c9-55b7-44f6-9868-5b9e8e3ab9b3</errorID>
      <errorWord>需</errorWord>
      <group>L1_Word</group>
      <groupName>字词问题</groupName>
      <ability>L2_Typo</ability>
      <abilityName>字词错误</abilityName>
      <candidateList>
        <item>须</item>
      </candidateList>
      <explain>存在发音相同字词的误用。</explain>
      <paraID>4A38EDAC</paraID>
      <start>8</start>
      <end>9</end>
      <status>modified</status>
      <modifiedWord>须</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296EEF99</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1FEA91A8</paraID>
      <start>11</start>
      <end>12</end>
      <status>modified</status>
      <modifiedWord>：</modifiedWord>
      <trackRevisions>false</trackRevisions>
    </reviewItem>
    <reviewItem>
      <errorID>0e6948db-f5e7-4693-9863-5b740c6a4e8f</errorID>
      <errorWord>，</errorWord>
      <group>L1_Word</group>
      <groupName>字词问题</groupName>
      <ability>L2_Typo</ability>
      <abilityName>字词错误</abilityName>
      <candidateList>
        <item>，具</item>
      </candidateList>
      <explain/>
      <paraID>65D65FFD</paraID>
      <start>78</start>
      <end>80</end>
      <status>modified</status>
      <modifiedWord>，具</modifiedWord>
      <trackRevisions>false</trackRevisions>
    </reviewItem>
    <reviewItem>
      <errorID>c8f496ed-7e6b-4c49-8c6e-214d9ab2765f</errorID>
      <errorWord>下午19时</errorWord>
      <group>L1_Knowledge</group>
      <groupName>知识性问题</groupName>
      <ability>L2_Time</ability>
      <abilityName>日期时间</abilityName>
      <candidateList>
        <item>19时</item>
      </candidateList>
      <explain>24小时制的时间，不需要强调“下午”。</explain>
      <paraID>4A46908C</paraID>
      <start>20</start>
      <end>25</end>
      <status>ignored</status>
      <modifiedWord/>
      <trackRevisions>false</trackRevisions>
    </reviewItem>
    <reviewItem>
      <errorID>0e515cf9-d866-48d4-aeda-b70d8857e3db</errorID>
      <errorWord>作好</errorWord>
      <group>L1_Word</group>
      <groupName>字词问题</groupName>
      <ability>L2_Typo</ability>
      <abilityName>字词错误</abilityName>
      <candidateList>
        <item>做好</item>
      </candidateList>
      <explain/>
      <paraID>7DD0DFAB</paraID>
      <start>17</start>
      <end>19</end>
      <status>modified</status>
      <modifiedWord>做好</modifiedWord>
      <trackRevisions>false</trackRevisions>
    </reviewItem>
    <reviewItem>
      <errorID>e74fa525-2729-4fea-9d1a-b8a50b335c55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3D9BC464</paraID>
      <start>119</start>
      <end>121</end>
      <status>ignored</status>
      <modifiedWord/>
      <trackRevisions>false</trackRevisions>
    </reviewItem>
    <reviewItem>
      <errorID>03babcbe-496f-4d1b-80cc-d1cf1106e34c</errorID>
      <errorWord>-</errorWord>
      <group>L1_Format</group>
      <groupName>格式问题</groupName>
      <ability>L2_HalfPunc_CN</ability>
      <abilityName/>
      <candidateList>
        <item>－</item>
      </candidateList>
      <explain>文本全半角错误。</explain>
      <paraID>152E452C</paraID>
      <start>13</start>
      <end>14</end>
      <status>ignored</status>
      <modifiedWord/>
      <trackRevisions>false</trackRevisions>
    </reviewItem>
    <reviewItem>
      <errorID>fbb76590-5eaf-4776-9e77-5acd00974f76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152E452C</paraID>
      <start>37</start>
      <end>38</end>
      <status>ignored</status>
      <modifiedWord/>
      <trackRevisions>false</trackRevisions>
    </reviewItem>
    <reviewItem>
      <errorID>6c0bdc04-709c-4cd0-b167-0d6f03ea451e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2B205FE9</paraID>
      <start>4</start>
      <end>5</end>
      <status>ignored</status>
      <modifiedWord/>
      <trackRevisions>false</trackRevisions>
    </reviewItem>
    <reviewItem>
      <errorID>9d6e575d-fecc-4476-86e9-5ce789ab1c06</errorID>
      <errorWord>-</errorWord>
      <group>L1_Format</group>
      <groupName>格式问题</groupName>
      <ability>L2_HalfPunc_CN</ability>
      <abilityName/>
      <candidateList>
        <item>－</item>
      </candidateList>
      <explain>文本全半角错误。</explain>
      <paraID>2B205FE9</paraID>
      <start>26</start>
      <end>27</end>
      <status>ignored</status>
      <modifiedWord/>
      <trackRevisions>false</trackRevisions>
    </reviewItem>
    <reviewItem>
      <errorID>37285424-5d19-48c9-8554-6ba12102b555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7DF13F8B</paraID>
      <start>55</start>
      <end>56</end>
      <status>ignored</status>
      <modifiedWord/>
      <trackRevisions>false</trackRevisions>
    </reviewItem>
    <reviewItem>
      <errorID>d236a588-638d-4dab-942a-bd6ba38d1904</errorID>
      <errorWord>需</errorWord>
      <group>L1_Word</group>
      <groupName>字词问题</groupName>
      <ability>L2_Typo</ability>
      <abilityName>字词错误</abilityName>
      <candidateList>
        <item>须</item>
      </candidateList>
      <explain>存在发音相同字词的误用。</explain>
      <paraID>281FF44A</paraID>
      <start>8</start>
      <end>9</end>
      <status>modified</status>
      <modifiedWord>须</modifiedWord>
      <trackRevisions>false</trackRevisions>
    </reviewItem>
    <reviewItem>
      <errorID>7e524031-b670-4d31-ad59-2326446ce36b</errorID>
      <errorWord>:</errorWord>
      <group>L1_Format</group>
      <groupName>格式问题</groupName>
      <ability>L2_HalfPunc_CN</ability>
      <abilityName/>
      <candidateList>
        <item>：</item>
      </candidateList>
      <explain>文本全半角错误。</explain>
      <paraID>244DD389</paraID>
      <start>30</start>
      <end>31</end>
      <status>modified</status>
      <modifiedWord>：</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685D63D0</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61CB0CF5</paraID>
      <start>11</start>
      <end>12</end>
      <status>modified</status>
      <modifiedWord>：</modifiedWord>
      <trackRevisions>false</trackRevisions>
    </reviewItem>
    <reviewItem>
      <errorID>40c6b299-edbc-41ee-95a3-c051b702df3f</errorID>
      <errorWord>《环境空气非甲烷总烃连续自动监测技术规定》（试行）</errorWord>
      <group>L1_Knowledge</group>
      <groupName>知识性问题</groupName>
      <ability>L2_Knowledge</ability>
      <abilityName>其他知识</abilityName>
      <candidateList>
        <item>《环境空气非甲烷总烃连续自动监测技术规定（试行）》</item>
      </candidateList>
      <explain>疑似政策文件、法律法规名称等书写不规范，请注意检查。</explain>
      <paraID> A85C883</paraID>
      <start>115</start>
      <end>140</end>
      <status>ignored</status>
      <modifiedWord/>
      <trackRevisions>false</trackRevisions>
    </reviewItem>
    <reviewItem>
      <errorID>88b0d804-2122-42d0-94f9-7db2e8f5759c</errorID>
      <errorWord>下午19时</errorWord>
      <group>L1_Knowledge</group>
      <groupName>知识性问题</groupName>
      <ability>L2_Time</ability>
      <abilityName>日期时间</abilityName>
      <candidateList>
        <item>19时</item>
      </candidateList>
      <explain>24小时制的时间，不需要强调“下午”。</explain>
      <paraID>6F4CE845</paraID>
      <start>13</start>
      <end>18</end>
      <status>ignored</status>
      <modifiedWord/>
      <trackRevisions>false</trackRevisions>
    </reviewItem>
    <reviewItem>
      <errorID>83d12dab-dd00-441a-801f-411cd06d3057</errorID>
      <errorWord>96%-102%</errorWord>
      <group>L1_Knowledge</group>
      <groupName>知识性问题</groupName>
      <ability>L2_Knowledge</ability>
      <abilityName>其他知识</abilityName>
      <candidateList>
        <item>96%—102%</item>
      </candidateList>
      <explain>1. “96%-102%”中的单位“%”仅出现在后一个数字上，容易引起歧义；根据《现代汉语标点符号数字用法规范手册》，数字表示范围两边需要使用统一的格式。2. 根据标点国标 4.13 中的规则，数字、时间或地域连接符应使用（视觉上更长的）“—”或“～”。</explain>
      <paraID>59E5B5BF</paraID>
      <start>28</start>
      <end>36</end>
      <status>ignored</status>
      <modifiedWord/>
      <trackRevisions>false</trackRevisions>
    </reviewItem>
    <reviewItem>
      <errorID>34c1f3df-b733-4707-ac52-8db4e658f79d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2637255D</paraID>
      <start>114</start>
      <end>116</end>
      <status>ignored</status>
      <modifiedWord/>
      <trackRevisions>false</trackRevisions>
    </reviewItem>
    <reviewItem>
      <errorID>6509ac32-dc26-451f-bb3b-fe6f5ea5a6bd</errorID>
      <errorWord>-</errorWord>
      <group>L1_Format</group>
      <groupName>格式问题</groupName>
      <ability>L2_HalfPunc_CN</ability>
      <abilityName/>
      <candidateList>
        <item>－</item>
      </candidateList>
      <explain>文本全半角错误。</explain>
      <paraID>3D8779F1</paraID>
      <start>13</start>
      <end>14</end>
      <status>ignored</status>
      <modifiedWord/>
      <trackRevisions>false</trackRevisions>
    </reviewItem>
    <reviewItem>
      <errorID>71595589-9661-441f-9a1f-ae6dc20ea9a6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3D8779F1</paraID>
      <start>37</start>
      <end>38</end>
      <status>ignored</status>
      <modifiedWord/>
      <trackRevisions>false</trackRevisions>
    </reviewItem>
    <reviewItem>
      <errorID>473cf6d4-0c36-498a-b9b4-c64f146cf908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115DE43A</paraID>
      <start>4</start>
      <end>5</end>
      <status>ignored</status>
      <modifiedWord/>
      <trackRevisions>false</trackRevisions>
    </reviewItem>
    <reviewItem>
      <errorID>f3b193f0-f29f-49a4-beeb-e7e580f19f5b</errorID>
      <errorWord>-</errorWord>
      <group>L1_Format</group>
      <groupName>格式问题</groupName>
      <ability>L2_HalfPunc_CN</ability>
      <abilityName/>
      <candidateList>
        <item>－</item>
      </candidateList>
      <explain>文本全半角错误。</explain>
      <paraID>115DE43A</paraID>
      <start>26</start>
      <end>27</end>
      <status>ignored</status>
      <modifiedWord/>
      <trackRevisions>false</trackRevisions>
    </reviewItem>
    <reviewItem>
      <errorID>109cacba-ddff-4c85-b2bb-3d6f2257d28f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1251A4A0</paraID>
      <start>55</start>
      <end>56</end>
      <status>ignored</status>
      <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 74556B2</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 A1BA111</paraID>
      <start>11</start>
      <end>12</end>
      <status>modified</status>
      <modifiedWord>：</modifiedWord>
      <trackRevisions>false</trackRevisions>
    </reviewItem>
    <reviewItem>
      <errorID>f4fc0d08-d4c5-4164-a2df-da2fe8b368d5</errorID>
      <errorWord>(</errorWord>
      <group>L1_Format</group>
      <groupName>格式问题</groupName>
      <ability>L2_HalfPunc_CN</ability>
      <abilityName/>
      <candidateList>
        <item>（</item>
      </candidateList>
      <explain>文本全半角错误。</explain>
      <paraID>4CE59243</paraID>
      <start>29</start>
      <end>30</end>
      <status>modified</status>
      <modifiedWord>（</modifiedWord>
      <trackRevisions>false</trackRevisions>
    </reviewItem>
    <reviewItem>
      <errorID>62738032-3840-479d-8b98-c6753a8030cb</errorID>
      <errorWord>)</errorWord>
      <group>L1_Format</group>
      <groupName>格式问题</groupName>
      <ability>L2_HalfPunc_CN</ability>
      <abilityName/>
      <candidateList>
        <item>）</item>
      </candidateList>
      <explain>文本全半角错误。</explain>
      <paraID>4CE59243</paraID>
      <start>49</start>
      <end>50</end>
      <status>modified</status>
      <modifiedWord>）</modifiedWord>
      <trackRevisions>false</trackRevisions>
    </reviewItem>
    <reviewItem>
      <errorID>2b995eb4-b584-4d5e-aacd-ca288cec6aa7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34199415</paraID>
      <start>0</start>
      <end>3</end>
      <status>ignored</status>
      <modifiedWord/>
      <trackRevisions>false</trackRevisions>
    </reviewItem>
    <reviewItem>
      <errorID>31cbb02d-9da8-4349-81a3-5f561a55146b</errorID>
      <errorWord>下午19时</errorWord>
      <group>L1_Knowledge</group>
      <groupName>知识性问题</groupName>
      <ability>L2_Time</ability>
      <abilityName>日期时间</abilityName>
      <candidateList>
        <item>19时</item>
      </candidateList>
      <explain>24小时制的时间，不需要强调“下午”。</explain>
      <paraID>34199415</paraID>
      <start>11</start>
      <end>16</end>
      <status>ignored</status>
      <modifiedWord/>
      <trackRevisions>false</trackRevisions>
    </reviewItem>
    <reviewItem>
      <errorID>175ab7d7-a6e9-4c4f-a3f6-6386d1008715</errorID>
      <errorWord>登陆</errorWord>
      <group>L1_Word</group>
      <groupName>字词问题</groupName>
      <ability>L2_Typo</ability>
      <abilityName>字词错误</abilityName>
      <candidateList>
        <item>登录</item>
      </candidateList>
      <explain>存在发音相同字词的误用。</explain>
      <paraID>34199415</paraID>
      <start>78</start>
      <end>80</end>
      <status>modified</status>
      <modifiedWord>登录</modifiedWord>
      <trackRevisions>false</trackRevisions>
    </reviewItem>
    <reviewItem>
      <errorID>672b7e45-8566-4c72-bbbb-772b8f68d5b8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5452C890</paraID>
      <start>0</start>
      <end>3</end>
      <status>ignored</status>
      <modifiedWord/>
      <trackRevisions>false</trackRevisions>
    </reviewItem>
    <reviewItem>
      <errorID>a6073f31-2184-44f8-b700-ed423d38bcc6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64CD175F</paraID>
      <start>0</start>
      <end>3</end>
      <status>ignored</status>
      <modifiedWord/>
      <trackRevisions>false</trackRevisions>
    </reviewItem>
    <reviewItem>
      <errorID>92769a9d-9a78-4a62-a7de-8f0a4e7e8469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2B067DF1</paraID>
      <start>0</start>
      <end>3</end>
      <status>ignored</status>
      <modifiedWord/>
      <trackRevisions>false</trackRevisions>
    </reviewItem>
    <reviewItem>
      <errorID>ba1a8aab-dda6-4954-9ac7-d80cf285c028</errorID>
      <errorWord>(</errorWord>
      <group>L1_Format</group>
      <groupName>格式问题</groupName>
      <ability>L2_HalfPunc_CN</ability>
      <abilityName/>
      <candidateList>
        <item>（</item>
      </candidateList>
      <explain>文本全半角错误。</explain>
      <paraID>2B067DF1</paraID>
      <start>13</start>
      <end>14</end>
      <status>modified</status>
      <modifiedWord>（</modifiedWord>
      <trackRevisions>false</trackRevisions>
    </reviewItem>
    <reviewItem>
      <errorID>ce68e3b1-6c4f-43b8-9f48-5a0a65c45b26</errorID>
      <errorWord>)</errorWord>
      <group>L1_Format</group>
      <groupName>格式问题</groupName>
      <ability>L2_HalfPunc_CN</ability>
      <abilityName/>
      <candidateList>
        <item>）</item>
      </candidateList>
      <explain>文本全半角错误。</explain>
      <paraID>2B067DF1</paraID>
      <start>26</start>
      <end>27</end>
      <status>modified</status>
      <modifiedWord>）</modifiedWord>
      <trackRevisions>false</trackRevisions>
    </reviewItem>
    <reviewItem>
      <errorID>58ae2db9-b2ae-4f33-ae4b-13c6f2ae36cb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331A45A4</paraID>
      <start>0</start>
      <end>3</end>
      <status>ignored</status>
      <modifiedWord/>
      <trackRevisions>false</trackRevisions>
    </reviewItem>
    <reviewItem>
      <errorID>e5af5dcc-f14b-472a-b312-e28b337d79bc</errorID>
      <errorWord>(</errorWord>
      <group>L1_Format</group>
      <groupName>格式问题</groupName>
      <ability>L2_HalfPunc_CN</ability>
      <abilityName/>
      <candidateList>
        <item>（</item>
      </candidateList>
      <explain>文本全半角错误。</explain>
      <paraID>331A45A4</paraID>
      <start>19</start>
      <end>20</end>
      <status>modified</status>
      <modifiedWord>（</modifiedWord>
      <trackRevisions>false</trackRevisions>
    </reviewItem>
    <reviewItem>
      <errorID>88adfbc4-dde8-47d0-80f8-84664a567924</errorID>
      <errorWord>)</errorWord>
      <group>L1_Format</group>
      <groupName>格式问题</groupName>
      <ability>L2_HalfPunc_CN</ability>
      <abilityName/>
      <candidateList>
        <item>）</item>
      </candidateList>
      <explain>文本全半角错误。</explain>
      <paraID>331A45A4</paraID>
      <start>31</start>
      <end>32</end>
      <status>modified</status>
      <modifiedWord>）</modifiedWord>
      <trackRevisions>false</trackRevisions>
    </reviewItem>
    <reviewItem>
      <errorID>1509d656-5e71-4d03-9376-1b1517af808f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11EE7C2C</paraID>
      <start>0</start>
      <end>3</end>
      <status>ignored</status>
      <modifiedWord/>
      <trackRevisions>false</trackRevisions>
    </reviewItem>
    <reviewItem>
      <errorID>9a56b3a0-048a-49de-a9f4-af814acfbbd8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51E646D</paraID>
      <start>0</start>
      <end>3</end>
      <status>ignored</status>
      <modifiedWord/>
      <trackRevisions>false</trackRevisions>
    </reviewItem>
    <reviewItem>
      <errorID>40a8c82f-99fc-4ee2-bcb6-12da34adc471</errorID>
      <errorWord>零气</errorWord>
      <group>L1_Word</group>
      <groupName>字词问题</groupName>
      <ability>L2_Typo</ability>
      <abilityName>字词错误</abilityName>
      <candidateList>
        <item>空气</item>
      </candidateList>
      <explain/>
      <paraID>7CED5421</paraID>
      <start>145</start>
      <end>147</end>
      <status>ignored</status>
      <modifiedWord/>
      <trackRevisions>false</trackRevisions>
    </reviewItem>
    <reviewItem>
      <errorID>9796f4f2-3883-49f8-8e04-559aa18662c7</errorID>
      <errorWord>(</errorWord>
      <group>L1_Format</group>
      <groupName>格式问题</groupName>
      <ability>L2_HalfPunc_CN</ability>
      <abilityName/>
      <candidateList>
        <item>（</item>
      </candidateList>
      <explain>文本全半角错误。</explain>
      <paraID>7ECBADA2</paraID>
      <start>42</start>
      <end>43</end>
      <status>modified</status>
      <modifiedWord>（</modifiedWord>
      <trackRevisions>false</trackRevisions>
    </reviewItem>
    <reviewItem>
      <errorID>7fe547df-304b-4cc5-9647-cfb7d390b216</errorID>
      <errorWord>)</errorWord>
      <group>L1_Format</group>
      <groupName>格式问题</groupName>
      <ability>L2_HalfPunc_CN</ability>
      <abilityName/>
      <candidateList>
        <item>）</item>
      </candidateList>
      <explain>文本全半角错误。</explain>
      <paraID>7ECBADA2</paraID>
      <start>64</start>
      <end>65</end>
      <status>modified</status>
      <modifiedWord>）</modifiedWord>
      <trackRevisions>false</trackRevisions>
    </reviewItem>
    <reviewItem>
      <errorID>fa51c9ca-2f22-4910-a744-03d4dc37d354</errorID>
      <errorWord>(</errorWord>
      <group>L1_Format</group>
      <groupName>格式问题</groupName>
      <ability>L2_HalfPunc_CN</ability>
      <abilityName/>
      <candidateList>
        <item>（</item>
      </candidateList>
      <explain>文本全半角错误。</explain>
      <paraID>66D1224D</paraID>
      <start>17</start>
      <end>18</end>
      <status>modified</status>
      <modifiedWord>（</modifiedWord>
      <trackRevisions>false</trackRevisions>
    </reviewItem>
    <reviewItem>
      <errorID>d0717836-6518-49ff-85c6-49f4669d4171</errorID>
      <errorWord>)</errorWord>
      <group>L1_Format</group>
      <groupName>格式问题</groupName>
      <ability>L2_HalfPunc_CN</ability>
      <abilityName/>
      <candidateList>
        <item>）</item>
      </candidateList>
      <explain>文本全半角错误。</explain>
      <paraID>66D1224D</paraID>
      <start>25</start>
      <end>26</end>
      <status>modified</status>
      <modifiedWord>）</modifiedWord>
      <trackRevisions>false</trackRevisions>
    </reviewItem>
    <reviewItem>
      <errorID>e013ef6b-a36f-4296-b856-b53922573f23</errorID>
      <errorWord>(</errorWord>
      <group>L1_Format</group>
      <groupName>格式问题</groupName>
      <ability>L2_HalfPunc_CN</ability>
      <abilityName/>
      <candidateList>
        <item>（</item>
      </candidateList>
      <explain>文本全半角错误。</explain>
      <paraID> D03649E</paraID>
      <start>60</start>
      <end>61</end>
      <status>modified</status>
      <modifiedWord>（</modifiedWord>
      <trackRevisions>false</trackRevisions>
    </reviewItem>
    <reviewItem>
      <errorID>5848aa01-ac58-4555-aa5e-2c391bcf315a</errorID>
      <errorWord>)</errorWord>
      <group>L1_Format</group>
      <groupName>格式问题</groupName>
      <ability>L2_HalfPunc_CN</ability>
      <abilityName/>
      <candidateList>
        <item>）</item>
      </candidateList>
      <explain>文本全半角错误。</explain>
      <paraID> D03649E</paraID>
      <start>77</start>
      <end>78</end>
      <status>modified</status>
      <modifiedWord>）</modifiedWord>
      <trackRevisions>false</trackRevisions>
    </reviewItem>
    <reviewItem>
      <errorID>43e6b80b-25c2-48c2-9572-175e3ae3287c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5637C3C9</paraID>
      <start>0</start>
      <end>2</end>
      <status>ignored</status>
      <modifiedWord/>
      <trackRevisions>false</trackRevisions>
    </reviewItem>
    <reviewItem>
      <errorID>01412450-ea8d-4106-9cd6-489e3805ebc6</errorID>
      <errorWord>)</errorWord>
      <group>L1_Format</group>
      <groupName>格式问题</groupName>
      <ability>L2_HalfPunc_CN</ability>
      <abilityName/>
      <candidateList>
        <item>）</item>
      </candidateList>
      <explain>文本全半角错误。</explain>
      <paraID>33F740FE</paraID>
      <start>36</start>
      <end>37</end>
      <status>modified</status>
      <modifiedWord>）</modifiedWord>
      <trackRevisions>false</trackRevisions>
    </reviewItem>
    <reviewItem>
      <errorID>2651d62f-edd3-425f-893c-71d0025277ae</errorID>
      <errorWord>(</errorWord>
      <group>L1_Format</group>
      <groupName>格式问题</groupName>
      <ability>L2_HalfPunc_CN</ability>
      <abilityName/>
      <candidateList>
        <item>（</item>
      </candidateList>
      <explain>文本全半角错误。</explain>
      <paraID>46828F7A</paraID>
      <start>10</start>
      <end>11</end>
      <status>modified</status>
      <modifiedWord>（</modifiedWord>
      <trackRevisions>false</trackRevisions>
    </reviewItem>
    <reviewItem>
      <errorID>e5aaf519-7c86-4a90-b66d-ad30a61ae529</errorID>
      <errorWord>)</errorWord>
      <group>L1_Format</group>
      <groupName>格式问题</groupName>
      <ability>L2_HalfPunc_CN</ability>
      <abilityName/>
      <candidateList>
        <item>）</item>
      </candidateList>
      <explain>文本全半角错误。</explain>
      <paraID>46828F7A</paraID>
      <start>29</start>
      <end>30</end>
      <status>modified</status>
      <modifiedWord>）</modifiedWord>
      <trackRevisions>false</trackRevisions>
    </reviewItem>
    <reviewItem>
      <errorID>1bd86b91-6b24-4dcf-95d0-898c25c196cf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DC9FCBC</paraID>
      <start>0</start>
      <end>3</end>
      <status>ignored</status>
      <modifiedWord/>
      <trackRevisions>false</trackRevisions>
    </reviewItem>
    <reviewItem>
      <errorID>e3a8a838-e7fb-464f-b272-a95922c3e58e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18F16183</paraID>
      <start>0</start>
      <end>3</end>
      <status>ignored</status>
      <modifiedWord/>
      <trackRevisions>false</trackRevisions>
    </reviewItem>
    <reviewItem>
      <errorID>b2e6e0ed-358c-4dc2-9c77-5329465bf1ee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7F368E51</paraID>
      <start>0</start>
      <end>3</end>
      <status>ignored</status>
      <modifiedWord/>
      <trackRevisions>false</trackRevisions>
    </reviewItem>
    <reviewItem>
      <errorID>5ab3c7af-3ea0-4101-ad26-bc28ed01c974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6AFEAE50</paraID>
      <start>0</start>
      <end>3</end>
      <status>ignored</status>
      <modifiedWord/>
      <trackRevisions>false</trackRevisions>
    </reviewItem>
    <reviewItem>
      <errorID>5f3a916d-4646-4532-9d45-99150b9a662c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47721AB0</paraID>
      <start>0</start>
      <end>3</end>
      <status>ignored</status>
      <modifiedWord/>
      <trackRevisions>false</trackRevisions>
    </reviewItem>
    <reviewItem>
      <errorID>671eb052-1af4-4f25-8a11-ff92c2f253da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7F76B3DD</paraID>
      <start>0</start>
      <end>3</end>
      <status>modified</status>
      <modifiedWord>（6）</modifiedWord>
      <trackRevisions>false</trackRevisions>
    </reviewItem>
    <reviewItem>
      <errorID>495c112a-3929-4b7e-9967-ea25642e9e0b</errorID>
      <errorWord>(</errorWord>
      <group>L1_Format</group>
      <groupName>格式问题</groupName>
      <ability>L2_HalfPunc_CN</ability>
      <abilityName/>
      <candidateList>
        <item>（</item>
      </candidateList>
      <explain>文本全半角错误。</explain>
      <paraID>1C1B4CCC</paraID>
      <start>17</start>
      <end>18</end>
      <status>modified</status>
      <modifiedWord>（</modifiedWord>
      <trackRevisions>false</trackRevisions>
    </reviewItem>
    <reviewItem>
      <errorID>61c6a5a2-f2e9-4f7d-b059-5253ca821ba8</errorID>
      <errorWord>,</errorWord>
      <group>L1_Format</group>
      <groupName>格式问题</groupName>
      <ability>L2_HalfPunc_CN</ability>
      <abilityName/>
      <candidateList>
        <item>，</item>
      </candidateList>
      <explain>文本全半角错误。</explain>
      <paraID>1C1B4CCC</paraID>
      <start>25</start>
      <end>26</end>
      <status>modified</status>
      <modifiedWord>，</modifiedWord>
      <trackRevisions>false</trackRevisions>
    </reviewItem>
    <reviewItem>
      <errorID>b1385637-7f81-4722-9026-8b276ff4fb69</errorID>
      <errorWord>)</errorWord>
      <group>L1_Format</group>
      <groupName>格式问题</groupName>
      <ability>L2_HalfPunc_CN</ability>
      <abilityName/>
      <candidateList>
        <item>）</item>
      </candidateList>
      <explain>文本全半角错误。</explain>
      <paraID>1C1B4CCC</paraID>
      <start>47</start>
      <end>48</end>
      <status>modified</status>
      <modifiedWord>）</modifiedWord>
      <trackRevisions>false</trackRevisions>
    </reviewItem>
    <reviewItem>
      <errorID>76c32ada-8dca-428d-8bc7-99a1aadf6b79</errorID>
      <errorWord>下午19时</errorWord>
      <group>L1_Knowledge</group>
      <groupName>知识性问题</groupName>
      <ability>L2_Time</ability>
      <abilityName>日期时间</abilityName>
      <candidateList>
        <item>19时</item>
      </candidateList>
      <explain>24小时制的时间，不需要强调“下午”。</explain>
      <paraID>4726270D</paraID>
      <start>19</start>
      <end>24</end>
      <status>ignored</status>
      <modifiedWord/>
      <trackRevisions>false</trackRevisions>
    </reviewItem>
    <reviewItem>
      <errorID>808266bd-8106-46c7-a59f-a45307e3031c</errorID>
      <errorWord>(</errorWord>
      <group>L1_Format</group>
      <groupName>格式问题</groupName>
      <ability>L2_HalfPunc_CN</ability>
      <abilityName/>
      <candidateList>
        <item>（</item>
      </candidateList>
      <explain>文本全半角错误。</explain>
      <paraID>6B58B749</paraID>
      <start>133</start>
      <end>134</end>
      <status>modified</status>
      <modifiedWord>（</modifiedWord>
      <trackRevisions>false</trackRevisions>
    </reviewItem>
    <reviewItem>
      <errorID>f45aeedc-9ad2-4227-b756-876e14435afe</errorID>
      <errorWord>(</errorWord>
      <group>L1_Format</group>
      <groupName>格式问题</groupName>
      <ability>L2_HalfPunc_CN</ability>
      <abilityName/>
      <candidateList>
        <item>（</item>
      </candidateList>
      <explain>文本全半角错误。</explain>
      <paraID>6B58B749</paraID>
      <start>144</start>
      <end>145</end>
      <status>modified</status>
      <modifiedWord>（</modifiedWord>
      <trackRevisions>false</trackRevisions>
    </reviewItem>
    <reviewItem>
      <errorID>c8e7885d-93e7-49a2-a689-0ca1f2d9d4c4</errorID>
      <errorWord>(</errorWord>
      <group>L1_Format</group>
      <groupName>格式问题</groupName>
      <ability>L2_HalfPunc_CN</ability>
      <abilityName/>
      <candidateList>
        <item>（</item>
      </candidateList>
      <explain>文本全半角错误。</explain>
      <paraID>6B58B749</paraID>
      <start>194</start>
      <end>195</end>
      <status>modified</status>
      <modifiedWord>（</modifiedWord>
      <trackRevisions>false</trackRevisions>
    </reviewItem>
    <reviewItem>
      <errorID>3a84e99d-d41b-4299-928b-3a73f0eef510</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457C5BB0</paraID>
      <start>6</start>
      <end>8</end>
      <status>ignored</status>
      <modifiedWord/>
      <trackRevisions>false</trackRevisions>
    </reviewItem>
    <reviewItem>
      <errorID>59c07969-f780-4388-8570-75af702f8c86</errorID>
      <errorWord>(</errorWord>
      <group>L1_Format</group>
      <groupName>格式问题</groupName>
      <ability>L2_HalfPunc_CN</ability>
      <abilityName/>
      <candidateList>
        <item>（</item>
      </candidateList>
      <explain>文本全半角错误。</explain>
      <paraID>1C03EFB6</paraID>
      <start>90</start>
      <end>91</end>
      <status>modified</status>
      <modifiedWord>（</modifiedWord>
      <trackRevisions>false</trackRevisions>
    </reviewItem>
    <reviewItem>
      <errorID>aba47563-e9b2-47fd-8d5f-6d5789cb7d45</errorID>
      <errorWord>,</errorWord>
      <group>L1_Format</group>
      <groupName>格式问题</groupName>
      <ability>L2_HalfPunc_CN</ability>
      <abilityName/>
      <candidateList>
        <item>，</item>
      </candidateList>
      <explain>文本全半角错误。</explain>
      <paraID>1C03EFB6</paraID>
      <start>98</start>
      <end>99</end>
      <status>modified</status>
      <modifiedWord>，</modifiedWord>
      <trackRevisions>false</trackRevisions>
    </reviewItem>
    <reviewItem>
      <errorID>f6bf94a8-6040-412f-8d53-78b9e3733bac</errorID>
      <errorWord>)</errorWord>
      <group>L1_Format</group>
      <groupName>格式问题</groupName>
      <ability>L2_HalfPunc_CN</ability>
      <abilityName/>
      <candidateList>
        <item>）</item>
      </candidateList>
      <explain>文本全半角错误。</explain>
      <paraID>1C03EFB6</paraID>
      <start>120</start>
      <end>121</end>
      <status>modified</status>
      <modifiedWord>）</modifiedWord>
      <trackRevisions>false</trackRevisions>
    </reviewItem>
    <reviewItem>
      <errorID>c4033423-1470-4d59-a0fe-f96409eabda0</errorID>
      <errorWord>-</errorWord>
      <group>L1_Format</group>
      <groupName>格式问题</groupName>
      <ability>L2_HalfPunc_CN</ability>
      <abilityName/>
      <candidateList>
        <item>－</item>
      </candidateList>
      <explain>文本全半角错误。</explain>
      <paraID>33E8781B</paraID>
      <start>13</start>
      <end>14</end>
      <status>ignored</status>
      <modifiedWord/>
      <trackRevisions>false</trackRevisions>
    </reviewItem>
    <reviewItem>
      <errorID>9e6dd9aa-0d38-4ef5-97d1-fcabe4b87496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33E8781B</paraID>
      <start>37</start>
      <end>38</end>
      <status>ignored</status>
      <modifiedWord/>
      <trackRevisions>false</trackRevisions>
    </reviewItem>
    <reviewItem>
      <errorID>2ec81dc3-82ce-4b79-8e71-d069403e1a34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7854788D</paraID>
      <start>4</start>
      <end>5</end>
      <status>ignored</status>
      <modifiedWord/>
      <trackRevisions>false</trackRevisions>
    </reviewItem>
    <reviewItem>
      <errorID>afe617f8-24a4-416a-83d7-b57121882612</errorID>
      <errorWord>-</errorWord>
      <group>L1_Format</group>
      <groupName>格式问题</groupName>
      <ability>L2_HalfPunc_CN</ability>
      <abilityName/>
      <candidateList>
        <item>－</item>
      </candidateList>
      <explain>文本全半角错误。</explain>
      <paraID>7854788D</paraID>
      <start>26</start>
      <end>27</end>
      <status>ignored</status>
      <modifiedWord/>
      <trackRevisions>false</trackRevisions>
    </reviewItem>
    <reviewItem>
      <errorID>79d91fb3-e5da-4871-85bc-1ae92a55c15b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55474D10</paraID>
      <start>55</start>
      <end>56</end>
      <status>ignored</status>
      <modifiedWord/>
      <trackRevisions>false</trackRevisions>
    </reviewItem>
    <reviewItem>
      <errorID>da609a58-93ed-4252-aa32-eded9cac2796</errorID>
      <errorWord>，</errorWord>
      <group>L1_Word</group>
      <groupName>字词问题</groupName>
      <ability>L2_Typo</ability>
      <abilityName>字词错误</abilityName>
      <candidateList>
        <item>，并</item>
      </candidateList>
      <explain/>
      <paraID>4DA6F69B</paraID>
      <start>54</start>
      <end>56</end>
      <status>modified</status>
      <modifiedWord>，并</modifiedWord>
      <trackRevisions>false</trackRevisions>
    </reviewItem>
    <reviewItem>
      <errorID>336cb270-39f7-4352-980c-3b4a3ad33db5</errorID>
      <errorWord>2026年7月1日至2026年6月30日</errorWord>
      <group>L1_Knowledge</group>
      <groupName>知识性问题</groupName>
      <ability>L2_Time</ability>
      <abilityName>日期时间</abilityName>
      <candidateList/>
      <explain>日期范围逻辑错误，结束日期不能早于开始日期。</explain>
      <paraID>19565C68</paraID>
      <start>7</start>
      <end>27</end>
      <status>ignored</status>
      <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33C7E75B</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17035624</paraID>
      <start>11</start>
      <end>12</end>
      <status>modified</status>
      <modifiedWord>：</modifiedWord>
      <trackRevisions>false</trackRevisions>
    </reviewItem>
    <reviewItem>
      <errorID>364609f7-b3f8-41f7-ad82-ba44f019522d</errorID>
      <errorWord>海拔高度</errorWord>
      <group>L1_Word</group>
      <groupName>字词问题</groupName>
      <ability>L2_Typo</ability>
      <abilityName>字词错误</abilityName>
      <candidateList>
        <item>海拔</item>
      </candidateList>
      <explain>〈名〉从平均海平面起算的高度。</explain>
      <paraID>7AA3E609</paraID>
      <start>4</start>
      <end>8</end>
      <status>ignored</status>
      <modifiedWord/>
      <trackRevisions>false</trackRevisions>
    </reviewItem>
    <reviewItem>
      <errorID>71347577-2193-4e49-bf7d-bfac96863478</errorID>
      <errorWord>20千</errorWord>
      <group>L1_Knowledge</group>
      <groupName>知识性问题</groupName>
      <ability>L2_Knowledge</ability>
      <abilityName>其他知识</abilityName>
      <candidateList>
        <item>20000</item>
      </candidateList>
      <explain/>
      <paraID> 6DCBBDF</paraID>
      <start>10</start>
      <end>13</end>
      <status>ignored</status>
      <modifiedWord/>
      <trackRevisions>false</trackRevisions>
    </reviewItem>
    <reviewItem>
      <errorID>36f5213d-6f8c-4054-b44d-dad300335420</errorID>
      <errorWord>10千</errorWord>
      <group>L1_Knowledge</group>
      <groupName>知识性问题</groupName>
      <ability>L2_Knowledge</ability>
      <abilityName>其他知识</abilityName>
      <candidateList>
        <item>10000</item>
      </candidateList>
      <explain/>
      <paraID> 6DCBBDF</paraID>
      <start>71</start>
      <end>74</end>
      <status>ignored</status>
      <modifiedWord/>
      <trackRevisions>false</trackRevisions>
    </reviewItem>
    <reviewItem>
      <errorID>90edab07-18ef-4a4b-a051-266a2d2ea406</errorID>
      <errorWord>噪音</errorWord>
      <group>L1_Word</group>
      <groupName>字词问题</groupName>
      <ability>L2_Alias</ability>
      <abilityName>也作/曾用词</abilityName>
      <candidateList>
        <item>噪声</item>
      </candidateList>
      <explain>词汇[噪音]为不规范表述或旧称，其规范书面表述为[噪声]。</explain>
      <paraID>1481EE19</paraID>
      <start>21</start>
      <end>23</end>
      <status>ignored</status>
      <modifiedWord/>
      <trackRevisions>false</trackRevisions>
    </reviewItem>
    <reviewItem>
      <errorID>d394614c-cf1b-4077-807d-0ce8be347e1c</errorID>
      <errorWord>、等</errorWord>
      <group>L1_Punc</group>
      <groupName>标点问题</groupName>
      <ability>L2_Punc_CN</ability>
      <abilityName/>
      <candidateList>
        <item>等</item>
      </candidateList>
      <explain>“及”“和”“等”连词前不宜使用顿号，建议删除（或使用逗号）。</explain>
      <paraID>7948CD0D</paraID>
      <start>17</start>
      <end>19</end>
      <status>ignored</status>
      <modifiedWord/>
      <trackRevisions>false</trackRevisions>
    </reviewItem>
    <reviewItem>
      <errorID>df99b421-3974-4b16-b55f-4ce3cbdc26fa</errorID>
      <errorWord>要</errorWord>
      <group>L1_Word</group>
      <groupName>字词问题</groupName>
      <ability>L2_Typo</ability>
      <abilityName>字词错误</abilityName>
      <candidateList>
        <item>要在</item>
      </candidateList>
      <explain/>
      <paraID>6CEA3EE4</paraID>
      <start>39</start>
      <end>40</end>
      <status>ignored</status>
      <modifiedWord/>
      <trackRevisions>false</trackRevisions>
    </reviewItem>
    <reviewItem>
      <errorID>3a992235-ddd2-4f0b-9b5f-c0b832987e10</errorID>
      <errorWord>接受</errorWord>
      <group>L1_Word</group>
      <groupName>字词问题</groupName>
      <ability>L2_Typo</ability>
      <abilityName>字词错误</abilityName>
      <candidateList>
        <item>接收</item>
      </candidateList>
      <explain>存在发音相同字词的误用。</explain>
      <paraID>31DF3C40</paraID>
      <start>32</start>
      <end>34</end>
      <status>ignored</status>
      <modifiedWord/>
      <trackRevisions>false</trackRevisions>
    </reviewItem>
    <reviewItem>
      <errorID>2bc0ed11-2cd0-4607-97ba-bae27269aa60</errorID>
      <errorWord>进而</errorWord>
      <group>L1_Word</group>
      <groupName>字词问题</groupName>
      <ability>L2_Typo</ability>
      <abilityName>字词错误</abilityName>
      <candidateList>
        <item>而</item>
      </candidateList>
      <explain>❶〈连〉连接动词、形容词或词组、分句等。a）连接语意相承的成分：伟大～艰巨的任务｜战～胜之｜取～代之｜我们正从事一个伟大的事业，～伟大的事业必须有最广泛的群众的参加和支持。b）连接肯定和否定互相补充的成分：栀子花的香，浓～不烈，清～不淡｜马克思主义叫我们看问题不要从抽象的定义出发，～要从客观存在的事实出发。</explain>
      <paraID>24FF1AB6</paraID>
      <start>80</start>
      <end>82</end>
      <status>ignored</status>
      <modifiedWord/>
      <trackRevisions>false</trackRevisions>
    </reviewItem>
    <reviewItem>
      <errorID>0f8f6390-079f-4cf6-8a5d-3deee1148897</errorID>
      <errorWord>，使</errorWord>
      <group>L1_Word</group>
      <groupName>字词问题</groupName>
      <ability>L2_Typo</ability>
      <abilityName>字词错误</abilityName>
      <candidateList>
        <item>，</item>
      </candidateList>
      <explain/>
      <paraID>5DF86888</paraID>
      <start>131</start>
      <end>133</end>
      <status>ignored</status>
      <modifiedWord/>
      <trackRevisions>false</trackRevisions>
    </reviewItem>
    <reviewItem>
      <errorID>88da67c3-990b-4bfd-9baa-233688ac8180</errorID>
      <errorWord>-</errorWord>
      <group>L1_Format</group>
      <groupName>格式问题</groupName>
      <ability>L2_HalfPunc_CN</ability>
      <abilityName/>
      <candidateList>
        <item>－</item>
      </candidateList>
      <explain>文本全半角错误。</explain>
      <paraID>19F16748</paraID>
      <start>30</start>
      <end>31</end>
      <status>ignored</status>
      <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451B41F0</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41BD7632</paraID>
      <start>11</start>
      <end>12</end>
      <status>modified</status>
      <modifiedWord>：</modifiedWord>
      <trackRevisions>false</trackRevisions>
    </reviewItem>
    <reviewItem>
      <errorID>b4a53a6d-fe6a-4701-b1d3-863ee3a18ea1</errorID>
      <errorWord>[2024]33号</errorWord>
      <group>L1_Knowledge</group>
      <groupName>知识性问题</groupName>
      <ability>L2_Knowledge</ability>
      <abilityName>其他知识</abilityName>
      <candidateList>
        <item>〔2024〕33号</item>
      </candidateList>
      <explain>发文字号格式错误。</explain>
      <paraID>56BDCD18</paraID>
      <start>34</start>
      <end>43</end>
      <status>ignored</status>
      <modifiedWord/>
      <trackRevisions>false</trackRevisions>
    </reviewItem>
    <reviewItem>
      <errorID>ee5f943f-67ed-4e15-aba5-4c1d76d73a93</errorID>
      <errorWord>重要的</errorWord>
      <group>L1_Word</group>
      <groupName>字词问题</groupName>
      <ability>L2_Typo</ability>
      <abilityName>字词错误</abilityName>
      <candidateList>
        <item>重要</item>
      </candidateList>
      <explain>〈形〉具有重大的意义、作用和影响的：～人物｜～问题｜这文件很～。</explain>
      <paraID> EFF2348</paraID>
      <start>149</start>
      <end>152</end>
      <status>ignored</status>
      <modifiedWord/>
      <trackRevisions>false</trackRevisions>
    </reviewItem>
    <reviewItem>
      <errorID>a77693fc-7777-423a-a7b3-aed7a15092de</errorID>
      <errorWord>下午19时</errorWord>
      <group>L1_Knowledge</group>
      <groupName>知识性问题</groupName>
      <ability>L2_Time</ability>
      <abilityName>日期时间</abilityName>
      <candidateList>
        <item>19时</item>
      </candidateList>
      <explain>24小时制的时间，不需要强调“下午”。</explain>
      <paraID>6CF92F16</paraID>
      <start>76</start>
      <end>81</end>
      <status>ignored</status>
      <modifiedWord/>
      <trackRevisions>false</trackRevisions>
    </reviewItem>
    <reviewItem>
      <errorID>b4ac5efa-7ac6-47fd-8572-86ea8d1a17c1</errorID>
      <errorWord>连网</errorWord>
      <group>L1_Word</group>
      <groupName>字词问题</groupName>
      <ability>L2_Typo</ability>
      <abilityName>字词错误</abilityName>
      <candidateList>
        <item>联网</item>
      </candidateList>
      <explain>〈动〉供电网络、电信网络、计算机网络等同类的网络之间互相连接，形成更大的网络：～发电｜计算机～。</explain>
      <paraID> 3A4146C</paraID>
      <start>21</start>
      <end>23</end>
      <status>modified</status>
      <modifiedWord>联网</modifiedWord>
      <trackRevisions>false</trackRevisions>
    </reviewItem>
    <reviewItem>
      <errorID>44cfbb2e-43f8-478f-a783-7f9516205684</errorID>
      <errorWord>人</errorWord>
      <group>L1_Word</group>
      <groupName>字词问题</groupName>
      <ability>L2_Typo</ability>
      <abilityName>字词错误</abilityName>
      <candidateList>
        <item>人员</item>
      </candidateList>
      <explain>〈名〉担任某种职务的人：机关工作～｜值班～｜～配备。</explain>
      <paraID>5CC6A269</paraID>
      <start>10</start>
      <end>12</end>
      <status>modified</status>
      <modifiedWord>人员</modifiedWord>
      <trackRevisions>false</trackRevisions>
    </reviewItem>
    <reviewItem>
      <errorID>41da70af-f8a6-4baa-8c93-c03adb8adc1a</errorID>
      <errorWord>其它</errorWord>
      <group>L1_Word</group>
      <groupName>字词问题</groupName>
      <ability>L2_Alias</ability>
      <abilityName>也作/曾用词</abilityName>
      <candidateList>
        <item>其他</item>
      </candidateList>
      <explain>词汇[其它]为不规范表述或旧称，其规范书面表述为[其他]。</explain>
      <paraID>52E464B7</paraID>
      <start>36</start>
      <end>38</end>
      <status>modified</status>
      <modifiedWord>其他</modifiedWord>
      <trackRevisions>false</trackRevisions>
    </reviewItem>
    <reviewItem>
      <errorID>f4ca34b5-b7c1-4427-aed6-eae3675bccc7</errorID>
      <errorWord>其它影响</errorWord>
      <group>L1_Word</group>
      <groupName>字词问题</groupName>
      <ability>L2_Alias</ability>
      <abilityName>也作/曾用词</abilityName>
      <candidateList>
        <item>其他影响</item>
      </candidateList>
      <explain>词汇[其它影响]为不规范表述或旧称，其规范书面表述为[其他影响]。</explain>
      <paraID>57E107FD</paraID>
      <start>30</start>
      <end>34</end>
      <status>modified</status>
      <modifiedWord>其他影响</modifiedWord>
      <trackRevisions>false</trackRevisions>
    </reviewItem>
    <reviewItem>
      <errorID>de8d2608-3dea-4464-83cb-adc06a18bf53</errorID>
      <errorWord>）</errorWord>
      <group>L1_Punc</group>
      <groupName>标点问题</groupName>
      <ability>L2_Punc_CN</ability>
      <abilityName/>
      <candidateList/>
      <explain>此处标点可能未正确匹配，请检查句子中是否存在标点冗余、缺失或使用错误的情况。</explain>
      <paraID>57E107FD</paraID>
      <start>43</start>
      <end>44</end>
      <status>ignored</status>
      <modifiedWord/>
      <trackRevisions>false</trackRevisions>
    </reviewItem>
    <reviewItem>
      <errorID>993d2b43-7383-4dd8-807b-fdd9ee7e243b</errorID>
      <errorWord>日</errorWord>
      <group>L1_Word</group>
      <groupName>字词问题</groupName>
      <ability>L2_Typo</ability>
      <abilityName>字词错误</abilityName>
      <candidateList>
        <item>日内</item>
      </candidateList>
      <explain/>
      <paraID>6EFC67C6</paraID>
      <start>22</start>
      <end>23</end>
      <status>ignored</status>
      <modifiedWord/>
      <trackRevisions>false</trackRevisions>
    </reviewItem>
    <reviewItem>
      <errorID>99108614-a4b4-484b-9cf5-aa3b4487ceec</errorID>
      <errorWord>其它</errorWord>
      <group>L1_Word</group>
      <groupName>字词问题</groupName>
      <ability>L2_Alias</ability>
      <abilityName>也作/曾用词</abilityName>
      <candidateList>
        <item>其他</item>
      </candidateList>
      <explain>词汇[其它]为不规范表述或旧称，其规范书面表述为[其他]。</explain>
      <paraID>1DD8D6B2</paraID>
      <start>173</start>
      <end>175</end>
      <status>modified</status>
      <modifiedWord>其他</modifiedWord>
      <trackRevisions>false</trackRevisions>
    </reviewItem>
    <reviewItem>
      <errorID>85e615a3-149c-43bd-bc1f-cf8c25d71744</errorID>
      <errorWord>：是</errorWord>
      <group>L1_Word</group>
      <groupName>字词问题</groupName>
      <ability>L2_Typo</ability>
      <abilityName>字词错误</abilityName>
      <candidateList>
        <item>：</item>
      </candidateList>
      <explain/>
      <paraID>5F637F79</paraID>
      <start>6</start>
      <end>8</end>
      <status>ignored</status>
      <modifiedWord/>
      <trackRevisions>false</trackRevisions>
    </reviewItem>
    <reviewItem>
      <errorID>267299b5-e348-452e-974c-afde5f660240</errorID>
      <errorWord>-</errorWord>
      <group>L1_Format</group>
      <groupName>格式问题</groupName>
      <ability>L2_HalfPunc_CN</ability>
      <abilityName/>
      <candidateList>
        <item>－</item>
      </candidateList>
      <explain>文本全半角错误。</explain>
      <paraID>348B5460</paraID>
      <start>13</start>
      <end>14</end>
      <status>ignored</status>
      <modifiedWord/>
      <trackRevisions>false</trackRevisions>
    </reviewItem>
    <reviewItem>
      <errorID>6251e4a9-0a8f-45b7-a07a-0f59a1f70c9c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348B5460</paraID>
      <start>37</start>
      <end>38</end>
      <status>ignored</status>
      <modifiedWord/>
      <trackRevisions>false</trackRevisions>
    </reviewItem>
    <reviewItem>
      <errorID>92e38305-e160-4fd3-83b2-935fac70f363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6030C8E1</paraID>
      <start>4</start>
      <end>5</end>
      <status>ignored</status>
      <modifiedWord/>
      <trackRevisions>false</trackRevisions>
    </reviewItem>
    <reviewItem>
      <errorID>3e509ffe-a663-4e07-a8df-ac266c02a826</errorID>
      <errorWord>-</errorWord>
      <group>L1_Format</group>
      <groupName>格式问题</groupName>
      <ability>L2_HalfPunc_CN</ability>
      <abilityName/>
      <candidateList>
        <item>－</item>
      </candidateList>
      <explain>文本全半角错误。</explain>
      <paraID>6030C8E1</paraID>
      <start>26</start>
      <end>27</end>
      <status>ignored</status>
      <modifiedWord/>
      <trackRevisions>false</trackRevisions>
    </reviewItem>
    <reviewItem>
      <errorID>55cbd727-4202-441b-a63a-5ebcea5e52d0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6995162F</paraID>
      <start>55</start>
      <end>56</end>
      <status>ignored</status>
      <modifiedWord/>
      <trackRevisions>false</trackRevisions>
    </reviewItem>
    <reviewItem>
      <errorID>6e800402-cfad-4fb9-a9a4-37560147d0e1</errorID>
      <errorWord>需</errorWord>
      <group>L1_Word</group>
      <groupName>字词问题</groupName>
      <ability>L2_Typo</ability>
      <abilityName>字词错误</abilityName>
      <candidateList>
        <item>须</item>
      </candidateList>
      <explain>存在发音相同字词的误用。</explain>
      <paraID>5268C82D</paraID>
      <start>8</start>
      <end>9</end>
      <status>modified</status>
      <modifiedWord>须</modifiedWord>
      <trackRevisions>false</trackRevisions>
    </reviewItem>
    <reviewItem>
      <errorID>e24240f1-f510-4a7b-b6f2-08d6ad5ac7d7</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7A8F34C0</paraID>
      <start>5</start>
      <end>9</end>
      <status>modified</status>
      <modifiedWord>转账支付</modifiedWord>
      <trackRevisions>false</trackRevisions>
    </reviewItem>
    <reviewItem>
      <errorID>8032c510-ac8e-4d4c-9738-b13529ef2388</errorID>
      <errorWord>:</errorWord>
      <group>L1_Format</group>
      <groupName>格式问题</groupName>
      <ability>L2_HalfPunc_CN</ability>
      <abilityName/>
      <candidateList>
        <item>：</item>
      </candidateList>
      <explain>文本全半角错误。</explain>
      <paraID>62E79D23</paraID>
      <start>11</start>
      <end>12</end>
      <status>modified</status>
      <modifiedWord>：</modifiedWord>
      <trackRevisions>false</trackRevisions>
    </reviewItem>
    <reviewItem>
      <errorID>6fd3bafe-8186-423d-bf37-9a2d1527dd78</errorID>
      <errorWord>项目的</errorWord>
      <group>L1_Word</group>
      <groupName>字词问题</groupName>
      <ability>L2_Typo</ability>
      <abilityName>字词错误</abilityName>
      <candidateList>
        <item>项目</item>
      </candidateList>
      <explain>〈名〉事物分成的门类：服务～｜体育～｜建设～。</explain>
      <paraID>6EF93C48</paraID>
      <start>14</start>
      <end>17</end>
      <status>ignored</status>
      <modifiedWord/>
      <trackRevisions>false</trackRevisions>
    </reviewItem>
    <reviewItem>
      <errorID>b833db3a-024c-4504-821a-601e919169b9</errorID>
      <errorWord>通讯专线</errorWord>
      <group>L1_Word</group>
      <groupName>字词问题</groupName>
      <ability>L2_Typo</ability>
      <abilityName>字词错误</abilityName>
      <candidateList>
        <item>通信专线</item>
      </candidateList>
      <explain/>
      <paraID>6249B2A5</paraID>
      <start>135</start>
      <end>139</end>
      <status>ignored</status>
      <modifiedWord/>
      <trackRevisions>false</trackRevisions>
    </reviewItem>
    <reviewItem>
      <errorID>ba85d57f-f31b-4b9d-900b-594c14d7046f</errorID>
      <errorWord>项目的</errorWord>
      <group>L1_Word</group>
      <groupName>字词问题</groupName>
      <ability>L2_Typo</ability>
      <abilityName>字词错误</abilityName>
      <candidateList>
        <item>项目</item>
      </candidateList>
      <explain>〈名〉事物分成的门类：服务～｜体育～｜建设～。</explain>
      <paraID> 4CD35B8</paraID>
      <start>102</start>
      <end>105</end>
      <status>ignored</status>
      <modifiedWord/>
      <trackRevisions>false</trackRevisions>
    </reviewItem>
    <reviewItem>
      <errorID>1e26818d-8bae-4873-b3c7-aa658841036b</errorID>
      <errorWord>没</errorWord>
      <group>L1_Word</group>
      <groupName>字词问题</groupName>
      <ability>L2_Typo</ability>
      <abilityName>字词错误</abilityName>
      <candidateList>
        <item>每</item>
      </candidateList>
      <explain>❶〈代〉指示代词。指全体中的任何一个或一组（偏重个体之间的共性）：把节省下来的～一分钱都用在生产上｜～两个星期开一次小组会｜～人做自己能做的事。❷〈副〉表示同一动作行为有规律地反复出现：这个月刊～逢十五日出版｜最简单的秧歌舞是～跨三步退一步。❸〈副〉每每：春秋佳日，～作郊游。❹（Měi）〈名〉姓。</explain>
      <paraID>4655B4D2</paraID>
      <start>28</start>
      <end>29</end>
      <status>modified</status>
      <modifiedWord>每</modifiedWord>
      <trackRevisions>false</trackRevisions>
    </reviewItem>
    <reviewItem>
      <errorID>eee5bb6c-d929-4e75-8872-32980061fea7</errorID>
      <errorWord>，</errorWord>
      <group>L1_Word</group>
      <groupName>字词问题</groupName>
      <ability>L2_Typo</ability>
      <abilityName>字词错误</abilityName>
      <candidateList>
        <item>，并</item>
      </candidateList>
      <explain/>
      <paraID>4F3A71CB</paraID>
      <start>54</start>
      <end>56</end>
      <status>modified</status>
      <modifiedWord>，并</modifiedWord>
      <trackRevisions>false</trackRevisions>
    </reviewItem>
    <reviewItem>
      <errorID>b161cad5-dabc-4d8c-af17-74637443fc4c</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12FB2D0B</paraID>
      <start>0</start>
      <end>2</end>
      <status>ignored</status>
      <modifiedWord/>
      <trackRevisions>false</trackRevisions>
    </reviewItem>
    <reviewItem>
      <errorID>3eec04fd-cfdd-4480-8232-d4471c8000ed</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4E745F38</paraID>
      <start>9</start>
      <end>13</end>
      <status>modified</status>
      <modifiedWord>转账支付</modifiedWord>
      <trackRevisions>false</trackRevisions>
    </reviewItem>
    <reviewItem>
      <errorID>d85dec36-eeb3-48a5-b93b-f86fefe15c7e</errorID>
      <errorWord>:</errorWord>
      <group>L1_Format</group>
      <groupName>格式问题</groupName>
      <ability>L2_HalfPunc_CN</ability>
      <abilityName/>
      <candidateList>
        <item>：</item>
      </candidateList>
      <explain>文本全半角错误。</explain>
      <paraID>6175C813</paraID>
      <start>13</start>
      <end>14</end>
      <status>modified</status>
      <modifiedWord>：</modifiedWord>
      <trackRevisions>false</trackRevisions>
    </reviewItem>
    <reviewItem>
      <errorID>3f2d068b-c93f-4762-966c-a3d18fb9bf6e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1A99E10C</paraID>
      <start>0</start>
      <end>2</end>
      <status>ignored</status>
      <modifiedWord/>
      <trackRevisions>false</trackRevisions>
    </reviewItem>
    <reviewItem>
      <errorID>0381922c-493d-4c39-82ad-e1c7013c28f4</errorID>
      <errorWord>设备台帐</errorWord>
      <group>L1_Word</group>
      <groupName>字词问题</groupName>
      <ability>L2_Alias</ability>
      <abilityName>也作/曾用词</abilityName>
      <candidateList>
        <item>设备台账</item>
      </candidateList>
      <explain>词汇[设备台帐]为不规范表述或旧称，其规范书面表述为[设备台账]。</explain>
      <paraID> 31891A9</paraID>
      <start>23</start>
      <end>27</end>
      <status>modified</status>
      <modifiedWord>设备台账</modifiedWord>
      <trackRevisions>false</trackRevisions>
    </reviewItem>
    <reviewItem>
      <errorID>102bbd57-f705-4f92-be58-d569650e0b09</errorID>
      <errorWord>,</errorWord>
      <group>L1_Format</group>
      <groupName>格式问题</groupName>
      <ability>L2_HalfPunc_CN</ability>
      <abilityName/>
      <candidateList>
        <item>，</item>
      </candidateList>
      <explain>文本全半角错误。</explain>
      <paraID>7BF82B32</paraID>
      <start>24</start>
      <end>25</end>
      <status>modified</status>
      <modifiedWord>，</modifiedWord>
      <trackRevisions>false</trackRevisions>
    </reviewItem>
    <reviewItem>
      <errorID>1ef1734d-9af5-4825-9c05-e85c9cae87db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36DE916E</paraID>
      <start>0</start>
      <end>2</end>
      <status>ignored</status>
      <modifiedWord/>
      <trackRevisions>false</trackRevisions>
    </reviewItem>
    <reviewItem>
      <errorID>d2b6d80d-c35f-48ee-98bd-cf0632e973c6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47E85089</paraID>
      <start>0</start>
      <end>2</end>
      <status>ignored</status>
      <modifiedWord/>
      <trackRevisions>false</trackRevisions>
    </reviewItem>
    <reviewItem>
      <errorID>6a066ac5-d351-44ab-9081-e4152282fa20</errorID>
      <errorWord>；）</errorWord>
      <group>L1_Punc</group>
      <groupName>标点问题</groupName>
      <ability>L2_Punc_CN</ability>
      <abilityName/>
      <candidateList>
        <item>）</item>
      </candidateList>
      <explain/>
      <paraID>5707F02D</paraID>
      <start>43</start>
      <end>44</end>
      <status>modified</status>
      <modifiedWord>）</modifiedWord>
      <trackRevisions>false</trackRevisions>
    </reviewItem>
    <reviewItem>
      <errorID>8759d6c7-681b-4f48-979f-bb2a0898a0ee</errorID>
      <errorWord>年</errorWord>
      <group>L1_Word</group>
      <groupName>字词问题</groupName>
      <ability>L2_Typo</ability>
      <abilityName>字词错误</abilityName>
      <candidateList>
        <item>年度</item>
      </candidateList>
      <explain/>
      <paraID>7D673CCE</paraID>
      <start>4</start>
      <end>6</end>
      <status>modified</status>
      <modifiedWord>年度</modifiedWord>
      <trackRevisions>false</trackRevisions>
    </reviewItem>
    <reviewItem>
      <errorID>5fed7316-a91e-44f1-8abc-7078d61ba492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308BEAD</paraID>
      <start>0</start>
      <end>2</end>
      <status>ignored</status>
      <modifiedWord/>
      <trackRevisions>false</trackRevisions>
    </reviewItem>
    <reviewItem>
      <errorID>a5467925-f7bf-47ec-b77b-5cc939786d23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187AB33</paraID>
      <start>0</start>
      <end>2</end>
      <status>ignored</status>
      <modifiedWord/>
      <trackRevisions>false</trackRevisions>
    </reviewItem>
    <reviewItem>
      <errorID>651860e5-6143-4bb2-a1a6-25c4aed40a29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65EF64EE</paraID>
      <start>0</start>
      <end>2</end>
      <status>ignored</status>
      <modifiedWord/>
      <trackRevisions>false</trackRevisions>
    </reviewItem>
    <reviewItem>
      <errorID>6fc58d78-c85e-49ae-bd7d-e9a72035d9a5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2BFFEF3B</paraID>
      <start>0</start>
      <end>2</end>
      <status>ignored</status>
      <modifiedWord/>
      <trackRevisions>false</trackRevisions>
    </reviewItem>
    <reviewItem>
      <errorID>102160af-8af2-4a4e-8121-4edb095cb3e6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14896C13</paraID>
      <start>0</start>
      <end>2</end>
      <status>ignored</status>
      <modifiedWord/>
      <trackRevisions>false</trackRevisions>
    </reviewItem>
    <reviewItem>
      <errorID>18885b72-18e2-4344-9415-3d96234c92c8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509C4F9F</paraID>
      <start>0</start>
      <end>2</end>
      <status>ignored</status>
      <modifiedWord/>
      <trackRevisions>false</trackRevisions>
    </reviewItem>
    <reviewItem>
      <errorID>cbcae119-57a4-4554-967c-a27c7b981e91</errorID>
      <errorWord>年</errorWord>
      <group>L1_Word</group>
      <groupName>字词问题</groupName>
      <ability>L2_Typo</ability>
      <abilityName>字词错误</abilityName>
      <candidateList>
        <item>年度</item>
      </candidateList>
      <explain/>
      <paraID>12D71874</paraID>
      <start>11</start>
      <end>13</end>
      <status>modified</status>
      <modifiedWord>年度</modifiedWord>
      <trackRevisions>false</trackRevisions>
    </reviewItem>
    <reviewItem>
      <errorID>b4be61b3-012b-4872-bb08-59bc36a68d58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353E2E34</paraID>
      <start>0</start>
      <end>2</end>
      <status>ignored</status>
      <modifiedWord/>
      <trackRevisions>false</trackRevisions>
    </reviewItem>
    <reviewItem>
      <errorID>df752bbb-7d24-420f-b8c1-3a5801ccba23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2D7F4BAC</paraID>
      <start>0</start>
      <end>2</end>
      <status>ignored</status>
      <modifiedWord/>
      <trackRevisions>false</trackRevisions>
    </reviewItem>
    <reviewItem>
      <errorID>b3cc8780-2ef1-47a7-aaf2-00968410a619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613C54F2</paraID>
      <start>0</start>
      <end>2</end>
      <status>ignored</status>
      <modifiedWord/>
      <trackRevisions>false</trackRevisions>
    </reviewItem>
    <reviewItem>
      <errorID>0116c464-f32d-4f5e-a750-e7c798984681</errorID>
      <errorWord>(</errorWord>
      <group>L1_Format</group>
      <groupName>格式问题</groupName>
      <ability>L2_HalfPunc_CN</ability>
      <abilityName/>
      <candidateList>
        <item>（</item>
      </candidateList>
      <explain>文本全半角错误。</explain>
      <paraID>2FD2A724</paraID>
      <start>6</start>
      <end>7</end>
      <status>modified</status>
      <modifiedWord>（</modifiedWord>
      <trackRevisions>false</trackRevisions>
    </reviewItem>
    <reviewItem>
      <errorID>0caea3f0-a360-4f05-8bba-ada427d2728a</errorID>
      <errorWord>)</errorWord>
      <group>L1_Format</group>
      <groupName>格式问题</groupName>
      <ability>L2_HalfPunc_CN</ability>
      <abilityName/>
      <candidateList>
        <item>）</item>
      </candidateList>
      <explain>文本全半角错误。</explain>
      <paraID>2FD2A724</paraID>
      <start>9</start>
      <end>10</end>
      <status>modified</status>
      <modifiedWord>）</modifiedWord>
      <trackRevisions>false</trackRevisions>
    </reviewItem>
    <reviewItem>
      <errorID>222b05bf-ea7e-463a-a6b8-4b7fbee67ce9</errorID>
      <errorWord>(</errorWord>
      <group>L1_Format</group>
      <groupName>格式问题</groupName>
      <ability>L2_HalfPunc_CN</ability>
      <abilityName/>
      <candidateList>
        <item>（</item>
      </candidateList>
      <explain>文本全半角错误。</explain>
      <paraID>2B88467E</paraID>
      <start>9</start>
      <end>10</end>
      <status>modified</status>
      <modifiedWord>（</modifiedWord>
      <trackRevisions>false</trackRevisions>
    </reviewItem>
    <reviewItem>
      <errorID>a0bb964c-5219-4a34-89d5-5d66f884b62d</errorID>
      <errorWord>)</errorWord>
      <group>L1_Format</group>
      <groupName>格式问题</groupName>
      <ability>L2_HalfPunc_CN</ability>
      <abilityName/>
      <candidateList>
        <item>）</item>
      </candidateList>
      <explain>文本全半角错误。</explain>
      <paraID>2B88467E</paraID>
      <start>13</start>
      <end>14</end>
      <status>modified</status>
      <modifiedWord>）</modifiedWord>
      <trackRevisions>false</trackRevisions>
    </reviewItem>
    <reviewItem>
      <errorID>40da9f3f-b7ed-41d7-a2e3-2e1fe56da085</errorID>
      <errorWord>）</errorWord>
      <group>L1_Punc</group>
      <groupName>标点问题</groupName>
      <ability>L2_Punc_CN</ability>
      <abilityName/>
      <candidateList/>
      <explain>此处标点可能未正确匹配，请检查句子中是否存在标点冗余、缺失或使用错误的情况。</explain>
      <paraID>3D4E91BE</paraID>
      <start>29</start>
      <end>30</end>
      <status>ignored</status>
      <modifiedWord/>
      <trackRevisions>false</trackRevisions>
    </reviewItem>
    <reviewItem>
      <errorID>a2cf43d2-8324-472d-9dcb-5fad3273b441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48CBD0D8</paraID>
      <start>0</start>
      <end>2</end>
      <status>ignored</status>
      <modifiedWord/>
      <trackRevisions>false</trackRevisions>
    </reviewItem>
    <reviewItem>
      <errorID>3073a4c6-65bd-4bc8-b482-659ed723b2de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5EF8F519</paraID>
      <start>0</start>
      <end>2</end>
      <status>ignored</status>
      <modifiedWord/>
      <trackRevisions>false</trackRevisions>
    </reviewItem>
    <reviewItem>
      <errorID>0050cb33-8216-47f3-a02e-d885cd1c1b71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3462A82D</paraID>
      <start>0</start>
      <end>2</end>
      <status>ignored</status>
      <modifiedWord/>
      <trackRevisions>false</trackRevisions>
    </reviewItem>
    <reviewItem>
      <errorID>ed3b78c8-adc2-4abf-8620-694270a9e8ee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29DBDD6A</paraID>
      <start>2</start>
      <end>4</end>
      <status>ignored</status>
      <modifiedWord/>
      <trackRevisions>false</trackRevisions>
    </reviewItem>
    <reviewItem>
      <errorID>e8517f1d-dc4c-43ad-8cd2-6a8a0749298d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1DF7C188</paraID>
      <start>2</start>
      <end>4</end>
      <status>ignored</status>
      <modifiedWord/>
      <trackRevisions>false</trackRevisions>
    </reviewItem>
    <reviewItem>
      <errorID>41343466-c766-4360-a07c-aa031ce89810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39D5168B</paraID>
      <start>2</start>
      <end>4</end>
      <status>ignored</status>
      <modifiedWord/>
      <trackRevisions>false</trackRevisions>
    </reviewItem>
    <reviewItem>
      <errorID>263281bb-d5ba-4579-8ecd-6a40d7f6de9a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2324C295</paraID>
      <start>2</start>
      <end>4</end>
      <status>ignored</status>
      <modifiedWord/>
      <trackRevisions>false</trackRevisions>
    </reviewItem>
    <reviewItem>
      <errorID>bd2e56bc-c223-482d-8c67-ba51c9f59585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6E9EABC5</paraID>
      <start>2</start>
      <end>4</end>
      <status>ignored</status>
      <modifiedWord/>
      <trackRevisions>false</trackRevisions>
    </reviewItem>
    <reviewItem>
      <errorID>e1c37d40-121f-4e5a-ad06-e516948abbd8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44439087</paraID>
      <start>2</start>
      <end>4</end>
      <status>ignored</status>
      <modifiedWord/>
      <trackRevisions>false</trackRevisions>
    </reviewItem>
    <reviewItem>
      <errorID>442ef3e0-9b84-441d-bdc0-3afd1941c8d0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659B7433</paraID>
      <start>0</start>
      <end>2</end>
      <status>ignored</status>
      <modifiedWord/>
      <trackRevisions>false</trackRevisions>
    </reviewItem>
    <reviewItem>
      <errorID>dd6b6342-d988-41e6-90dc-53a5c51aed70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5B09C5FC</paraID>
      <start>0</start>
      <end>2</end>
      <status>ignored</status>
      <modifiedWord/>
      <trackRevisions>false</trackRevisions>
    </reviewItem>
    <reviewItem>
      <errorID>ca74958d-8091-4feb-a33b-42099e67d0bc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2BEF220E</paraID>
      <start>0</start>
      <end>2</end>
      <status>ignored</status>
      <modifiedWord/>
      <trackRevisions>false</trackRevisions>
    </reviewItem>
    <reviewItem>
      <errorID>268c2c72-394e-493a-99b6-d582d849127a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73F1E49B</paraID>
      <start>0</start>
      <end>2</end>
      <status>ignored</status>
      <modifiedWord/>
      <trackRevisions>false</trackRevisions>
    </reviewItem>
    <reviewItem>
      <errorID>8e982e87-6288-45e1-b485-a5b227db5872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61B7DDF6</paraID>
      <start>0</start>
      <end>2</end>
      <status>ignored</status>
      <modifiedWord/>
      <trackRevisions>false</trackRevisions>
    </reviewItem>
    <reviewItem>
      <errorID>77c5c433-6e69-4a31-a701-bbbfc3c142f9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25B5D325</paraID>
      <start>0</start>
      <end>2</end>
      <status>ignored</status>
      <modifiedWord/>
      <trackRevisions>false</trackRevisions>
    </reviewItem>
    <reviewItem>
      <errorID>cf3fa605-5b0c-4b6f-b42f-3806f0ccdb9c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1023E70F</paraID>
      <start>0</start>
      <end>2</end>
      <status>ignored</status>
      <modifiedWord/>
      <trackRevisions>false</trackRevisions>
    </reviewItem>
    <reviewItem>
      <errorID>2a3e62c5-b2ae-45e4-9867-46300df274af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65029EDE</paraID>
      <start>0</start>
      <end>2</end>
      <status>ignored</status>
      <modifiedWord/>
      <trackRevisions>false</trackRevisions>
    </reviewItem>
    <reviewItem>
      <errorID>1bec92e5-9b0b-4c71-8816-843ca8582614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65BA2EA3</paraID>
      <start>0</start>
      <end>2</end>
      <status>ignored</status>
      <modifiedWord/>
      <trackRevisions>false</trackRevisions>
    </reviewItem>
    <reviewItem>
      <errorID>9e19fd77-5adf-460c-abe5-d96dd605808f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258E9E61</paraID>
      <start>0</start>
      <end>2</end>
      <status>ignored</status>
      <modifiedWord/>
      <trackRevisions>false</trackRevisions>
    </reviewItem>
    <reviewItem>
      <errorID>53441ae6-ee1f-4d9c-ae3f-58661606fd7b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643C357E</paraID>
      <start>0</start>
      <end>2</end>
      <status>ignored</status>
      <modifiedWord/>
      <trackRevisions>false</trackRevisions>
    </reviewItem>
    <reviewItem>
      <errorID>218f5a22-2f13-43c0-b4d5-f6038e892fd7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663412BF</paraID>
      <start>0</start>
      <end>2</end>
      <status>ignored</status>
      <modifiedWord/>
      <trackRevisions>false</trackRevisions>
    </reviewItem>
    <reviewItem>
      <errorID>8f5b531c-2eec-41c7-96ba-a016079b3389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60364F0C</paraID>
      <start>0</start>
      <end>2</end>
      <status>ignored</status>
      <modifiedWord/>
      <trackRevisions>false</trackRevisions>
    </reviewItem>
    <reviewItem>
      <errorID>7c840f3a-25ea-4aec-ba69-2ff13c9270c5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3928E471</paraID>
      <start>0</start>
      <end>2</end>
      <status>ignored</status>
      <modifiedWord/>
      <trackRevisions>false</trackRevisions>
    </reviewItem>
    <reviewItem>
      <errorID>5cba0eae-14b5-4cb2-8d4b-7f864a8d86d9</errorID>
      <errorWord>:</errorWord>
      <group>L1_Format</group>
      <groupName>格式问题</groupName>
      <ability>L2_HalfPunc_CN</ability>
      <abilityName/>
      <candidateList>
        <item>：</item>
      </candidateList>
      <explain>文本全半角错误。</explain>
      <paraID>5A43E433</paraID>
      <start>4</start>
      <end>5</end>
      <status>modified</status>
      <modifiedWord>：</modifiedWord>
      <trackRevisions>false</trackRevisions>
    </reviewItem>
    <reviewItem>
      <errorID>e75f4dda-a253-48dc-997c-ab988fa4f2c6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6418BF0C</paraID>
      <start>0</start>
      <end>3</end>
      <status>ignored</status>
      <modifiedWord/>
      <trackRevisions>false</trackRevisions>
    </reviewItem>
    <reviewItem>
      <errorID>70f28db7-e5c1-4236-8cb8-4ef64c8d8a9c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471E9396</paraID>
      <start>0</start>
      <end>3</end>
      <status>ignored</status>
      <modifiedWord/>
      <trackRevisions>false</trackRevisions>
    </reviewItem>
    <reviewItem>
      <errorID>0a7ee01f-ea09-4ee2-833c-cf3702c306a1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960B64D</paraID>
      <start>0</start>
      <end>3</end>
      <status>ignored</status>
      <modifiedWord/>
      <trackRevisions>false</trackRevisions>
    </reviewItem>
    <reviewItem>
      <errorID>e3970120-6e01-41b0-af46-3b34bf7502e9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1366F36C</paraID>
      <start>0</start>
      <end>3</end>
      <status>ignored</status>
      <modifiedWord/>
      <trackRevisions>false</trackRevisions>
    </reviewItem>
    <reviewItem>
      <errorID>4e3accb4-a633-49ab-851a-055e621b8044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743B1EF3</paraID>
      <start>0</start>
      <end>2</end>
      <status>ignored</status>
      <modifiedWord/>
      <trackRevisions>false</trackRevisions>
    </reviewItem>
    <reviewItem>
      <errorID>753eb60c-13bd-4185-95cc-09a2598f475c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1DB7CBA2</paraID>
      <start>0</start>
      <end>2</end>
      <status>ignored</status>
      <modifiedWord/>
      <trackRevisions>false</trackRevisions>
    </reviewItem>
    <reviewItem>
      <errorID>56f69f31-8162-4f87-89eb-9c9a5ee34d09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2923C9C</paraID>
      <start>0</start>
      <end>2</end>
      <status>ignored</status>
      <modifiedWord/>
      <trackRevisions>false</trackRevisions>
    </reviewItem>
    <reviewItem>
      <errorID>20dfb8dc-14f1-4d37-aaeb-b84f1f02fc0e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7E4FBEBC</paraID>
      <start>0</start>
      <end>2</end>
      <status>ignored</status>
      <modifiedWord/>
      <trackRevisions>false</trackRevisions>
    </reviewItem>
    <reviewItem>
      <errorID>72116919-bca0-409b-bf7d-dcdd90228f19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2E5BBFF9</paraID>
      <start>0</start>
      <end>3</end>
      <status>ignored</status>
      <modifiedWord/>
      <trackRevisions>false</trackRevisions>
    </reviewItem>
    <reviewItem>
      <errorID>090d1b06-36c2-478d-8f69-af0f6cd81489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60DDA3C5</paraID>
      <start>0</start>
      <end>2</end>
      <status>ignored</status>
      <modifiedWord/>
      <trackRevisions>false</trackRevisions>
    </reviewItem>
    <reviewItem>
      <errorID>227c182a-3023-439b-a51d-89e34ce6ba0c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3D558C76</paraID>
      <start>0</start>
      <end>2</end>
      <status>ignored</status>
      <modifiedWord/>
      <trackRevisions>false</trackRevisions>
    </reviewItem>
    <reviewItem>
      <errorID>0e3363ca-dfcc-4159-9847-4f1bc8e313a9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72F9DDC9</paraID>
      <start>0</start>
      <end>2</end>
      <status>ignored</status>
      <modifiedWord/>
      <trackRevisions>false</trackRevisions>
    </reviewItem>
    <reviewItem>
      <errorID>106bc625-483e-4e57-b47d-97ed25d36ea5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12F24537</paraID>
      <start>0</start>
      <end>2</end>
      <status>ignored</status>
      <modifiedWord/>
      <trackRevisions>false</trackRevisions>
    </reviewItem>
    <reviewItem>
      <errorID>84221f6a-94ef-4740-9599-b27479301a0c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1B26F978</paraID>
      <start>0</start>
      <end>2</end>
      <status>ignored</status>
      <modifiedWord/>
      <trackRevisions>false</trackRevisions>
    </reviewItem>
    <reviewItem>
      <errorID>bd9e8ca9-e469-4309-9504-d0fc3df52308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1EF9955E</paraID>
      <start>0</start>
      <end>2</end>
      <status>ignored</status>
      <modifiedWord/>
      <trackRevisions>false</trackRevisions>
    </reviewItem>
    <reviewItem>
      <errorID>1dfc01fb-4dc8-4dfc-b174-d2a3456f6c70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260CD28E</paraID>
      <start>0</start>
      <end>2</end>
      <status>ignored</status>
      <modifiedWord/>
      <trackRevisions>false</trackRevisions>
    </reviewItem>
    <reviewItem>
      <errorID>5671785f-5882-4f26-b86c-b1b7df31fb2a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53EE5698</paraID>
      <start>0</start>
      <end>3</end>
      <status>ignored</status>
      <modifiedWord/>
      <trackRevisions>false</trackRevisions>
    </reviewItem>
    <reviewItem>
      <errorID>bcffb6e1-7e91-4db9-85a4-2a9d3e53f365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7049FEF5</paraID>
      <start>0</start>
      <end>3</end>
      <status>ignored</status>
      <modifiedWord/>
      <trackRevisions>false</trackRevisions>
    </reviewItem>
    <reviewItem>
      <errorID>39580229-bd95-41af-9b44-1bad7874b812</errorID>
      <errorWord>(</errorWord>
      <group>L1_Format</group>
      <groupName>格式问题</groupName>
      <ability>L2_HalfPunc_CN</ability>
      <abilityName/>
      <candidateList>
        <item>（</item>
      </candidateList>
      <explain>文本全半角错误。</explain>
      <paraID>3AC6F5FB</paraID>
      <start>178</start>
      <end>179</end>
      <status>ignored</status>
      <modifiedWord/>
      <trackRevisions>false</trackRevisions>
    </reviewItem>
    <reviewItem>
      <errorID>e82fa398-8e7d-4d77-9ae2-91e42465b542</errorID>
      <errorWord>)</errorWord>
      <group>L1_Format</group>
      <groupName>格式问题</groupName>
      <ability>L2_HalfPunc_CN</ability>
      <abilityName/>
      <candidateList>
        <item>）</item>
      </candidateList>
      <explain>文本全半角错误。</explain>
      <paraID>3AC6F5FB</paraID>
      <start>192</start>
      <end>193</end>
      <status>modified</status>
      <modifiedWord>）</modifiedWord>
      <trackRevisions>false</trackRevisions>
    </reviewItem>
    <reviewItem>
      <errorID>fd89e532-c667-4e7a-b09f-5501b8900704</errorID>
      <errorWord>(</errorWord>
      <group>L1_Format</group>
      <groupName>格式问题</groupName>
      <ability>L2_HalfPunc_CN</ability>
      <abilityName/>
      <candidateList>
        <item>（</item>
      </candidateList>
      <explain>文本全半角错误。</explain>
      <paraID>3AC6F5FB</paraID>
      <start>385</start>
      <end>386</end>
      <status>ignored</status>
      <modifiedWord/>
      <trackRevisions>false</trackRevisions>
    </reviewItem>
    <reviewItem>
      <errorID>1e95c916-1600-4f9a-a7c5-0426d24f7efb</errorID>
      <errorWord>)</errorWord>
      <group>L1_Format</group>
      <groupName>格式问题</groupName>
      <ability>L2_HalfPunc_CN</ability>
      <abilityName/>
      <candidateList>
        <item>）</item>
      </candidateList>
      <explain>文本全半角错误。</explain>
      <paraID>3AC6F5FB</paraID>
      <start>398</start>
      <end>399</end>
      <status>modified</status>
      <modifiedWord>）</modifiedWord>
      <trackRevisions>false</trackRevisions>
    </reviewItem>
    <reviewItem>
      <errorID>8057d4f2-1f0e-4f9f-ba77-aa070855556f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4C110BF5</paraID>
      <start>0</start>
      <end>4</end>
      <status>ignored</status>
      <modifiedWord/>
      <trackRevisions>false</trackRevisions>
    </reviewItem>
    <reviewItem>
      <errorID>82dde1ae-8b93-4a4c-9bbd-291371d9fe69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45049430</paraID>
      <start>0</start>
      <end>2</end>
      <status>ignored</status>
      <modifiedWord/>
      <trackRevisions>false</trackRevisions>
    </reviewItem>
    <reviewItem>
      <errorID>3f4fecb7-b7a5-454e-b083-a50b65673f30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5BB5DBA3</paraID>
      <start>0</start>
      <end>2</end>
      <status>ignored</status>
      <modifiedWord/>
      <trackRevisions>false</trackRevisions>
    </reviewItem>
    <reviewItem>
      <errorID>55be807c-c201-4c92-b549-f9dbe88c97bb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2DF6F695</paraID>
      <start>0</start>
      <end>4</end>
      <status>ignored</status>
      <modifiedWord/>
      <trackRevisions>false</trackRevisions>
    </reviewItem>
    <reviewItem>
      <errorID>02f0ea0e-3194-46ef-82ec-c8469e0ee839</errorID>
      <errorWord>（</errorWord>
      <group>L1_Format</group>
      <groupName>格式问题</groupName>
      <ability>L2_HalfPunc_CN</ability>
      <abilityName/>
      <candidateList>
        <item>(</item>
      </candidateList>
      <explain>文本全半角错误。</explain>
      <paraID>5ED524CB</paraID>
      <start>0</start>
      <end>1</end>
      <status>ignored</status>
      <modifiedWord/>
      <trackRevisions>false</trackRevisions>
    </reviewItem>
    <reviewItem>
      <errorID>6172a2c5-aeee-46d5-afc7-750db99ecfec</errorID>
      <errorWord>）</errorWord>
      <group>L1_Format</group>
      <groupName>格式问题</groupName>
      <ability>L2_HalfPunc_CN</ability>
      <abilityName/>
      <candidateList>
        <item>)</item>
      </candidateList>
      <explain>文本全半角错误。</explain>
      <paraID>5ED524CB</paraID>
      <start>3</start>
      <end>4</end>
      <status>ignored</status>
      <modifiedWord/>
      <trackRevisions>false</trackRevisions>
    </reviewItem>
    <reviewItem>
      <errorID>9b36a4d0-089c-45a9-8e4a-6bd081a08102</errorID>
      <errorWord>（</errorWord>
      <group>L1_Word</group>
      <groupName>字词问题</groupName>
      <ability>L2_Typo</ability>
      <abilityName>字词错误</abilityName>
      <candidateList>
        <item>（在</item>
      </candidateList>
      <explain/>
      <paraID>137C7BDD</paraID>
      <start>88</start>
      <end>89</end>
      <status>ignored</status>
      <modifiedWord/>
      <trackRevisions>false</trackRevisions>
    </reviewItem>
    <reviewItem>
      <errorID>70907d39-f3db-4f25-971c-65b8d4fd3385</errorID>
      <errorWord>(</errorWord>
      <group>L1_Format</group>
      <groupName>格式问题</groupName>
      <ability>L2_HalfPunc_CN</ability>
      <abilityName/>
      <candidateList>
        <item>（</item>
      </candidateList>
      <explain>文本全半角错误。</explain>
      <paraID>771CB560</paraID>
      <start>16</start>
      <end>17</end>
      <status>modified</status>
      <modifiedWord>（</modifiedWord>
      <trackRevisions>false</trackRevisions>
    </reviewItem>
    <reviewItem>
      <errorID>090b87f9-8982-4cf2-aeaa-5bc12d1292f9</errorID>
      <errorWord>)</errorWord>
      <group>L1_Format</group>
      <groupName>格式问题</groupName>
      <ability>L2_HalfPunc_CN</ability>
      <abilityName/>
      <candidateList>
        <item>）</item>
      </candidateList>
      <explain>文本全半角错误。</explain>
      <paraID>771CB560</paraID>
      <start>56</start>
      <end>57</end>
      <status>modified</status>
      <modifiedWord>）</modifiedWord>
      <trackRevisions>false</trackRevisions>
    </reviewItem>
    <reviewItem>
      <errorID>57ff7b41-7e0a-49e5-aaad-9715f257f869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4A496CA7</paraID>
      <start>0</start>
      <end>4</end>
      <status>ignored</status>
      <modifiedWord/>
      <trackRevisions>false</trackRevisions>
    </reviewItem>
    <reviewItem>
      <errorID>b02cea3b-2758-4793-8b9d-2af410606e2e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7DDA1A7B</paraID>
      <start>0</start>
      <end>2</end>
      <status>ignored</status>
      <modifiedWord/>
      <trackRevisions>false</trackRevisions>
    </reviewItem>
    <reviewItem>
      <errorID>a5fb86c5-151c-4c63-a588-d12c55ec756d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3336DC64</paraID>
      <start>0</start>
      <end>2</end>
      <status>ignored</status>
      <modifiedWord/>
      <trackRevisions>false</trackRevisions>
    </reviewItem>
    <reviewItem>
      <errorID>42db9b43-93e0-4418-9c8a-de65f005b946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6FD1C488</paraID>
      <start>0</start>
      <end>4</end>
      <status>ignored</status>
      <modifiedWord/>
      <trackRevisions>false</trackRevisions>
    </reviewItem>
    <reviewItem>
      <errorID>53737fdd-32b8-4e6f-b5a2-aae674805b51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52249C83</paraID>
      <start>0</start>
      <end>4</end>
      <status>ignored</status>
      <modifiedWord/>
      <trackRevisions>false</trackRevisions>
    </reviewItem>
    <reviewItem>
      <errorID>363cc53e-3768-4e37-bb29-5291c51399b3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6195257B</paraID>
      <start>0</start>
      <end>2</end>
      <status>ignored</status>
      <modifiedWord/>
      <trackRevisions>false</trackRevisions>
    </reviewItem>
    <reviewItem>
      <errorID>ef5d74ca-47ba-43fb-9c54-6421c878dc51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31CBC776</paraID>
      <start>0</start>
      <end>2</end>
      <status>ignored</status>
      <modifiedWord/>
      <trackRevisions>false</trackRevisions>
    </reviewItem>
    <reviewItem>
      <errorID>b3148ee9-5f06-484a-a5de-9398327eeda2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7EE414BF</paraID>
      <start>0</start>
      <end>4</end>
      <status>ignored</status>
      <modifiedWord/>
      <trackRevisions>false</trackRevisions>
    </reviewItem>
    <reviewItem>
      <errorID>2962bf85-36dd-40b8-93b0-88e4253b27e9</errorID>
      <errorWord>(</errorWord>
      <group>L1_Format</group>
      <groupName>格式问题</groupName>
      <ability>L2_HalfPunc_CN</ability>
      <abilityName/>
      <candidateList>
        <item>（</item>
      </candidateList>
      <explain>文本全半角错误。</explain>
      <paraID>2CCAB5CA</paraID>
      <start>16</start>
      <end>17</end>
      <status>modified</status>
      <modifiedWord>（</modifiedWord>
      <trackRevisions>false</trackRevisions>
    </reviewItem>
    <reviewItem>
      <errorID>2db3eb1d-a792-4688-b112-a4e79dd85ebb</errorID>
      <errorWord>)</errorWord>
      <group>L1_Format</group>
      <groupName>格式问题</groupName>
      <ability>L2_HalfPunc_CN</ability>
      <abilityName/>
      <candidateList>
        <item>）</item>
      </candidateList>
      <explain>文本全半角错误。</explain>
      <paraID>2CCAB5CA</paraID>
      <start>56</start>
      <end>57</end>
      <status>modified</status>
      <modifiedWord>）</modifiedWord>
      <trackRevisions>false</trackRevisions>
    </reviewItem>
    <reviewItem>
      <errorID>660a1b36-54d4-493c-b835-d3b44bec5228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50CDCA03</paraID>
      <start>0</start>
      <end>4</end>
      <status>ignored</status>
      <modifiedWord/>
      <trackRevisions>false</trackRevisions>
    </reviewItem>
    <reviewItem>
      <errorID>f639ca00-a428-48ee-85d2-eb7d3ca7ab93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1CBBBE5</paraID>
      <start>0</start>
      <end>2</end>
      <status>ignored</status>
      <modifiedWord/>
      <trackRevisions>false</trackRevisions>
    </reviewItem>
    <reviewItem>
      <errorID>75cd21e1-f560-4b0f-8f8b-4352724c442e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7FF3FBC1</paraID>
      <start>0</start>
      <end>2</end>
      <status>ignored</status>
      <modifiedWord/>
      <trackRevisions>false</trackRevisions>
    </reviewItem>
    <reviewItem>
      <errorID>cbc42a28-e80e-40a0-895e-2523664361de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108DE069</paraID>
      <start>0</start>
      <end>4</end>
      <status>ignored</status>
      <modifiedWord/>
      <trackRevisions>false</trackRevisions>
    </reviewItem>
    <reviewItem>
      <errorID>35c676d2-4283-4625-8788-1ab0b7703b5d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810939E</paraID>
      <start>0</start>
      <end>4</end>
      <status>ignored</status>
      <modifiedWord/>
      <trackRevisions>false</trackRevisions>
    </reviewItem>
    <reviewItem>
      <errorID>accbfcae-8c42-4569-8ac8-86fc90083e7e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7EFBDB5A</paraID>
      <start>0</start>
      <end>2</end>
      <status>ignored</status>
      <modifiedWord/>
      <trackRevisions>false</trackRevisions>
    </reviewItem>
    <reviewItem>
      <errorID>1144c44d-7430-48a8-89df-e2b73e4c9702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1F1B0C6D</paraID>
      <start>0</start>
      <end>2</end>
      <status>ignored</status>
      <modifiedWord/>
      <trackRevisions>false</trackRevisions>
    </reviewItem>
    <reviewItem>
      <errorID>1be39bdc-44d3-4a4e-a1d9-b01c50528a9c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1C665770</paraID>
      <start>0</start>
      <end>4</end>
      <status>ignored</status>
      <modifiedWord/>
      <trackRevisions>false</trackRevisions>
    </reviewItem>
    <reviewItem>
      <errorID>aab9ce1c-6596-4556-9ad3-a4c98e221174</errorID>
      <errorWord>（</errorWord>
      <group>L1_Word</group>
      <groupName>字词问题</groupName>
      <ability>L2_Typo</ability>
      <abilityName>字词错误</abilityName>
      <candidateList>
        <item>（在</item>
      </candidateList>
      <explain/>
      <paraID>34AB9737</paraID>
      <start>61</start>
      <end>62</end>
      <status>ignored</status>
      <modifiedWord/>
      <trackRevisions>false</trackRevisions>
    </reviewItem>
    <reviewItem>
      <errorID>2ca71779-082f-4afd-b5ae-127f8cd0e79a</errorID>
      <errorWord>（</errorWord>
      <group>L1_Word</group>
      <groupName>字词问题</groupName>
      <ability>L2_Typo</ability>
      <abilityName>字词错误</abilityName>
      <candidateList>
        <item>（在</item>
      </candidateList>
      <explain/>
      <paraID>  4D66D0</paraID>
      <start>61</start>
      <end>62</end>
      <status>ignored</status>
      <modifiedWord/>
      <trackRevisions>false</trackRevisions>
    </reviewItem>
    <reviewItem>
      <errorID>0db7d473-e412-485b-af12-c9ba7cb7891f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4FE6D6D6</paraID>
      <start>0</start>
      <end>2</end>
      <status>ignored</status>
      <modifiedWord/>
      <trackRevisions>false</trackRevisions>
    </reviewItem>
    <reviewItem>
      <errorID>d20d6cae-ca1e-43a4-ab03-a751436887fb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689F9AE7</paraID>
      <start>0</start>
      <end>2</end>
      <status>ignored</status>
      <modifiedWord/>
      <trackRevisions>false</trackRevisions>
    </reviewItem>
    <reviewItem>
      <errorID>70c9d0d3-d6af-4b68-a765-4378dbb847c0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23024DA3</paraID>
      <start>0</start>
      <end>4</end>
      <status>ignored</status>
      <modifiedWord/>
      <trackRevisions>false</trackRevisions>
    </reviewItem>
    <reviewItem>
      <errorID>a9981978-d869-49f8-80ba-b762c8a00857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2A69356A</paraID>
      <start>0</start>
      <end>2</end>
      <status>ignored</status>
      <modifiedWord/>
      <trackRevisions>false</trackRevisions>
    </reviewItem>
    <reviewItem>
      <errorID>b77999e3-cdec-49cd-9553-1117170996b8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2132FD20</paraID>
      <start>0</start>
      <end>2</end>
      <status>ignored</status>
      <modifiedWord/>
      <trackRevisions>false</trackRevisions>
    </reviewItem>
    <reviewItem>
      <errorID>a9018953-40b4-480d-89ac-25c1a14e2d34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37BEF16</paraID>
      <start>0</start>
      <end>4</end>
      <status>ignored</status>
      <modifiedWord/>
      <trackRevisions>false</trackRevisions>
    </reviewItem>
    <reviewItem>
      <errorID>8a20639b-5644-4cef-9d73-4749853a046a</errorID>
      <errorWord>（</errorWord>
      <group>L1_Word</group>
      <groupName>字词问题</groupName>
      <ability>L2_Typo</ability>
      <abilityName>字词错误</abilityName>
      <candidateList>
        <item>（在</item>
      </candidateList>
      <explain/>
      <paraID>52002F5C</paraID>
      <start>61</start>
      <end>62</end>
      <status>ignored</status>
      <modifiedWord/>
      <trackRevisions>false</trackRevisions>
    </reviewItem>
    <reviewItem>
      <errorID>ef3bcb90-6a1a-4a06-8ebd-e59ec8b4d427</errorID>
      <errorWord>供应</errorWord>
      <group>L1_Grammar</group>
      <groupName>语法问题</groupName>
      <ability>L2_Grammar</ability>
      <abilityName>语法错误</abilityName>
      <candidateList>
        <item>提供</item>
      </candidateList>
      <explain>“供应～服务”搭配不当，建议修改为“提供～服务”。</explain>
      <paraID>3A3E1A31</paraID>
      <start>59</start>
      <end>61</end>
      <status>ignored</status>
      <modifiedWord/>
      <trackRevisions>false</trackRevisions>
    </reviewItem>
    <reviewItem>
      <errorID>b8c889cc-1844-4a21-930f-30b7179d20d0</errorID>
      <errorWord>检定证书</errorWord>
      <group>L1_Word</group>
      <groupName>字词问题</groupName>
      <ability>L2_Typo</ability>
      <abilityName>字词错误</abilityName>
      <candidateList>
        <item>鉴定证书</item>
      </candidateList>
      <explain/>
      <paraID>41F7FA4D</paraID>
      <start>51</start>
      <end>55</end>
      <status>ignored</status>
      <modifiedWord/>
      <trackRevisions>false</trackRevisions>
    </reviewItem>
    <reviewItem>
      <errorID>1c292b25-d0f8-4661-83d1-3a9bb3f34b79</errorID>
      <errorWord>:</errorWord>
      <group>L1_Format</group>
      <groupName>格式问题</groupName>
      <ability>L2_HalfPunc_CN</ability>
      <abilityName/>
      <candidateList>
        <item>：</item>
      </candidateList>
      <explain>文本全半角错误。</explain>
      <paraID>65C12388</paraID>
      <start>24</start>
      <end>25</end>
      <status>modified</status>
      <modifiedWord>：</modifiedWord>
      <trackRevisions>false</trackRevisions>
    </reviewItem>
    <reviewItem>
      <errorID>d2a64d78-b7e8-4a98-854e-63f41e7d3a75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B67E307</paraID>
      <start>0</start>
      <end>4</end>
      <status>ignored</status>
      <modifiedWord/>
      <trackRevisions>false</trackRevisions>
    </reviewItem>
    <reviewItem>
      <errorID>bf99905a-e67f-4e12-8e39-736985790026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2B7D3107</paraID>
      <start>0</start>
      <end>2</end>
      <status>ignored</status>
      <modifiedWord/>
      <trackRevisions>false</trackRevisions>
    </reviewItem>
    <reviewItem>
      <errorID>53a3a2ca-b2d0-4764-aea4-ea42b52de1e5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7CCE96D5</paraID>
      <start>0</start>
      <end>2</end>
      <status>ignored</status>
      <modifiedWord/>
      <trackRevisions>false</trackRevisions>
    </reviewItem>
    <reviewItem>
      <errorID>545fbd22-ff3f-4dbb-92f6-7c336c20de26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FE1268E</paraID>
      <start>0</start>
      <end>4</end>
      <status>ignored</status>
      <modifiedWord/>
      <trackRevisions>false</trackRevisions>
    </reviewItem>
    <reviewItem>
      <errorID>bcc6faf8-b13c-44c8-a8bc-1cb52aba2ff9</errorID>
      <errorWord>(</errorWord>
      <group>L1_Format</group>
      <groupName>格式问题</groupName>
      <ability>L2_HalfPunc_CN</ability>
      <abilityName/>
      <candidateList>
        <item>（</item>
      </candidateList>
      <explain>文本全半角错误。</explain>
      <paraID>64E2F7EE</paraID>
      <start>14</start>
      <end>15</end>
      <status>modified</status>
      <modifiedWord>（</modifiedWord>
      <trackRevisions>false</trackRevisions>
    </reviewItem>
    <reviewItem>
      <errorID>785aade0-bd51-4b8a-9a2c-9faca3caf8bf</errorID>
      <errorWord>)</errorWord>
      <group>L1_Format</group>
      <groupName>格式问题</groupName>
      <ability>L2_HalfPunc_CN</ability>
      <abilityName/>
      <candidateList>
        <item>）</item>
      </candidateList>
      <explain>文本全半角错误。</explain>
      <paraID>64E2F7EE</paraID>
      <start>23</start>
      <end>24</end>
      <status>modified</status>
      <modifiedWord>）</modifiedWord>
      <trackRevisions>false</trackRevisions>
    </reviewItem>
    <reviewItem>
      <errorID>17dcfa3a-1876-4d31-b6b7-8083ecc803ac</errorID>
      <errorWord>(</errorWord>
      <group>L1_Format</group>
      <groupName>格式问题</groupName>
      <ability>L2_HalfPunc_CN</ability>
      <abilityName/>
      <candidateList>
        <item>（</item>
      </candidateList>
      <explain>文本全半角错误。</explain>
      <paraID>13A822D4</paraID>
      <start>12</start>
      <end>13</end>
      <status>modified</status>
      <modifiedWord>（</modifiedWord>
      <trackRevisions>false</trackRevisions>
    </reviewItem>
    <reviewItem>
      <errorID>a8974e4f-603f-4ac4-bc34-d514c4d8ba7b</errorID>
      <errorWord>（</errorWord>
      <group>L1_Punc</group>
      <groupName>标点问题</groupName>
      <ability>L2_Punc_CN</ability>
      <abilityName/>
      <candidateList/>
      <explain>此处标点可能未正确匹配，请检查句子中是否存在标点冗余、缺失或使用错误的情况。</explain>
      <paraID>49D14F14</paraID>
      <start>0</start>
      <end>1</end>
      <status>ignored</status>
      <modifiedWord/>
      <trackRevisions>false</trackRevisions>
    </reviewItem>
    <reviewItem>
      <errorID>34dde33e-3ecf-4eb7-89e0-0fdfde6b0e1e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4C11A99A</paraID>
      <start>0</start>
      <end>4</end>
      <status>ignored</status>
      <modifiedWord/>
      <trackRevisions>false</trackRevisions>
    </reviewItem>
    <reviewItem>
      <errorID>68848730-8b41-4b2f-9494-8d6fe87e8f1d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5CA461FE</paraID>
      <start>0</start>
      <end>2</end>
      <status>ignored</status>
      <modifiedWord/>
      <trackRevisions>false</trackRevisions>
    </reviewItem>
    <reviewItem>
      <errorID>db392545-f6d8-4260-9123-bd0aa3b73f34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29504071</paraID>
      <start>0</start>
      <end>2</end>
      <status>ignored</status>
      <modifiedWord/>
      <trackRevisions>false</trackRevisions>
    </reviewItem>
    <reviewItem>
      <errorID>1d887baa-a463-4448-b513-1898f38c7329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4B3E7AB0</paraID>
      <start>0</start>
      <end>4</end>
      <status>ignored</status>
      <modifiedWord/>
      <trackRevisions>false</trackRevisions>
    </reviewItem>
    <reviewItem>
      <errorID>e1b5ce6b-3c07-4a7d-9990-9c6dcae74e8b</errorID>
      <errorWord>提</errorWord>
      <group>L1_Word</group>
      <groupName>字词问题</groupName>
      <ability>L2_Typo</ability>
      <abilityName>字词错误</abilityName>
      <candidateList>
        <item>提供</item>
      </candidateList>
      <explain/>
      <paraID>5AEB17CC</paraID>
      <start>39</start>
      <end>41</end>
      <status>modified</status>
      <modifiedWord>提供</modifiedWord>
      <trackRevisions>false</trackRevisions>
    </reviewItem>
    <reviewItem>
      <errorID>c8261445-293b-40f1-87f0-e27003feeff6</errorID>
      <errorWord>提</errorWord>
      <group>L1_Word</group>
      <groupName>字词问题</groupName>
      <ability>L2_Typo</ability>
      <abilityName>字词错误</abilityName>
      <candidateList>
        <item>提供</item>
      </candidateList>
      <explain/>
      <paraID>15B279A1</paraID>
      <start>33</start>
      <end>35</end>
      <status>modified</status>
      <modifiedWord>提供</modifiedWord>
      <trackRevisions>false</trackRevisions>
    </reviewItem>
    <reviewItem>
      <errorID>a85fa84f-b414-4ab6-9371-de97cbb76d0f</errorID>
      <errorWord>备配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57C63CF9</paraID>
      <start>21</start>
      <end>23</end>
      <status>ignored</status>
      <modifiedWord/>
      <trackRevisions>false</trackRevisions>
    </reviewItem>
    <reviewItem>
      <errorID>1a1107c6-a16a-4536-8ec2-938248021bf6</errorID>
      <errorWord>须</errorWord>
      <group>L1_Word</group>
      <groupName>字词问题</groupName>
      <ability>L2_Typo</ability>
      <abilityName>字词错误</abilityName>
      <candidateList>
        <item>需</item>
      </candidateList>
      <explain>存在发音相同字词的误用。</explain>
      <paraID>29182948</paraID>
      <start>25</start>
      <end>26</end>
      <status>modified</status>
      <modifiedWord>需</modifiedWord>
      <trackRevisions>false</trackRevisions>
    </reviewItem>
    <reviewItem>
      <errorID>a1b79396-53e1-40e7-a4fe-dbbabb555129</errorID>
      <errorWord>票</errorWord>
      <group>L1_Word</group>
      <groupName>字词问题</groupName>
      <ability>L2_Typo</ability>
      <abilityName>字词错误</abilityName>
      <candidateList>
        <item>票等</item>
      </candidateList>
      <explain/>
      <paraID>3817C767</paraID>
      <start>71</start>
      <end>72</end>
      <status>ignored</status>
      <modifiedWord/>
      <trackRevisions>false</trackRevisions>
    </reviewItem>
    <reviewItem>
      <errorID>d9d0a8fe-b475-49a4-b96a-5893bcdb3024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63A791B</paraID>
      <start>4</start>
      <end>6</end>
      <status>ignored</status>
      <modifiedWord/>
      <trackRevisions>false</trackRevisions>
    </reviewItem>
    <reviewItem>
      <errorID>ec4692cc-1bab-449b-b329-9deec5fbb2c3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7AFDAC56</paraID>
      <start>0</start>
      <end>2</end>
      <status>ignored</status>
      <modifiedWord/>
      <trackRevisions>false</trackRevisions>
    </reviewItem>
    <reviewItem>
      <errorID>d9c4e0fb-60e9-40e6-8e62-0572ad64483a</errorID>
      <errorWord>,</errorWord>
      <group>L1_Format</group>
      <groupName>格式问题</groupName>
      <ability>L2_HalfPunc_CN</ability>
      <abilityName/>
      <candidateList>
        <item>，</item>
      </candidateList>
      <explain>文本全半角错误。</explain>
      <paraID>7AFDAC56</paraID>
      <start>19</start>
      <end>20</end>
      <status>modified</status>
      <modifiedWord>，</modifiedWord>
      <trackRevisions>false</trackRevisions>
    </reviewItem>
    <reviewItem>
      <errorID>bc503162-4040-4a0c-9b2d-7848573f87f2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328C4806</paraID>
      <start>0</start>
      <end>2</end>
      <status>ignored</status>
      <modifiedWord/>
      <trackRevisions>false</trackRevisions>
    </reviewItem>
    <reviewItem>
      <errorID>f232f0d2-28f8-4313-b9d8-aa79bab9904c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1E505A2F</paraID>
      <start>0</start>
      <end>2</end>
      <status>ignored</status>
      <modifiedWord/>
      <trackRevisions>false</trackRevisions>
    </reviewItem>
    <reviewItem>
      <errorID>c93a1a89-78e5-4c87-9b27-020628224e90</errorID>
      <errorWord>作必要</errorWord>
      <group>L1_Word</group>
      <groupName>字词问题</groupName>
      <ability>L2_Typo</ability>
      <abilityName>字词错误</abilityName>
      <candidateList>
        <item>做必要</item>
      </candidateList>
      <explain/>
      <paraID>1E505A2F</paraID>
      <start>53</start>
      <end>56</end>
      <status>modified</status>
      <modifiedWord>做必要</modifiedWord>
      <trackRevisions>false</trackRevisions>
    </reviewItem>
    <reviewItem>
      <errorID>9c4c35e9-864e-4c3d-926b-576251f89048</errorID>
      <errorWord>:</errorWord>
      <group>L1_Format</group>
      <groupName>格式问题</groupName>
      <ability>L2_HalfPunc_CN</ability>
      <abilityName/>
      <candidateList>
        <item>：</item>
      </candidateList>
      <explain>文本全半角错误。</explain>
      <paraID>1F25B1BD</paraID>
      <start>4</start>
      <end>5</end>
      <status>modified</status>
      <modifiedWord>：</modifiedWord>
      <trackRevisions>false</trackRevisions>
    </reviewItem>
    <reviewItem>
      <errorID>f94abfab-3282-4b29-9a30-6c6ece4f90a2</errorID>
      <errorWord>》</errorWord>
      <group>L1_Word</group>
      <groupName>字词问题</groupName>
      <ability>L2_Typo</ability>
      <abilityName>字词错误</abilityName>
      <candidateList>
        <item>》和</item>
      </candidateList>
      <explain/>
      <paraID>1207E27B</paraID>
      <start>15</start>
      <end>17</end>
      <status>modified</status>
      <modifiedWord>》和</modifiedWord>
      <trackRevisions>false</trackRevisions>
    </reviewItem>
    <reviewItem>
      <errorID>6ba13f29-d0a7-4ac6-9613-dab16aa200b9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1BB8CFBE</paraID>
      <start>0</start>
      <end>2</end>
      <status>ignored</status>
      <modifiedWord/>
      <trackRevisions>false</trackRevisions>
    </reviewItem>
    <reviewItem>
      <errorID>a3c0c1ac-4838-4d6d-bc27-8f745a4a425a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7D4FD528</paraID>
      <start>0</start>
      <end>2</end>
      <status>ignored</status>
      <modifiedWord/>
      <trackRevisions>false</trackRevisions>
    </reviewItem>
    <reviewItem>
      <errorID>5edcbec4-9efe-4a62-8651-1b1570ef54ae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18DC109A</paraID>
      <start>0</start>
      <end>2</end>
      <status>ignored</status>
      <modifiedWord/>
      <trackRevisions>false</trackRevisions>
    </reviewItem>
    <reviewItem>
      <errorID>c22d8d48-1c13-4ee6-8370-3815ae8b1747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173A58D6</paraID>
      <start>0</start>
      <end>2</end>
      <status>ignored</status>
      <modifiedWord/>
      <trackRevisions>false</trackRevisions>
    </reviewItem>
    <reviewItem>
      <errorID>e9567f9f-49df-42ca-bcbd-d92e5fe05175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A54443A</paraID>
      <start>0</start>
      <end>2</end>
      <status>ignored</status>
      <modifiedWord/>
      <trackRevisions>false</trackRevisions>
    </reviewItem>
    <reviewItem>
      <errorID>099368b0-b4cc-47e5-b3bd-70e189456fa9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21253E6</paraID>
      <start>0</start>
      <end>2</end>
      <status>ignored</status>
      <modifiedWord/>
      <trackRevisions>false</trackRevisions>
    </reviewItem>
    <reviewItem>
      <errorID>6e78c554-766c-40bd-8fe0-7f6a7b1aceb7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673BA3CA</paraID>
      <start>0</start>
      <end>2</end>
      <status>ignored</status>
      <modifiedWord/>
      <trackRevisions>false</trackRevisions>
    </reviewItem>
    <reviewItem>
      <errorID>869bb174-e43c-4336-a95a-8743c9396356</errorID>
      <errorWord>应当为</errorWord>
      <group>L1_Word</group>
      <groupName>字词问题</groupName>
      <ability>L2_Typo</ability>
      <abilityName>字词错误</abilityName>
      <candidateList>
        <item>应当</item>
      </candidateList>
      <explain/>
      <paraID>673BA3CA</paraID>
      <start>4</start>
      <end>6</end>
      <status>modified</status>
      <modifiedWord>应当</modifiedWord>
      <trackRevisions>false</trackRevisions>
    </reviewItem>
    <reviewItem>
      <errorID>65b51a3a-2d41-43bb-818a-21a04572ba02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1FD21A79</paraID>
      <start>0</start>
      <end>2</end>
      <status>ignored</status>
      <modifiedWord/>
      <trackRevisions>false</trackRevisions>
    </reviewItem>
    <reviewItem>
      <errorID>1a057463-de19-4cc4-9afe-0a436c685486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1DC32092</paraID>
      <start>0</start>
      <end>2</end>
      <status>ignored</status>
      <modifiedWord/>
      <trackRevisions>false</trackRevisions>
    </reviewItem>
    <reviewItem>
      <errorID>9152e7e4-8acb-4bf6-bd61-cbe7dfab3942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E6FA494</paraID>
      <start>0</start>
      <end>2</end>
      <status>ignored</status>
      <modifiedWord/>
      <trackRevisions>false</trackRevisions>
    </reviewItem>
    <reviewItem>
      <errorID>d08bed3e-7d70-4e3a-b094-2906d230569f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6C201ACD</paraID>
      <start>0</start>
      <end>2</end>
      <status>ignored</status>
      <modifiedWord/>
      <trackRevisions>false</trackRevisions>
    </reviewItem>
    <reviewItem>
      <errorID>9eb46ba5-62da-41c6-9558-6fbcefd29239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137B494A</paraID>
      <start>0</start>
      <end>2</end>
      <status>ignored</status>
      <modifiedWord/>
      <trackRevisions>false</trackRevisions>
    </reviewItem>
    <reviewItem>
      <errorID>d1c1c48c-9501-4ef8-8345-7c2aade41ef9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EEE495F</paraID>
      <start>0</start>
      <end>2</end>
      <status>ignored</status>
      <modifiedWord/>
      <trackRevisions>false</trackRevisions>
    </reviewItem>
    <reviewItem>
      <errorID>0b43de65-bc77-44a3-9638-b0885bb125cc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3AD5E84A</paraID>
      <start>0</start>
      <end>2</end>
      <status>ignored</status>
      <modifiedWord/>
      <trackRevisions>false</trackRevisions>
    </reviewItem>
    <reviewItem>
      <errorID>0b728897-52d6-4ac7-bfad-4f3fca44359f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94E2D6E</paraID>
      <start>0</start>
      <end>2</end>
      <status>ignored</status>
      <modifiedWord/>
      <trackRevisions>false</trackRevisions>
    </reviewItem>
    <reviewItem>
      <errorID>5b120fef-4546-42ea-92ce-7dee978eefa1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777A526</paraID>
      <start>0</start>
      <end>2</end>
      <status>ignored</status>
      <modifiedWord/>
      <trackRevisions>false</trackRevisions>
    </reviewItem>
    <reviewItem>
      <errorID>82427b4d-690a-4be4-9455-5cc75ed2f186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641CA6A4</paraID>
      <start>0</start>
      <end>2</end>
      <status>ignored</status>
      <modifiedWord/>
      <trackRevisions>false</trackRevisions>
    </reviewItem>
    <reviewItem>
      <errorID>e834a5fa-7ea2-42d4-9271-51ba697cf5a8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5E5FC970</paraID>
      <start>0</start>
      <end>2</end>
      <status>ignored</status>
      <modifiedWord/>
      <trackRevisions>false</trackRevisions>
    </reviewItem>
    <reviewItem>
      <errorID>3106562d-475f-4f86-984d-d2c5ad6a39d8</errorID>
      <errorWord>(</errorWord>
      <group>L1_Format</group>
      <groupName>格式问题</groupName>
      <ability>L2_HalfPunc_CN</ability>
      <abilityName/>
      <candidateList>
        <item>（</item>
      </candidateList>
      <explain>文本全半角错误。</explain>
      <paraID>5E5FC970</paraID>
      <start>21</start>
      <end>22</end>
      <status>modified</status>
      <modifiedWord>（</modifiedWord>
      <trackRevisions>false</trackRevisions>
    </reviewItem>
    <reviewItem>
      <errorID>8a73eefd-8cb4-4844-ba55-a4dc0504717e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8203DB5</paraID>
      <start>0</start>
      <end>2</end>
      <status>ignored</status>
      <modifiedWord/>
      <trackRevisions>false</trackRevisions>
    </reviewItem>
    <reviewItem>
      <errorID>886f3c53-7018-49c8-a76a-026136fedda9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1102D915</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C5C4C46-34EF-401C-AFEA-48A1218A1421}">
  <ds:schemaRefs/>
</ds:datastoreItem>
</file>

<file path=docProps/app.xml><?xml version="1.0" encoding="utf-8"?>
<Properties xmlns="http://schemas.openxmlformats.org/officeDocument/2006/extended-properties" xmlns:vt="http://schemas.openxmlformats.org/officeDocument/2006/docPropsVTypes">
  <Template>Normal</Template>
  <Pages>123</Pages>
  <Words>22497</Words>
  <Characters>24398</Characters>
  <Lines>680</Lines>
  <Paragraphs>191</Paragraphs>
  <TotalTime>7</TotalTime>
  <ScaleCrop>false</ScaleCrop>
  <LinksUpToDate>false</LinksUpToDate>
  <CharactersWithSpaces>24529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2026-06-04T02:15:00Z</dcterms:created>
  <dc:creator>fzq</dc:creator>
  <cp:lastModifiedBy>fzq</cp:lastModifiedBy>
  <cp:lastPrinted>2026-03-05T06:16:00Z</cp:lastPrinted>
  <dcterms:modified xsi:type="dcterms:W3CDTF">2026-06-09T01:17:53Z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eyJoZGlkIjoiOGJiYjcxYjNkZWQ2Y2ZkOTk0OTZhNDIzOTU0MjA2ODciLCJ1c2VySWQiOiI2NzE0Njk4NTAifQ==</vt:lpwstr>
  </property>
  <property fmtid="{D5CDD505-2E9C-101B-9397-08002B2CF9AE}" pid="3" name="KSOProductBuildVer">
    <vt:lpwstr>2052-12.1.0.26895</vt:lpwstr>
  </property>
  <property fmtid="{D5CDD505-2E9C-101B-9397-08002B2CF9AE}" pid="4" name="ICV">
    <vt:lpwstr>3398C05051774AFB9C31F49A8959A0C0_13</vt:lpwstr>
  </property>
</Properties>
</file>